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adjustRightInd w:val="0"/>
        <w:snapToGrid w:val="0"/>
        <w:spacing w:line="360" w:lineRule="auto"/>
        <w:rPr>
          <w:rFonts w:ascii="宋体" w:hAnsi="宋体" w:cs="宋体"/>
          <w:b/>
          <w:bCs/>
          <w:kern w:val="2"/>
          <w:sz w:val="24"/>
          <w:szCs w:val="24"/>
          <w:lang w:eastAsia="zh-CN"/>
        </w:rPr>
      </w:pPr>
      <w:r>
        <w:rPr>
          <w:rFonts w:ascii="宋体" w:hAnsi="宋体" w:cs="宋体"/>
          <w:b/>
          <w:bCs/>
          <w:kern w:val="2"/>
          <w:sz w:val="24"/>
          <w:szCs w:val="24"/>
          <w:lang w:eastAsia="zh-CN"/>
        </w:rPr>
        <w:t>附件：服务内容清单</w:t>
      </w:r>
    </w:p>
    <w:tbl>
      <w:tblPr>
        <w:tblStyle w:val="4"/>
        <w:tblW w:w="9483" w:type="dxa"/>
        <w:jc w:val="center"/>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autofit"/>
        <w:tblCellMar>
          <w:top w:w="0" w:type="dxa"/>
          <w:left w:w="108" w:type="dxa"/>
          <w:bottom w:w="0" w:type="dxa"/>
          <w:right w:w="108" w:type="dxa"/>
        </w:tblCellMar>
      </w:tblPr>
      <w:tblGrid>
        <w:gridCol w:w="1725"/>
        <w:gridCol w:w="653"/>
        <w:gridCol w:w="4417"/>
        <w:gridCol w:w="606"/>
        <w:gridCol w:w="2082"/>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9483" w:type="dxa"/>
            <w:gridSpan w:val="5"/>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center"/>
              <w:rPr>
                <w:rFonts w:ascii="宋体" w:hAnsi="宋体" w:cs="宋体"/>
                <w:b/>
                <w:sz w:val="24"/>
                <w:szCs w:val="24"/>
                <w:lang w:eastAsia="zh-CN"/>
              </w:rPr>
            </w:pPr>
            <w:r>
              <w:rPr>
                <w:rFonts w:ascii="宋体" w:hAnsi="宋体" w:cs="宋体"/>
                <w:b/>
                <w:sz w:val="24"/>
                <w:szCs w:val="24"/>
                <w:lang w:eastAsia="zh-CN"/>
              </w:rPr>
              <w:t>一、全域旅游大数据平台软件开发</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b/>
                <w:sz w:val="24"/>
                <w:szCs w:val="24"/>
                <w:lang w:eastAsia="zh-CN"/>
              </w:rPr>
            </w:pPr>
            <w:r>
              <w:rPr>
                <w:rFonts w:ascii="宋体" w:hAnsi="宋体" w:cs="宋体"/>
                <w:b/>
                <w:sz w:val="24"/>
                <w:szCs w:val="24"/>
              </w:rPr>
              <w:t>（一）文旅数据业务处理平台</w:t>
            </w:r>
          </w:p>
        </w:tc>
        <w:tc>
          <w:tcPr>
            <w:tcW w:w="7105" w:type="dxa"/>
            <w:gridSpan w:val="3"/>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1、统一权限管理</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对所有用户（政府监管、涉旅单位、景区、游客等角色）实现统一权限管理，支持单点登录，全网漫游，用户登录统一身份认证服务后，针对不同角色分别进入各自应用系统（如监管部门进入安全检查、运行监测等系统；涉旅单位和景区进入文旅宣传；游客进入导游导览系统），政府监管人员通过统一身份认证系统完成。</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2、★数据接入管理</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通过标准接口开发，从共享交换平台获取文旅数据，包括报表通采集数据、气象数据、住宿统计数据等，同时对接相关业务系统，获取停车场、客运班车数据。</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3、数据采集模板</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建立适应不同旅游需求的表单字段，标明填报内容标准和验定规则，提供填报操作手册，方便填报单位线上填报。</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4、数据治理服务</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对获取的文旅数据进行数据清洗、标准化、治理和加工，形成完整的、准确的、标准的文旅业务库，满足智慧旅游场景业务运营监管、宣传营销等应用需求。</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5、平台运维可视化</w:t>
            </w:r>
          </w:p>
          <w:p>
            <w:pPr>
              <w:pStyle w:val="6"/>
              <w:adjustRightInd w:val="0"/>
              <w:snapToGrid w:val="0"/>
              <w:spacing w:line="360" w:lineRule="auto"/>
              <w:ind w:firstLine="480" w:firstLineChars="200"/>
              <w:rPr>
                <w:rFonts w:ascii="宋体" w:hAnsi="宋体" w:cs="宋体"/>
                <w:b/>
                <w:sz w:val="24"/>
                <w:szCs w:val="24"/>
                <w:lang w:eastAsia="zh-CN"/>
              </w:rPr>
            </w:pPr>
            <w:r>
              <w:rPr>
                <w:rFonts w:ascii="宋体" w:hAnsi="宋体" w:cs="宋体"/>
                <w:sz w:val="24"/>
                <w:szCs w:val="24"/>
              </w:rPr>
              <w:t>构建智能化的运行维护管理体系，运用动态化接口监听技术，面向硬件资源、系统运行、业务流程、挖掘任务、数据清洗、资源开放等核心业务功能的全方位可视化管理，形成监管日志，强化历史轨迹的全方位终身档案管理。</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b/>
                <w:sz w:val="24"/>
                <w:szCs w:val="24"/>
                <w:lang w:eastAsia="zh-CN"/>
              </w:rPr>
            </w:pPr>
            <w:r>
              <w:rPr>
                <w:rFonts w:ascii="宋体" w:hAnsi="宋体" w:cs="宋体"/>
                <w:b/>
                <w:sz w:val="24"/>
                <w:szCs w:val="24"/>
              </w:rPr>
              <w:t>（二）旅游应急指挥中心平台</w:t>
            </w:r>
          </w:p>
        </w:tc>
        <w:tc>
          <w:tcPr>
            <w:tcW w:w="7105" w:type="dxa"/>
            <w:gridSpan w:val="3"/>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1、★景区视频监控管理</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整合接入全域旅游相关视频资源，构建一体化视频监控体系，应用于指挥大屏、移动设备和触摸屏等多媒体平台。</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2、A级景区实时人流监测分析</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基于多种技术进行景区实时人流监测，实时动态地掌握景区（景点）运行状况、实现景区人流流量控制监控。</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3、客运班车数据分析</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打通客运站发班数据，实时掌握客运班次余票信息、实时购票信息、客运检票信息、已发班次信息。为监管部门提供实时的客运能力监测，当出现游客滞留情况，可根据当前运力调配疏散力量。</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4、突发事件预警</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建立突发事件应急处理机制，从接收预警到处理完成的流程示意图，对接城运中心指挥调度平台，实现事件转发、过程配合和结果反馈的全流程跟踪。</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5、★旅游安全调度（视频直播APP）</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旅游安全调度应具备监控与调度双向交互功能，真正意义上实现看得见、呼得上、管得到，安全调度系统构建起基于GIS地理信息的安全监管数据，包含WEB管理端与APP端两套系统。</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通过GIS可实时动态地呈现安全管理人员运行点位、经营场所点位，管理人员通过指挥中心可根据相应事件选择相应工作人员，进行语音和视频连线呼叫，连线呼叫具有双向相应功能，既能实现中心向个人进行呼叫，也可实现个人向中心进行呼叫，现场连线可根据管理需要进行云端保存，确保现场证据的完整性。</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6、景区实时游客语音播报</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景区实时游客语音播报系统根据平台数据交换与治理实现多系统数据整合对接，在平台通过语音播报的形式进行展示。</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7、A级景区承载量预警</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A级景区客流预测，核心是对多元渠道数据的整合。平台打通了三大通讯运营商的数据壁垒，整合三大运营商数据资源，实时更新，然后根据划定景区电子围栏进行景区实际游客人流量数据实时监控统计。</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8、景区交通态势查询</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平台以GIS技术为基础，结合景区旅游交通详图，融合景区周围交通、公安等政务数据采集终端，最终构建景区智慧交通一张图，实时反映景区周围的交通状况。</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9、全域及局部电子围栏模板</w:t>
            </w:r>
          </w:p>
          <w:p>
            <w:pPr>
              <w:pStyle w:val="6"/>
              <w:adjustRightInd w:val="0"/>
              <w:snapToGrid w:val="0"/>
              <w:spacing w:line="360" w:lineRule="auto"/>
              <w:rPr>
                <w:rFonts w:ascii="宋体" w:hAnsi="宋体" w:cs="宋体"/>
                <w:b/>
                <w:sz w:val="24"/>
                <w:szCs w:val="24"/>
                <w:lang w:eastAsia="zh-CN"/>
              </w:rPr>
            </w:pPr>
            <w:r>
              <w:rPr>
                <w:rFonts w:ascii="宋体" w:hAnsi="宋体" w:cs="宋体"/>
                <w:sz w:val="24"/>
                <w:szCs w:val="24"/>
              </w:rPr>
              <w:t>运用电子围栏技术的数据采集体系，全面解决开放式景区、乡村游、绿道等非收费式自然景观游客统计问题。依托电子围栏技术构建景点、文创园区的电子围栏模板，实现动态多层级可视化展示。</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b/>
                <w:sz w:val="24"/>
                <w:szCs w:val="24"/>
                <w:lang w:eastAsia="zh-CN"/>
              </w:rPr>
            </w:pPr>
            <w:r>
              <w:rPr>
                <w:rFonts w:ascii="宋体" w:hAnsi="宋体" w:cs="宋体"/>
                <w:b/>
                <w:sz w:val="24"/>
                <w:szCs w:val="24"/>
              </w:rPr>
              <w:t>（三）旅游运营监测系统</w:t>
            </w:r>
          </w:p>
        </w:tc>
        <w:tc>
          <w:tcPr>
            <w:tcW w:w="7105" w:type="dxa"/>
            <w:gridSpan w:val="3"/>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1、产业数据统计</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包括各涉旅行业产业统计分析模型、气象天气数据分析模型、交通数据分析模型、文化和旅游消费信息分析模型、旅游满意度数据分析模型。</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2、生态环境监测</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对接环保部门和市场监管部门生态环境数据资源，呈现生态环境数据分析模型以及相应检测报告。</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3、宣传营销分析</w:t>
            </w:r>
          </w:p>
          <w:p>
            <w:pPr>
              <w:pStyle w:val="6"/>
              <w:adjustRightInd w:val="0"/>
              <w:snapToGrid w:val="0"/>
              <w:spacing w:line="360" w:lineRule="auto"/>
              <w:ind w:firstLine="480"/>
              <w:jc w:val="both"/>
              <w:rPr>
                <w:rFonts w:ascii="宋体" w:hAnsi="宋体" w:cs="宋体"/>
                <w:b/>
                <w:sz w:val="24"/>
                <w:szCs w:val="24"/>
                <w:lang w:eastAsia="zh-CN"/>
              </w:rPr>
            </w:pPr>
            <w:r>
              <w:rPr>
                <w:rFonts w:ascii="宋体" w:hAnsi="宋体" w:cs="宋体"/>
                <w:sz w:val="24"/>
                <w:szCs w:val="24"/>
              </w:rPr>
              <w:t>依托全域智慧旅游平台，构建智能化宣传营销服务，以“数据+营销”创新思路实施“一部手机游”战略，构建“传统媒体与新兴媒体齐抓，市场宣传与精准营销并重，公众服务与市场监管全面”的创新旅游宣传营销方式，着力提升全域旅游城市示范点知名度和美誉度。</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b/>
                <w:sz w:val="24"/>
                <w:szCs w:val="24"/>
                <w:lang w:eastAsia="zh-CN"/>
              </w:rPr>
            </w:pPr>
            <w:r>
              <w:rPr>
                <w:rFonts w:ascii="宋体" w:hAnsi="宋体" w:cs="宋体"/>
                <w:b/>
                <w:sz w:val="24"/>
                <w:szCs w:val="24"/>
              </w:rPr>
              <w:t>（四）旅游行业市场动态监管</w:t>
            </w:r>
          </w:p>
        </w:tc>
        <w:tc>
          <w:tcPr>
            <w:tcW w:w="7105" w:type="dxa"/>
            <w:gridSpan w:val="3"/>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1、文旅安全检查</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依托多种技术构建文旅安全检查系统，提升旅游安全管理效率，快速、准确与规范安全管理流程。系统支持PC端WEB管理和移动端APP管理。</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2、★旅游项目管理</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旅游行业旅游项目综合管理，按照储备项目、项目报批、在建项目和竣工项目四大主线，服务应覆盖项目投资建设的全阶段，实现一体化管控。</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具备对项目执行阶段、项目性质、项目选址、项目类型、项目属性、项目业态、投资金额、建设周期、规划用地、计划开完工周期、项目资质、项目投资等核心环节的管理功能。</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3、★文旅市场监管系统</w:t>
            </w:r>
          </w:p>
          <w:p>
            <w:pPr>
              <w:pStyle w:val="6"/>
              <w:adjustRightInd w:val="0"/>
              <w:snapToGrid w:val="0"/>
              <w:spacing w:line="360" w:lineRule="auto"/>
              <w:rPr>
                <w:rFonts w:ascii="宋体" w:hAnsi="宋体" w:cs="宋体"/>
                <w:b/>
                <w:sz w:val="24"/>
                <w:szCs w:val="24"/>
                <w:lang w:eastAsia="zh-CN"/>
              </w:rPr>
            </w:pPr>
            <w:r>
              <w:rPr>
                <w:rFonts w:ascii="宋体" w:hAnsi="宋体" w:cs="宋体"/>
                <w:sz w:val="24"/>
                <w:szCs w:val="24"/>
              </w:rPr>
              <w:t>解决文旅市场行业监管难题，为经营单位提供便捷、智能、高效的文旅监管服务，文旅市场监管系统应具备管理端和小程序服务端两个版本，其中管理端应具备行业管理、企业管理、通知下达、任务下达、自检管理、抽检管理、数据报表、大数据分析模型；小程序端应具备企业信息管理、企业自查、抽查整改、从业人员、任务清单、我的抽查、视频监督。</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b/>
                <w:sz w:val="24"/>
                <w:szCs w:val="24"/>
                <w:lang w:eastAsia="zh-CN"/>
              </w:rPr>
            </w:pPr>
            <w:r>
              <w:rPr>
                <w:rFonts w:ascii="宋体" w:hAnsi="宋体" w:cs="宋体"/>
                <w:b/>
                <w:sz w:val="24"/>
                <w:szCs w:val="24"/>
              </w:rPr>
              <w:t>（五）文旅数据统计分析平台</w:t>
            </w:r>
          </w:p>
        </w:tc>
        <w:tc>
          <w:tcPr>
            <w:tcW w:w="7105" w:type="dxa"/>
            <w:gridSpan w:val="3"/>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1、旅游舆情统计分析模型</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建立全域旅游舆情预警预测模型，以帮助旅游部门快速准确监测网上各类旅游负面舆情，全面了解社会公众关切的旅游相关问题，从而及时采集准确的应对措施，以预防、减少和消除突发旅游舆情造成的负面影响。</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2、游客画像统计分析模型</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通过构建旅游目的地游客画像模型，对游客行为特征及其时空分布规律的研究，有助于旅游经营企业采取精准化的营销方略，提升经济效益；为经营管理者提供有效信息，实现对游客市民出行的指引服务、对旅游企业精准的营销服务和对管理部门的综合服务。</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3、热门线路分析模型</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展示分析热门线路信息，包括旅游线路名称、出发时间、天数、出发城市、导游姓名、车牌号信息。并且根据团队基础数据，构建旅行社发团数TOP10、旅行社接待游客趋势、累计接团、累计接待游客分析模型。帮助旅游部门了解团队运行情况。</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4、餐饮消费分析模型</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采集餐饮行业消费情况，通过餐饮营业场所自主填报的方式，采集行业相关数据，对餐饮消费情况进行统计分析。主要展示分析餐饮企业人均消费排行TOP分析模型、旅游餐饮品牌偏好分析模型。图形化直观展示餐饮品牌优劣情况。</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5、酒店住宿分析模型</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采集酒店住宿分析数据，采集行业相关数据，对酒店床位数、房间数、入住情况进行统计分析。主要展示分析酒店品牌偏好分析模型、住宿设施接待情况（包括：会议收入、餐饮收入、其他收入、可供出租间夜数、实际出租夜数、平均房价、出租率等）。</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6、重游分析模型</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通过构建旅游者重游数据模型，对主要文旅场所的重游率情况进行分析，分析差异成因。同时利用数据分析对旅游者重游行为的影响要素、决策模式，以及游客满意度和重游行为的相关关系进行分析，以此提高游客重游率的对策。</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7、★旅游报告</w:t>
            </w:r>
          </w:p>
          <w:p>
            <w:pPr>
              <w:pStyle w:val="6"/>
              <w:adjustRightInd w:val="0"/>
              <w:snapToGrid w:val="0"/>
              <w:spacing w:line="360" w:lineRule="auto"/>
              <w:ind w:firstLine="480"/>
              <w:jc w:val="both"/>
              <w:rPr>
                <w:rFonts w:ascii="宋体" w:hAnsi="宋体" w:cs="宋体"/>
                <w:b/>
                <w:sz w:val="24"/>
                <w:szCs w:val="24"/>
                <w:lang w:eastAsia="zh-CN"/>
              </w:rPr>
            </w:pPr>
            <w:r>
              <w:rPr>
                <w:rFonts w:ascii="宋体" w:hAnsi="宋体" w:cs="宋体"/>
                <w:sz w:val="24"/>
                <w:szCs w:val="24"/>
              </w:rPr>
              <w:t>全域智慧旅游平台自动整合三十余项身份标签数据，精准分析游客在行前、行中、行后的旅游行为，形成多维度综合侧写，形成了全域数据月报、季报、年报和各节假日报告，通过对行管数据、客流数据与画像数据的结合，在行业监管、服务提升与宣传营销方面给予精准的合理化参考建议，为政府部门提供精细化服务及参考建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b/>
                <w:sz w:val="24"/>
                <w:szCs w:val="24"/>
                <w:lang w:eastAsia="zh-CN"/>
              </w:rPr>
            </w:pPr>
            <w:r>
              <w:rPr>
                <w:rFonts w:ascii="宋体" w:hAnsi="宋体" w:cs="宋体"/>
                <w:b/>
                <w:sz w:val="24"/>
                <w:szCs w:val="24"/>
              </w:rPr>
              <w:t>（六）双创技术支持</w:t>
            </w:r>
          </w:p>
        </w:tc>
        <w:tc>
          <w:tcPr>
            <w:tcW w:w="7105" w:type="dxa"/>
            <w:gridSpan w:val="3"/>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在创建天府旅游名县和全域旅游示范区的工作中，指派相关工作人员全力配合全域旅游大数据平台的技术指导、现场演示以及专家问题解答等相关工作。</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1、技术指导与支持：</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（1）为天府旅游名县和全域旅游示范区提供全面的技术指导，确保大数据平台的顺利实施。</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2、现场演示与培训：</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（1）定期或不定期进行现场演示，向相关团队和决策者展示全域旅游大数据平台的功能和优势。</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（2）为当地相关人员提供培训，确保他们能够充分理解和使用大数据平台。</w:t>
            </w:r>
          </w:p>
          <w:p>
            <w:pPr>
              <w:pStyle w:val="6"/>
              <w:adjustRightInd w:val="0"/>
              <w:snapToGrid w:val="0"/>
              <w:spacing w:line="360" w:lineRule="auto"/>
              <w:ind w:firstLine="480"/>
              <w:jc w:val="both"/>
              <w:rPr>
                <w:rFonts w:ascii="宋体" w:hAnsi="宋体" w:cs="宋体"/>
                <w:sz w:val="24"/>
                <w:szCs w:val="24"/>
              </w:rPr>
            </w:pPr>
            <w:r>
              <w:rPr>
                <w:rFonts w:ascii="宋体" w:hAnsi="宋体" w:cs="宋体"/>
                <w:b/>
                <w:sz w:val="24"/>
                <w:szCs w:val="24"/>
              </w:rPr>
              <w:t>3、问题解答与优化：</w:t>
            </w:r>
          </w:p>
          <w:p>
            <w:pPr>
              <w:pStyle w:val="6"/>
              <w:adjustRightInd w:val="0"/>
              <w:snapToGrid w:val="0"/>
              <w:spacing w:line="360" w:lineRule="auto"/>
              <w:ind w:firstLine="480"/>
              <w:jc w:val="both"/>
              <w:rPr>
                <w:rFonts w:ascii="宋体" w:hAnsi="宋体" w:cs="宋体"/>
                <w:b/>
                <w:sz w:val="24"/>
                <w:szCs w:val="24"/>
                <w:lang w:eastAsia="zh-CN"/>
              </w:rPr>
            </w:pPr>
            <w:r>
              <w:rPr>
                <w:rFonts w:ascii="宋体" w:hAnsi="宋体" w:cs="宋体"/>
                <w:sz w:val="24"/>
                <w:szCs w:val="24"/>
              </w:rPr>
              <w:t>（1）负责在双创迎检中，解答领导和专家提出的平台各类技术问题。</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9483" w:type="dxa"/>
            <w:gridSpan w:val="5"/>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center"/>
              <w:rPr>
                <w:rFonts w:ascii="宋体" w:hAnsi="宋体" w:cs="宋体"/>
                <w:b/>
                <w:sz w:val="24"/>
                <w:szCs w:val="24"/>
                <w:lang w:eastAsia="zh-CN"/>
              </w:rPr>
            </w:pPr>
            <w:r>
              <w:rPr>
                <w:rFonts w:ascii="宋体" w:hAnsi="宋体" w:cs="宋体"/>
                <w:b/>
                <w:sz w:val="24"/>
                <w:szCs w:val="24"/>
              </w:rPr>
              <w:t>二、数据采购服务</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center"/>
              <w:rPr>
                <w:rFonts w:ascii="宋体" w:hAnsi="宋体" w:cs="宋体"/>
                <w:b/>
                <w:sz w:val="24"/>
                <w:szCs w:val="24"/>
                <w:lang w:eastAsia="zh-CN"/>
              </w:rPr>
            </w:pPr>
            <w:r>
              <w:rPr>
                <w:rFonts w:ascii="宋体" w:hAnsi="宋体" w:cs="宋体"/>
                <w:b/>
                <w:bCs/>
                <w:sz w:val="24"/>
                <w:szCs w:val="24"/>
              </w:rPr>
              <w:t>（一）实时游客数据</w:t>
            </w:r>
          </w:p>
        </w:tc>
        <w:tc>
          <w:tcPr>
            <w:tcW w:w="7105" w:type="dxa"/>
            <w:gridSpan w:val="3"/>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1、全域景区电子围栏；</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2、实时客流；</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3、实时热力图；</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4、历史客流；</w:t>
            </w:r>
          </w:p>
          <w:p>
            <w:pPr>
              <w:pStyle w:val="6"/>
              <w:adjustRightInd w:val="0"/>
              <w:snapToGrid w:val="0"/>
              <w:spacing w:line="360" w:lineRule="auto"/>
              <w:ind w:firstLine="480" w:firstLineChars="200"/>
              <w:rPr>
                <w:rFonts w:ascii="宋体" w:hAnsi="宋体" w:cs="宋体"/>
                <w:b/>
                <w:sz w:val="24"/>
                <w:szCs w:val="24"/>
                <w:lang w:eastAsia="zh-CN"/>
              </w:rPr>
            </w:pPr>
            <w:r>
              <w:rPr>
                <w:rFonts w:ascii="宋体" w:hAnsi="宋体" w:cs="宋体"/>
                <w:sz w:val="24"/>
                <w:szCs w:val="24"/>
              </w:rPr>
              <w:t>5、客群停留时长。</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b/>
                <w:sz w:val="24"/>
                <w:szCs w:val="24"/>
                <w:lang w:eastAsia="zh-CN"/>
              </w:rPr>
            </w:pPr>
            <w:r>
              <w:rPr>
                <w:rFonts w:ascii="宋体" w:hAnsi="宋体" w:cs="宋体"/>
                <w:b/>
                <w:sz w:val="24"/>
                <w:szCs w:val="24"/>
              </w:rPr>
              <w:t>（二）游客来源地数据</w:t>
            </w:r>
          </w:p>
        </w:tc>
        <w:tc>
          <w:tcPr>
            <w:tcW w:w="7105" w:type="dxa"/>
            <w:gridSpan w:val="3"/>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1、游客到访分布、商场到访&amp;商圈到访热度排行、新旧游客占比&amp;游客平均停留时长&amp;游客停留天数占比等；</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2、来源分布热力图:游客来源地分布、来源地POI热度排行等；</w:t>
            </w:r>
          </w:p>
          <w:p>
            <w:pPr>
              <w:pStyle w:val="6"/>
              <w:adjustRightInd w:val="0"/>
              <w:snapToGrid w:val="0"/>
              <w:spacing w:line="360" w:lineRule="auto"/>
              <w:rPr>
                <w:rFonts w:ascii="宋体" w:hAnsi="宋体" w:cs="宋体"/>
                <w:b/>
                <w:sz w:val="24"/>
                <w:szCs w:val="24"/>
                <w:lang w:eastAsia="zh-CN"/>
              </w:rPr>
            </w:pPr>
            <w:r>
              <w:rPr>
                <w:rFonts w:ascii="宋体" w:hAnsi="宋体" w:cs="宋体"/>
                <w:sz w:val="24"/>
                <w:szCs w:val="24"/>
              </w:rPr>
              <w:t>3、来源分布行政图:游客来源地省/市/区县分布、游客来源地省、市/区县热度排行等。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b/>
                <w:sz w:val="24"/>
                <w:szCs w:val="24"/>
                <w:lang w:eastAsia="zh-CN"/>
              </w:rPr>
            </w:pPr>
            <w:r>
              <w:rPr>
                <w:rFonts w:ascii="宋体" w:hAnsi="宋体" w:cs="宋体"/>
                <w:b/>
                <w:sz w:val="24"/>
                <w:szCs w:val="24"/>
              </w:rPr>
              <w:t>(三)游客画像数据</w:t>
            </w:r>
          </w:p>
        </w:tc>
        <w:tc>
          <w:tcPr>
            <w:tcW w:w="7105" w:type="dxa"/>
            <w:gridSpan w:val="3"/>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1、游客基本特征:性别、年龄、学历、职业、婚姻状态、子女状态、消费自由度等；</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2、旅游出行偏好:旅游意愿度、长途交通偏好、餐饮/酒店类型偏好、差旅目的地等；</w:t>
            </w:r>
          </w:p>
          <w:p>
            <w:pPr>
              <w:pStyle w:val="6"/>
              <w:adjustRightInd w:val="0"/>
              <w:snapToGrid w:val="0"/>
              <w:spacing w:line="360" w:lineRule="auto"/>
              <w:rPr>
                <w:rFonts w:ascii="宋体" w:hAnsi="宋体" w:cs="宋体"/>
                <w:b/>
                <w:sz w:val="24"/>
                <w:szCs w:val="24"/>
                <w:lang w:eastAsia="zh-CN"/>
              </w:rPr>
            </w:pPr>
            <w:r>
              <w:rPr>
                <w:rFonts w:ascii="宋体" w:hAnsi="宋体" w:cs="宋体"/>
                <w:sz w:val="24"/>
                <w:szCs w:val="24"/>
              </w:rPr>
              <w:t>3、APP使用偏好:应用使用时长、应用使用频率、APP安装、旅游APP偏好排行等。</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b/>
                <w:sz w:val="24"/>
                <w:szCs w:val="24"/>
                <w:lang w:eastAsia="zh-CN"/>
              </w:rPr>
            </w:pPr>
            <w:r>
              <w:rPr>
                <w:rFonts w:ascii="宋体" w:hAnsi="宋体" w:cs="宋体"/>
                <w:b/>
                <w:sz w:val="24"/>
                <w:szCs w:val="24"/>
              </w:rPr>
              <w:t>（四）行业消费数据</w:t>
            </w:r>
          </w:p>
        </w:tc>
        <w:tc>
          <w:tcPr>
            <w:tcW w:w="7105" w:type="dxa"/>
            <w:gridSpan w:val="3"/>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1、餐饮行业消费数据；</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2、酒店行业消费数据；</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3、零售行业消费数据；</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4、出行行业消费数据；</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5、出游行业消费数据；</w:t>
            </w:r>
          </w:p>
          <w:p>
            <w:pPr>
              <w:pStyle w:val="6"/>
              <w:adjustRightInd w:val="0"/>
              <w:snapToGrid w:val="0"/>
              <w:spacing w:line="360" w:lineRule="auto"/>
              <w:ind w:firstLine="480" w:firstLineChars="200"/>
              <w:rPr>
                <w:rFonts w:ascii="宋体" w:hAnsi="宋体" w:cs="宋体"/>
                <w:b/>
                <w:sz w:val="24"/>
                <w:szCs w:val="24"/>
                <w:lang w:eastAsia="zh-CN"/>
              </w:rPr>
            </w:pPr>
            <w:r>
              <w:rPr>
                <w:rFonts w:ascii="宋体" w:hAnsi="宋体" w:cs="宋体"/>
                <w:sz w:val="24"/>
                <w:szCs w:val="24"/>
              </w:rPr>
              <w:t>6、娱乐行业消费数据。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b/>
                <w:sz w:val="24"/>
                <w:szCs w:val="24"/>
                <w:lang w:eastAsia="zh-CN"/>
              </w:rPr>
            </w:pPr>
            <w:r>
              <w:rPr>
                <w:rFonts w:ascii="宋体" w:hAnsi="宋体" w:cs="宋体"/>
                <w:b/>
                <w:sz w:val="24"/>
                <w:szCs w:val="24"/>
              </w:rPr>
              <w:t>（五）消费时段数据</w:t>
            </w:r>
          </w:p>
        </w:tc>
        <w:tc>
          <w:tcPr>
            <w:tcW w:w="7105" w:type="dxa"/>
            <w:gridSpan w:val="3"/>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1、凌晨时段消费数据；</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2、早晨时段消费数据；</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3、上午时段消费数据；</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4、中午时段消费数据；</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5、下午时段消费数据；</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6、傍晚时段消费数据；</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7、晚上时段消费数据。</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2378" w:type="dxa"/>
            <w:gridSpan w:val="2"/>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b/>
                <w:sz w:val="24"/>
                <w:szCs w:val="24"/>
                <w:lang w:eastAsia="zh-CN"/>
              </w:rPr>
            </w:pPr>
            <w:r>
              <w:rPr>
                <w:rFonts w:ascii="宋体" w:hAnsi="宋体" w:cs="宋体"/>
                <w:b/>
                <w:sz w:val="24"/>
                <w:szCs w:val="24"/>
              </w:rPr>
              <w:t>（六）网络舆情监测</w:t>
            </w:r>
          </w:p>
        </w:tc>
        <w:tc>
          <w:tcPr>
            <w:tcW w:w="7105" w:type="dxa"/>
            <w:gridSpan w:val="3"/>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1、品牌监测；</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2、对比分析；</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3、危机预警；</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4、媒体发布量；</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5、新增信息走势；</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6、关键词云；</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7、媒体活跃度；</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8、满意度评价；</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9、OTA评价；</w:t>
            </w:r>
          </w:p>
          <w:p>
            <w:pPr>
              <w:pStyle w:val="6"/>
              <w:adjustRightInd w:val="0"/>
              <w:snapToGrid w:val="0"/>
              <w:spacing w:line="360" w:lineRule="auto"/>
              <w:ind w:firstLine="480"/>
              <w:jc w:val="both"/>
              <w:rPr>
                <w:rFonts w:ascii="宋体" w:hAnsi="宋体" w:cs="宋体"/>
                <w:sz w:val="24"/>
                <w:szCs w:val="24"/>
              </w:rPr>
            </w:pPr>
            <w:r>
              <w:rPr>
                <w:rFonts w:ascii="宋体" w:hAnsi="宋体" w:cs="宋体"/>
                <w:sz w:val="24"/>
                <w:szCs w:val="24"/>
              </w:rPr>
              <w:t>10、热门信息。</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9483" w:type="dxa"/>
            <w:gridSpan w:val="5"/>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center"/>
              <w:rPr>
                <w:rFonts w:ascii="宋体" w:hAnsi="宋体" w:cs="宋体"/>
                <w:sz w:val="24"/>
                <w:szCs w:val="24"/>
                <w:lang w:eastAsia="zh-CN"/>
              </w:rPr>
            </w:pPr>
            <w:r>
              <w:rPr>
                <w:rFonts w:ascii="宋体" w:hAnsi="宋体" w:cs="宋体"/>
                <w:b/>
                <w:sz w:val="24"/>
                <w:szCs w:val="24"/>
                <w:lang w:eastAsia="zh-CN"/>
              </w:rPr>
              <w:t>三、</w:t>
            </w:r>
            <w:r>
              <w:rPr>
                <w:rFonts w:ascii="宋体" w:hAnsi="宋体" w:cs="宋体"/>
                <w:b/>
                <w:sz w:val="24"/>
                <w:szCs w:val="24"/>
              </w:rPr>
              <w:t>大数据中心硬件</w:t>
            </w:r>
            <w:r>
              <w:rPr>
                <w:rFonts w:ascii="宋体" w:hAnsi="宋体" w:cs="宋体"/>
                <w:b/>
                <w:sz w:val="24"/>
                <w:szCs w:val="24"/>
                <w:lang w:eastAsia="zh-CN"/>
              </w:rPr>
              <w:t>（一套音频系统）</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19" w:hRule="atLeast"/>
          <w:jc w:val="center"/>
        </w:trPr>
        <w:tc>
          <w:tcPr>
            <w:tcW w:w="1725"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center"/>
              <w:rPr>
                <w:rFonts w:ascii="宋体" w:hAnsi="宋体" w:cs="宋体"/>
                <w:sz w:val="24"/>
                <w:szCs w:val="24"/>
              </w:rPr>
            </w:pPr>
            <w:r>
              <w:rPr>
                <w:rFonts w:ascii="宋体" w:hAnsi="宋体" w:cs="宋体"/>
                <w:sz w:val="24"/>
                <w:szCs w:val="24"/>
              </w:rPr>
              <w:t>名称</w:t>
            </w:r>
          </w:p>
        </w:tc>
        <w:tc>
          <w:tcPr>
            <w:tcW w:w="5070" w:type="dxa"/>
            <w:gridSpan w:val="2"/>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center"/>
              <w:rPr>
                <w:rFonts w:ascii="宋体" w:hAnsi="宋体" w:cs="宋体"/>
                <w:sz w:val="24"/>
                <w:szCs w:val="24"/>
              </w:rPr>
            </w:pPr>
            <w:r>
              <w:rPr>
                <w:rFonts w:ascii="宋体" w:hAnsi="宋体" w:cs="宋体"/>
                <w:sz w:val="24"/>
                <w:szCs w:val="24"/>
              </w:rPr>
              <w:t>参数</w:t>
            </w:r>
          </w:p>
        </w:tc>
        <w:tc>
          <w:tcPr>
            <w:tcW w:w="606"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center"/>
              <w:rPr>
                <w:rFonts w:ascii="宋体" w:hAnsi="宋体" w:cs="宋体"/>
                <w:sz w:val="24"/>
                <w:szCs w:val="24"/>
              </w:rPr>
            </w:pPr>
            <w:r>
              <w:rPr>
                <w:rFonts w:ascii="宋体" w:hAnsi="宋体" w:cs="宋体"/>
                <w:sz w:val="24"/>
                <w:szCs w:val="24"/>
              </w:rPr>
              <w:t>单位</w:t>
            </w:r>
          </w:p>
        </w:tc>
        <w:tc>
          <w:tcPr>
            <w:tcW w:w="2082" w:type="dxa"/>
            <w:tcBorders>
              <w:top w:val="single" w:color="000000" w:sz="4" w:space="0"/>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center"/>
              <w:rPr>
                <w:rFonts w:ascii="宋体" w:hAnsi="宋体" w:cs="宋体"/>
                <w:sz w:val="24"/>
                <w:szCs w:val="24"/>
              </w:rPr>
            </w:pPr>
            <w:r>
              <w:rPr>
                <w:rFonts w:ascii="宋体" w:hAnsi="宋体" w:cs="宋体"/>
                <w:sz w:val="24"/>
                <w:szCs w:val="24"/>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712" w:hRule="atLeast"/>
          <w:jc w:val="center"/>
        </w:trPr>
        <w:tc>
          <w:tcPr>
            <w:tcW w:w="1725"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10寸全频音箱</w:t>
            </w:r>
          </w:p>
        </w:tc>
        <w:tc>
          <w:tcPr>
            <w:tcW w:w="5070"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rPr>
                <w:rFonts w:ascii="宋体" w:hAnsi="宋体" w:cs="宋体"/>
                <w:sz w:val="24"/>
                <w:szCs w:val="24"/>
              </w:rPr>
            </w:pPr>
            <w:r>
              <w:rPr>
                <w:rFonts w:ascii="宋体" w:hAnsi="宋体" w:cs="宋体"/>
                <w:sz w:val="24"/>
                <w:szCs w:val="24"/>
              </w:rPr>
              <w:t>1、系统类型：10寸，2分频，低频反射式（前导风口）；</w:t>
            </w:r>
          </w:p>
          <w:p>
            <w:pPr>
              <w:pStyle w:val="6"/>
              <w:adjustRightInd w:val="0"/>
              <w:snapToGrid w:val="0"/>
              <w:spacing w:line="360" w:lineRule="auto"/>
              <w:rPr>
                <w:rFonts w:ascii="宋体" w:hAnsi="宋体" w:cs="宋体"/>
                <w:sz w:val="24"/>
                <w:szCs w:val="24"/>
              </w:rPr>
            </w:pPr>
            <w:r>
              <w:rPr>
                <w:rFonts w:ascii="宋体" w:hAnsi="宋体" w:cs="宋体"/>
                <w:sz w:val="24"/>
                <w:szCs w:val="24"/>
              </w:rPr>
              <w:t>2、频率范围(-10 dB)1：50 Hz - 20 KHz；</w:t>
            </w:r>
          </w:p>
          <w:p>
            <w:pPr>
              <w:pStyle w:val="6"/>
              <w:adjustRightInd w:val="0"/>
              <w:snapToGrid w:val="0"/>
              <w:spacing w:line="360" w:lineRule="auto"/>
              <w:rPr>
                <w:rFonts w:ascii="宋体" w:hAnsi="宋体" w:cs="宋体"/>
                <w:sz w:val="24"/>
                <w:szCs w:val="24"/>
              </w:rPr>
            </w:pPr>
            <w:r>
              <w:rPr>
                <w:rFonts w:ascii="宋体" w:hAnsi="宋体" w:cs="宋体"/>
                <w:sz w:val="24"/>
                <w:szCs w:val="24"/>
              </w:rPr>
              <w:t>3、频率响应(±3 dB)1：85 Hz - 20 KH；</w:t>
            </w:r>
          </w:p>
          <w:p>
            <w:pPr>
              <w:pStyle w:val="6"/>
              <w:adjustRightInd w:val="0"/>
              <w:snapToGrid w:val="0"/>
              <w:spacing w:line="360" w:lineRule="auto"/>
              <w:rPr>
                <w:rFonts w:ascii="宋体" w:hAnsi="宋体" w:cs="宋体"/>
                <w:sz w:val="24"/>
                <w:szCs w:val="24"/>
              </w:rPr>
            </w:pPr>
            <w:r>
              <w:rPr>
                <w:rFonts w:ascii="宋体" w:hAnsi="宋体" w:cs="宋体"/>
                <w:sz w:val="24"/>
                <w:szCs w:val="24"/>
              </w:rPr>
              <w:t>4、灵敏度(1w/1m)1：95 dB；</w:t>
            </w:r>
          </w:p>
          <w:p>
            <w:pPr>
              <w:pStyle w:val="6"/>
              <w:adjustRightInd w:val="0"/>
              <w:snapToGrid w:val="0"/>
              <w:spacing w:line="360" w:lineRule="auto"/>
              <w:rPr>
                <w:rFonts w:ascii="宋体" w:hAnsi="宋体" w:cs="宋体"/>
                <w:sz w:val="24"/>
                <w:szCs w:val="24"/>
              </w:rPr>
            </w:pPr>
            <w:r>
              <w:rPr>
                <w:rFonts w:ascii="宋体" w:hAnsi="宋体" w:cs="宋体"/>
                <w:sz w:val="24"/>
                <w:szCs w:val="24"/>
              </w:rPr>
              <w:t>5、额定阻抗：8 Ohms；</w:t>
            </w:r>
          </w:p>
          <w:p>
            <w:pPr>
              <w:pStyle w:val="6"/>
              <w:adjustRightInd w:val="0"/>
              <w:snapToGrid w:val="0"/>
              <w:spacing w:line="360" w:lineRule="auto"/>
              <w:rPr>
                <w:rFonts w:ascii="宋体" w:hAnsi="宋体" w:cs="宋体"/>
                <w:sz w:val="24"/>
                <w:szCs w:val="24"/>
              </w:rPr>
            </w:pPr>
            <w:r>
              <w:rPr>
                <w:rFonts w:ascii="宋体" w:hAnsi="宋体" w:cs="宋体"/>
                <w:sz w:val="24"/>
                <w:szCs w:val="24"/>
              </w:rPr>
              <w:t>6、最大声压级输出：122 dB(峰值:128 dB)；</w:t>
            </w:r>
          </w:p>
          <w:p>
            <w:pPr>
              <w:pStyle w:val="6"/>
              <w:adjustRightInd w:val="0"/>
              <w:snapToGrid w:val="0"/>
              <w:spacing w:line="360" w:lineRule="auto"/>
              <w:rPr>
                <w:rFonts w:ascii="宋体" w:hAnsi="宋体" w:cs="宋体"/>
                <w:sz w:val="24"/>
                <w:szCs w:val="24"/>
              </w:rPr>
            </w:pPr>
            <w:r>
              <w:rPr>
                <w:rFonts w:ascii="宋体" w:hAnsi="宋体" w:cs="宋体"/>
                <w:sz w:val="24"/>
                <w:szCs w:val="24"/>
              </w:rPr>
              <w:t>7、额定输入功率：≥300 W；</w:t>
            </w:r>
          </w:p>
          <w:p>
            <w:pPr>
              <w:pStyle w:val="6"/>
              <w:adjustRightInd w:val="0"/>
              <w:snapToGrid w:val="0"/>
              <w:spacing w:line="360" w:lineRule="auto"/>
              <w:rPr>
                <w:rFonts w:ascii="宋体" w:hAnsi="宋体" w:cs="宋体"/>
                <w:sz w:val="24"/>
                <w:szCs w:val="24"/>
                <w:lang w:eastAsia="zh-CN"/>
              </w:rPr>
            </w:pPr>
            <w:r>
              <w:rPr>
                <w:rFonts w:ascii="宋体" w:hAnsi="宋体" w:cs="宋体"/>
                <w:sz w:val="24"/>
                <w:szCs w:val="24"/>
              </w:rPr>
              <w:t xml:space="preserve">8、覆盖角：70°x 100°(H x V)；                </w:t>
            </w:r>
          </w:p>
          <w:p>
            <w:pPr>
              <w:pStyle w:val="6"/>
              <w:adjustRightInd w:val="0"/>
              <w:snapToGrid w:val="0"/>
              <w:spacing w:line="360" w:lineRule="auto"/>
              <w:rPr>
                <w:rFonts w:ascii="宋体" w:hAnsi="宋体" w:cs="宋体"/>
                <w:sz w:val="24"/>
                <w:szCs w:val="24"/>
              </w:rPr>
            </w:pPr>
            <w:r>
              <w:rPr>
                <w:rFonts w:ascii="宋体" w:hAnsi="宋体" w:cs="宋体"/>
                <w:sz w:val="24"/>
                <w:szCs w:val="24"/>
              </w:rPr>
              <w:t>9、产品尺寸(高 x 深 x 宽)：500mm x330mm x320mm（±5mm）；</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台</w:t>
            </w:r>
          </w:p>
        </w:tc>
        <w:tc>
          <w:tcPr>
            <w:tcW w:w="208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6797" w:hRule="atLeast"/>
          <w:jc w:val="center"/>
        </w:trPr>
        <w:tc>
          <w:tcPr>
            <w:tcW w:w="1725"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专业后级功放</w:t>
            </w:r>
          </w:p>
        </w:tc>
        <w:tc>
          <w:tcPr>
            <w:tcW w:w="5070"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rPr>
                <w:rFonts w:ascii="宋体" w:hAnsi="宋体" w:cs="宋体"/>
                <w:sz w:val="24"/>
                <w:szCs w:val="24"/>
              </w:rPr>
            </w:pPr>
            <w:r>
              <w:rPr>
                <w:rFonts w:ascii="宋体" w:hAnsi="宋体" w:cs="宋体"/>
                <w:sz w:val="24"/>
                <w:szCs w:val="24"/>
              </w:rPr>
              <w:t>1、8Ω立体声输出功率：≥200W×2；</w:t>
            </w:r>
          </w:p>
          <w:p>
            <w:pPr>
              <w:pStyle w:val="6"/>
              <w:adjustRightInd w:val="0"/>
              <w:snapToGrid w:val="0"/>
              <w:spacing w:line="360" w:lineRule="auto"/>
              <w:rPr>
                <w:rFonts w:ascii="宋体" w:hAnsi="宋体" w:cs="宋体"/>
                <w:sz w:val="24"/>
                <w:szCs w:val="24"/>
              </w:rPr>
            </w:pPr>
            <w:r>
              <w:rPr>
                <w:rFonts w:ascii="宋体" w:hAnsi="宋体" w:cs="宋体"/>
                <w:sz w:val="24"/>
                <w:szCs w:val="24"/>
              </w:rPr>
              <w:t>2、4Ω立体声输出功率：≥400W×2；</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频率响应：20Hz-20kHz±0.3dB；</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总谐波失真：≤0.05%@8Ω1KHz；</w:t>
            </w:r>
          </w:p>
          <w:p>
            <w:pPr>
              <w:pStyle w:val="6"/>
              <w:adjustRightInd w:val="0"/>
              <w:snapToGrid w:val="0"/>
              <w:spacing w:line="360" w:lineRule="auto"/>
              <w:rPr>
                <w:rFonts w:ascii="宋体" w:hAnsi="宋体" w:cs="宋体"/>
                <w:sz w:val="24"/>
                <w:szCs w:val="24"/>
              </w:rPr>
            </w:pPr>
            <w:r>
              <w:rPr>
                <w:rFonts w:ascii="宋体" w:hAnsi="宋体" w:cs="宋体"/>
                <w:sz w:val="24"/>
                <w:szCs w:val="24"/>
              </w:rPr>
              <w:t>5、信噪比：≥98dB；</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瞬态响应：35V/uS；</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阻尼系数：≥300@ 8Ω；</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通道间串音：≥100dB@8Ω1KHz；</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输入阻抗：20kΩ/10KΩ；</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输入灵敏度：0.775V/1.0/1.4；</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保护：峰值限幅，过载，直接，短路，过热，软启动；</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控制：前面板：电源开关／通道１通道２音量控制器；</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后面板：模式／灵敏度/限幅器/接地开关；</w:t>
            </w:r>
          </w:p>
          <w:p>
            <w:pPr>
              <w:pStyle w:val="6"/>
              <w:adjustRightInd w:val="0"/>
              <w:snapToGrid w:val="0"/>
              <w:spacing w:line="360" w:lineRule="auto"/>
              <w:jc w:val="both"/>
              <w:rPr>
                <w:rFonts w:ascii="宋体" w:hAnsi="宋体" w:cs="宋体"/>
                <w:sz w:val="24"/>
                <w:szCs w:val="24"/>
              </w:rPr>
            </w:pPr>
            <w:r>
              <w:rPr>
                <w:rFonts w:ascii="宋体" w:hAnsi="宋体" w:cs="宋体"/>
                <w:sz w:val="24"/>
                <w:szCs w:val="24"/>
              </w:rPr>
              <w:t>高度：2Ｕ。</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台</w:t>
            </w:r>
          </w:p>
        </w:tc>
        <w:tc>
          <w:tcPr>
            <w:tcW w:w="208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170" w:hRule="atLeast"/>
          <w:jc w:val="center"/>
        </w:trPr>
        <w:tc>
          <w:tcPr>
            <w:tcW w:w="1725"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一拖四无线话筒</w:t>
            </w:r>
          </w:p>
        </w:tc>
        <w:tc>
          <w:tcPr>
            <w:tcW w:w="5070"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rPr>
                <w:rFonts w:ascii="宋体" w:hAnsi="宋体" w:cs="宋体"/>
                <w:sz w:val="24"/>
                <w:szCs w:val="24"/>
              </w:rPr>
            </w:pPr>
            <w:r>
              <w:rPr>
                <w:rFonts w:ascii="宋体" w:hAnsi="宋体" w:cs="宋体"/>
                <w:sz w:val="24"/>
                <w:szCs w:val="24"/>
              </w:rPr>
              <w:t>1、频率范围：UHF600MHz - 790MHz；</w:t>
            </w:r>
          </w:p>
          <w:p>
            <w:pPr>
              <w:pStyle w:val="6"/>
              <w:adjustRightInd w:val="0"/>
              <w:snapToGrid w:val="0"/>
              <w:spacing w:line="360" w:lineRule="auto"/>
              <w:rPr>
                <w:rFonts w:ascii="宋体" w:hAnsi="宋体" w:cs="宋体"/>
                <w:sz w:val="24"/>
                <w:szCs w:val="24"/>
              </w:rPr>
            </w:pPr>
            <w:r>
              <w:rPr>
                <w:rFonts w:ascii="宋体" w:hAnsi="宋体" w:cs="宋体"/>
                <w:sz w:val="24"/>
                <w:szCs w:val="24"/>
              </w:rPr>
              <w:t>2、调制方式：宽频FM Modulation mode:broadband FM；</w:t>
            </w:r>
          </w:p>
          <w:p>
            <w:pPr>
              <w:pStyle w:val="6"/>
              <w:adjustRightInd w:val="0"/>
              <w:snapToGrid w:val="0"/>
              <w:spacing w:line="360" w:lineRule="auto"/>
              <w:rPr>
                <w:rFonts w:ascii="宋体" w:hAnsi="宋体" w:cs="宋体"/>
                <w:sz w:val="24"/>
                <w:szCs w:val="24"/>
              </w:rPr>
            </w:pPr>
            <w:r>
              <w:rPr>
                <w:rFonts w:ascii="宋体" w:hAnsi="宋体" w:cs="宋体"/>
                <w:sz w:val="24"/>
                <w:szCs w:val="24"/>
              </w:rPr>
              <w:t>3、通道数目：4；</w:t>
            </w:r>
          </w:p>
          <w:p>
            <w:pPr>
              <w:pStyle w:val="6"/>
              <w:adjustRightInd w:val="0"/>
              <w:snapToGrid w:val="0"/>
              <w:spacing w:line="360" w:lineRule="auto"/>
              <w:rPr>
                <w:rFonts w:ascii="宋体" w:hAnsi="宋体" w:cs="宋体"/>
                <w:sz w:val="24"/>
                <w:szCs w:val="24"/>
              </w:rPr>
            </w:pPr>
            <w:r>
              <w:rPr>
                <w:rFonts w:ascii="宋体" w:hAnsi="宋体" w:cs="宋体"/>
                <w:sz w:val="24"/>
                <w:szCs w:val="24"/>
              </w:rPr>
              <w:t>4、频率稳定度：±0.005%；</w:t>
            </w:r>
          </w:p>
          <w:p>
            <w:pPr>
              <w:pStyle w:val="6"/>
              <w:adjustRightInd w:val="0"/>
              <w:snapToGrid w:val="0"/>
              <w:spacing w:line="360" w:lineRule="auto"/>
              <w:rPr>
                <w:rFonts w:ascii="宋体" w:hAnsi="宋体" w:cs="宋体"/>
                <w:sz w:val="24"/>
                <w:szCs w:val="24"/>
              </w:rPr>
            </w:pPr>
            <w:r>
              <w:rPr>
                <w:rFonts w:ascii="宋体" w:hAnsi="宋体" w:cs="宋体"/>
                <w:sz w:val="24"/>
                <w:szCs w:val="24"/>
              </w:rPr>
              <w:t>5、动态范围：100dB；</w:t>
            </w:r>
          </w:p>
          <w:p>
            <w:pPr>
              <w:pStyle w:val="6"/>
              <w:adjustRightInd w:val="0"/>
              <w:snapToGrid w:val="0"/>
              <w:spacing w:line="360" w:lineRule="auto"/>
              <w:rPr>
                <w:rFonts w:ascii="宋体" w:hAnsi="宋体" w:cs="宋体"/>
                <w:sz w:val="24"/>
                <w:szCs w:val="24"/>
              </w:rPr>
            </w:pPr>
            <w:r>
              <w:rPr>
                <w:rFonts w:ascii="宋体" w:hAnsi="宋体" w:cs="宋体"/>
                <w:sz w:val="24"/>
                <w:szCs w:val="24"/>
              </w:rPr>
              <w:t>6、最大频偏：±45KHz；</w:t>
            </w:r>
          </w:p>
          <w:p>
            <w:pPr>
              <w:pStyle w:val="6"/>
              <w:adjustRightInd w:val="0"/>
              <w:snapToGrid w:val="0"/>
              <w:spacing w:line="360" w:lineRule="auto"/>
              <w:rPr>
                <w:rFonts w:ascii="宋体" w:hAnsi="宋体" w:cs="宋体"/>
                <w:sz w:val="24"/>
                <w:szCs w:val="24"/>
              </w:rPr>
            </w:pPr>
            <w:r>
              <w:rPr>
                <w:rFonts w:ascii="宋体" w:hAnsi="宋体" w:cs="宋体"/>
                <w:sz w:val="24"/>
                <w:szCs w:val="24"/>
              </w:rPr>
              <w:t>7、音频回应：80Hz-18KHz（±3dB)；</w:t>
            </w:r>
          </w:p>
          <w:p>
            <w:pPr>
              <w:pStyle w:val="6"/>
              <w:adjustRightInd w:val="0"/>
              <w:snapToGrid w:val="0"/>
              <w:spacing w:line="360" w:lineRule="auto"/>
              <w:rPr>
                <w:rFonts w:ascii="宋体" w:hAnsi="宋体" w:cs="宋体"/>
                <w:sz w:val="24"/>
                <w:szCs w:val="24"/>
              </w:rPr>
            </w:pPr>
            <w:r>
              <w:rPr>
                <w:rFonts w:ascii="宋体" w:hAnsi="宋体" w:cs="宋体"/>
                <w:sz w:val="24"/>
                <w:szCs w:val="24"/>
              </w:rPr>
              <w:t>8、综合信噪比：≥105dB；</w:t>
            </w:r>
          </w:p>
          <w:p>
            <w:pPr>
              <w:pStyle w:val="6"/>
              <w:adjustRightInd w:val="0"/>
              <w:snapToGrid w:val="0"/>
              <w:spacing w:line="360" w:lineRule="auto"/>
              <w:rPr>
                <w:rFonts w:ascii="宋体" w:hAnsi="宋体" w:cs="宋体"/>
                <w:sz w:val="24"/>
                <w:szCs w:val="24"/>
              </w:rPr>
            </w:pPr>
            <w:r>
              <w:rPr>
                <w:rFonts w:ascii="宋体" w:hAnsi="宋体" w:cs="宋体"/>
                <w:sz w:val="24"/>
                <w:szCs w:val="24"/>
              </w:rPr>
              <w:t>9、综合失真：≤0.5%；</w:t>
            </w:r>
          </w:p>
          <w:p>
            <w:pPr>
              <w:pStyle w:val="6"/>
              <w:adjustRightInd w:val="0"/>
              <w:snapToGrid w:val="0"/>
              <w:spacing w:line="360" w:lineRule="auto"/>
              <w:jc w:val="both"/>
              <w:rPr>
                <w:rFonts w:ascii="宋体" w:hAnsi="宋体" w:cs="宋体"/>
                <w:sz w:val="24"/>
                <w:szCs w:val="24"/>
              </w:rPr>
            </w:pPr>
            <w:r>
              <w:rPr>
                <w:rFonts w:ascii="宋体" w:hAnsi="宋体" w:cs="宋体"/>
                <w:sz w:val="24"/>
                <w:szCs w:val="24"/>
              </w:rPr>
              <w:t>10、使用距离：≥100米。</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套</w:t>
            </w:r>
          </w:p>
        </w:tc>
        <w:tc>
          <w:tcPr>
            <w:tcW w:w="208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3404" w:hRule="atLeast"/>
          <w:jc w:val="center"/>
        </w:trPr>
        <w:tc>
          <w:tcPr>
            <w:tcW w:w="1725"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8路调音台</w:t>
            </w:r>
          </w:p>
        </w:tc>
        <w:tc>
          <w:tcPr>
            <w:tcW w:w="5070"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rPr>
                <w:rFonts w:ascii="宋体" w:hAnsi="宋体" w:cs="宋体"/>
                <w:sz w:val="24"/>
                <w:szCs w:val="24"/>
              </w:rPr>
            </w:pPr>
            <w:r>
              <w:rPr>
                <w:rFonts w:ascii="宋体" w:hAnsi="宋体" w:cs="宋体"/>
                <w:sz w:val="24"/>
                <w:szCs w:val="24"/>
              </w:rPr>
              <w:t>1、8路单声道输入；</w:t>
            </w:r>
          </w:p>
          <w:p>
            <w:pPr>
              <w:pStyle w:val="6"/>
              <w:adjustRightInd w:val="0"/>
              <w:snapToGrid w:val="0"/>
              <w:spacing w:line="360" w:lineRule="auto"/>
              <w:jc w:val="both"/>
              <w:rPr>
                <w:rFonts w:ascii="宋体" w:hAnsi="宋体" w:cs="宋体"/>
                <w:sz w:val="24"/>
                <w:szCs w:val="24"/>
                <w:lang w:eastAsia="zh-CN"/>
              </w:rPr>
            </w:pPr>
            <w:r>
              <w:rPr>
                <w:rFonts w:ascii="宋体" w:hAnsi="宋体" w:cs="宋体"/>
                <w:sz w:val="24"/>
                <w:szCs w:val="24"/>
              </w:rPr>
              <w:t>2、配有48V幻像电源供电；</w:t>
            </w:r>
          </w:p>
          <w:p>
            <w:pPr>
              <w:pStyle w:val="6"/>
              <w:adjustRightInd w:val="0"/>
              <w:snapToGrid w:val="0"/>
              <w:spacing w:line="360" w:lineRule="auto"/>
              <w:jc w:val="both"/>
              <w:rPr>
                <w:rFonts w:ascii="宋体" w:hAnsi="宋体" w:cs="宋体"/>
                <w:sz w:val="24"/>
                <w:szCs w:val="24"/>
                <w:lang w:eastAsia="zh-CN"/>
              </w:rPr>
            </w:pPr>
            <w:r>
              <w:rPr>
                <w:rFonts w:ascii="宋体" w:hAnsi="宋体" w:cs="宋体"/>
                <w:sz w:val="24"/>
                <w:szCs w:val="24"/>
              </w:rPr>
              <w:t>3、每声道3段均衡；</w:t>
            </w:r>
          </w:p>
          <w:p>
            <w:pPr>
              <w:pStyle w:val="6"/>
              <w:adjustRightInd w:val="0"/>
              <w:snapToGrid w:val="0"/>
              <w:spacing w:line="360" w:lineRule="auto"/>
              <w:jc w:val="both"/>
              <w:rPr>
                <w:rFonts w:ascii="宋体" w:hAnsi="宋体" w:cs="宋体"/>
                <w:sz w:val="24"/>
                <w:szCs w:val="24"/>
                <w:lang w:eastAsia="zh-CN"/>
              </w:rPr>
            </w:pPr>
            <w:r>
              <w:rPr>
                <w:rFonts w:ascii="宋体" w:hAnsi="宋体" w:cs="宋体"/>
                <w:sz w:val="24"/>
                <w:szCs w:val="24"/>
              </w:rPr>
              <w:t>4、USB输入，内置多格式MP3播放器 MP3音源可转入本机立体声声道进行调音或混合；</w:t>
            </w:r>
          </w:p>
          <w:p>
            <w:pPr>
              <w:pStyle w:val="6"/>
              <w:adjustRightInd w:val="0"/>
              <w:snapToGrid w:val="0"/>
              <w:spacing w:line="360" w:lineRule="auto"/>
              <w:jc w:val="both"/>
              <w:rPr>
                <w:rFonts w:ascii="宋体" w:hAnsi="宋体" w:cs="宋体"/>
                <w:sz w:val="24"/>
                <w:szCs w:val="24"/>
                <w:lang w:eastAsia="zh-CN"/>
              </w:rPr>
            </w:pPr>
            <w:r>
              <w:rPr>
                <w:rFonts w:ascii="宋体" w:hAnsi="宋体" w:cs="宋体"/>
                <w:sz w:val="24"/>
                <w:szCs w:val="24"/>
              </w:rPr>
              <w:t>5、七位LED显示；</w:t>
            </w:r>
          </w:p>
          <w:p>
            <w:pPr>
              <w:pStyle w:val="6"/>
              <w:adjustRightInd w:val="0"/>
              <w:snapToGrid w:val="0"/>
              <w:spacing w:line="360" w:lineRule="auto"/>
              <w:jc w:val="both"/>
              <w:rPr>
                <w:rFonts w:ascii="宋体" w:hAnsi="宋体" w:cs="宋体"/>
                <w:sz w:val="24"/>
                <w:szCs w:val="24"/>
                <w:lang w:eastAsia="zh-CN"/>
              </w:rPr>
            </w:pPr>
            <w:r>
              <w:rPr>
                <w:rFonts w:ascii="宋体" w:hAnsi="宋体" w:cs="宋体"/>
                <w:sz w:val="24"/>
                <w:szCs w:val="24"/>
              </w:rPr>
              <w:t>6、内置模拟效果带LED显示；</w:t>
            </w:r>
          </w:p>
          <w:p>
            <w:pPr>
              <w:pStyle w:val="6"/>
              <w:adjustRightInd w:val="0"/>
              <w:snapToGrid w:val="0"/>
              <w:spacing w:line="360" w:lineRule="auto"/>
              <w:jc w:val="both"/>
              <w:rPr>
                <w:rFonts w:ascii="宋体" w:hAnsi="宋体" w:cs="宋体"/>
                <w:sz w:val="24"/>
                <w:szCs w:val="24"/>
                <w:lang w:eastAsia="zh-CN"/>
              </w:rPr>
            </w:pPr>
            <w:r>
              <w:rPr>
                <w:rFonts w:ascii="宋体" w:hAnsi="宋体" w:cs="宋体"/>
                <w:sz w:val="24"/>
                <w:szCs w:val="24"/>
              </w:rPr>
              <w:t>7、可外接数字效果周边设备；</w:t>
            </w:r>
          </w:p>
          <w:p>
            <w:pPr>
              <w:pStyle w:val="6"/>
              <w:adjustRightInd w:val="0"/>
              <w:snapToGrid w:val="0"/>
              <w:spacing w:line="360" w:lineRule="auto"/>
              <w:jc w:val="both"/>
              <w:rPr>
                <w:rFonts w:ascii="宋体" w:hAnsi="宋体" w:cs="宋体"/>
                <w:sz w:val="24"/>
                <w:szCs w:val="24"/>
                <w:lang w:eastAsia="zh-CN"/>
              </w:rPr>
            </w:pPr>
            <w:r>
              <w:rPr>
                <w:rFonts w:ascii="宋体" w:hAnsi="宋体" w:cs="宋体"/>
                <w:sz w:val="24"/>
                <w:szCs w:val="24"/>
              </w:rPr>
              <w:t>8、内置16种数字场景式效果；</w:t>
            </w:r>
          </w:p>
          <w:p>
            <w:pPr>
              <w:pStyle w:val="6"/>
              <w:adjustRightInd w:val="0"/>
              <w:snapToGrid w:val="0"/>
              <w:spacing w:line="360" w:lineRule="auto"/>
              <w:jc w:val="both"/>
              <w:rPr>
                <w:rFonts w:ascii="宋体" w:hAnsi="宋体" w:cs="宋体"/>
                <w:sz w:val="24"/>
                <w:szCs w:val="24"/>
              </w:rPr>
            </w:pPr>
            <w:r>
              <w:rPr>
                <w:rFonts w:ascii="宋体" w:hAnsi="宋体" w:cs="宋体"/>
                <w:sz w:val="24"/>
                <w:szCs w:val="24"/>
              </w:rPr>
              <w:t>9、分路3段美式EQ设超高和超低音调，带显示哑音选择开关。</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台</w:t>
            </w:r>
          </w:p>
        </w:tc>
        <w:tc>
          <w:tcPr>
            <w:tcW w:w="208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28" w:hRule="atLeast"/>
          <w:jc w:val="center"/>
        </w:trPr>
        <w:tc>
          <w:tcPr>
            <w:tcW w:w="1725"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反馈抑制器</w:t>
            </w:r>
          </w:p>
        </w:tc>
        <w:tc>
          <w:tcPr>
            <w:tcW w:w="5070"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频率响应20Hz-20KHz；</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输入灵敏度/阻抗/话筒 0.5mv-100mv/2kohm；</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输入灵敏度/阻抗/线路 0.707mv/51kohm；</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输入灵敏度/阻抗/视频 1vp-p/75ohm；</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输入灵敏度/阻抗/音频 0.707mv/1kohm；</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输出阻抗/推荐阻抗 8ohm；</w:t>
            </w:r>
          </w:p>
          <w:p>
            <w:pPr>
              <w:pStyle w:val="6"/>
              <w:adjustRightInd w:val="0"/>
              <w:snapToGrid w:val="0"/>
              <w:spacing w:line="360" w:lineRule="auto"/>
              <w:jc w:val="both"/>
              <w:rPr>
                <w:rFonts w:ascii="宋体" w:hAnsi="宋体" w:cs="宋体"/>
                <w:sz w:val="24"/>
                <w:szCs w:val="24"/>
              </w:rPr>
            </w:pPr>
            <w:r>
              <w:rPr>
                <w:rFonts w:ascii="宋体" w:hAnsi="宋体" w:cs="宋体"/>
                <w:sz w:val="24"/>
                <w:szCs w:val="24"/>
              </w:rPr>
              <w:t>电源供应AC220Hz-60Hz。</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台</w:t>
            </w:r>
          </w:p>
        </w:tc>
        <w:tc>
          <w:tcPr>
            <w:tcW w:w="208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2797" w:hRule="atLeast"/>
          <w:jc w:val="center"/>
        </w:trPr>
        <w:tc>
          <w:tcPr>
            <w:tcW w:w="1725"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时序器</w:t>
            </w:r>
          </w:p>
        </w:tc>
        <w:tc>
          <w:tcPr>
            <w:tcW w:w="5070" w:type="dxa"/>
            <w:gridSpan w:val="2"/>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采用30A优质继电器，单路最大输出30A；</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大功率线路，满足较大功率用电系统使用；</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带电压显示屏，显示当前使用电压数值；</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芯片控制，双面板贴片电路设计，稳定可靠；</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万能插座，适合各种类型插头使用；</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可控制电源：10路；</w:t>
            </w:r>
          </w:p>
          <w:p>
            <w:pPr>
              <w:pStyle w:val="6"/>
              <w:numPr>
                <w:ilvl w:val="0"/>
                <w:numId w:val="1"/>
              </w:numPr>
              <w:adjustRightInd w:val="0"/>
              <w:snapToGrid w:val="0"/>
              <w:spacing w:line="360" w:lineRule="auto"/>
              <w:rPr>
                <w:rFonts w:ascii="宋体" w:hAnsi="宋体" w:cs="宋体"/>
                <w:sz w:val="24"/>
                <w:szCs w:val="24"/>
              </w:rPr>
            </w:pPr>
            <w:r>
              <w:rPr>
                <w:rFonts w:ascii="宋体" w:hAnsi="宋体" w:cs="宋体"/>
                <w:sz w:val="24"/>
                <w:szCs w:val="24"/>
              </w:rPr>
              <w:t>每路动作延时时间：≤1秒；</w:t>
            </w:r>
          </w:p>
          <w:p>
            <w:pPr>
              <w:pStyle w:val="6"/>
              <w:adjustRightInd w:val="0"/>
              <w:snapToGrid w:val="0"/>
              <w:spacing w:line="360" w:lineRule="auto"/>
              <w:jc w:val="both"/>
              <w:rPr>
                <w:rFonts w:ascii="宋体" w:hAnsi="宋体" w:cs="宋体"/>
                <w:sz w:val="24"/>
                <w:szCs w:val="24"/>
              </w:rPr>
            </w:pPr>
            <w:r>
              <w:rPr>
                <w:rFonts w:ascii="宋体" w:hAnsi="宋体" w:cs="宋体"/>
                <w:sz w:val="24"/>
                <w:szCs w:val="24"/>
              </w:rPr>
              <w:t>供电电源：内置变压器。</w:t>
            </w:r>
          </w:p>
        </w:tc>
        <w:tc>
          <w:tcPr>
            <w:tcW w:w="606"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台</w:t>
            </w:r>
          </w:p>
        </w:tc>
        <w:tc>
          <w:tcPr>
            <w:tcW w:w="2082" w:type="dxa"/>
            <w:tcBorders>
              <w:top w:val="nil"/>
              <w:left w:val="single" w:color="000000" w:sz="4" w:space="0"/>
              <w:bottom w:val="single" w:color="000000" w:sz="4" w:space="0"/>
              <w:right w:val="single" w:color="000000" w:sz="4" w:space="0"/>
            </w:tcBorders>
            <w:noWrap w:val="0"/>
            <w:tcMar>
              <w:top w:w="0" w:type="dxa"/>
              <w:left w:w="105" w:type="dxa"/>
              <w:bottom w:w="0" w:type="dxa"/>
              <w:right w:w="105" w:type="dxa"/>
            </w:tcMar>
            <w:vAlign w:val="center"/>
          </w:tcPr>
          <w:p>
            <w:pPr>
              <w:pStyle w:val="6"/>
              <w:adjustRightInd w:val="0"/>
              <w:snapToGrid w:val="0"/>
              <w:spacing w:line="360" w:lineRule="auto"/>
              <w:jc w:val="both"/>
              <w:rPr>
                <w:rFonts w:ascii="宋体" w:hAnsi="宋体" w:cs="宋体"/>
                <w:sz w:val="24"/>
                <w:szCs w:val="24"/>
              </w:rPr>
            </w:pPr>
            <w:r>
              <w:rPr>
                <w:rFonts w:ascii="宋体" w:hAnsi="宋体" w:cs="宋体"/>
                <w:sz w:val="24"/>
                <w:szCs w:val="24"/>
              </w:rPr>
              <w:t>1</w:t>
            </w:r>
          </w:p>
        </w:tc>
      </w:tr>
    </w:tbl>
    <w:p>
      <w:pPr>
        <w:pStyle w:val="6"/>
        <w:adjustRightInd w:val="0"/>
        <w:snapToGrid w:val="0"/>
        <w:spacing w:line="360" w:lineRule="auto"/>
        <w:rPr>
          <w:rFonts w:ascii="宋体" w:hAnsi="宋体" w:cs="宋体"/>
          <w:lang w:eastAsia="zh-CN"/>
        </w:rPr>
      </w:pPr>
    </w:p>
    <w:p>
      <w:bookmarkStart w:id="0" w:name="_GoBack"/>
      <w:bookmarkEnd w:id="0"/>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posOffset>2425700</wp:posOffset>
              </wp:positionH>
              <wp:positionV relativeFrom="paragraph">
                <wp:posOffset>-75565</wp:posOffset>
              </wp:positionV>
              <wp:extent cx="679450" cy="2508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679450" cy="250825"/>
                      </a:xfrm>
                      <a:prstGeom prst="rect">
                        <a:avLst/>
                      </a:prstGeom>
                      <a:noFill/>
                      <a:ln>
                        <a:noFill/>
                      </a:ln>
                    </wps:spPr>
                    <wps:txbx>
                      <w:txbxContent>
                        <w:p>
                          <w:pPr>
                            <w:pStyle w:val="3"/>
                            <w:rPr>
                              <w:sz w:val="24"/>
                            </w:rP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 </w:t>
                          </w:r>
                          <w:r>
                            <w:rPr>
                              <w:sz w:val="24"/>
                            </w:rPr>
                            <w:fldChar w:fldCharType="begin"/>
                          </w:r>
                          <w:r>
                            <w:rPr>
                              <w:sz w:val="24"/>
                            </w:rPr>
                            <w:instrText xml:space="preserve"> NUMPAGES  \* MERGEFORMAT </w:instrText>
                          </w:r>
                          <w:r>
                            <w:rPr>
                              <w:sz w:val="24"/>
                            </w:rPr>
                            <w:fldChar w:fldCharType="separate"/>
                          </w:r>
                          <w:r>
                            <w:rPr>
                              <w:sz w:val="24"/>
                            </w:rPr>
                            <w:t>15</w:t>
                          </w:r>
                          <w:r>
                            <w:rPr>
                              <w:sz w:val="24"/>
                            </w:rPr>
                            <w:fldChar w:fldCharType="end"/>
                          </w:r>
                        </w:p>
                      </w:txbxContent>
                    </wps:txbx>
                    <wps:bodyPr lIns="0" tIns="0" rIns="0" bIns="0" upright="0"/>
                  </wps:wsp>
                </a:graphicData>
              </a:graphic>
            </wp:anchor>
          </w:drawing>
        </mc:Choice>
        <mc:Fallback>
          <w:pict>
            <v:shape id="_x0000_s1026" o:spid="_x0000_s1026" o:spt="202" type="#_x0000_t202" style="position:absolute;left:0pt;margin-left:191pt;margin-top:-5.95pt;height:19.75pt;width:53.5pt;mso-position-horizontal-relative:margin;z-index:251659264;mso-width-relative:page;mso-height-relative:page;" filled="f" stroked="f" coordsize="21600,21600" o:gfxdata="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FcDm2QAAAAoBAAAPAAAAAAAAAAEAIAAAACIAAABkcnMvZG93bnJldi54bWxQSwEC&#10;FAAUAAAACACHTuJAUa7M9boBAABxAwAADgAAAAAAAAABACAAAAAoAQAAZHJzL2Uyb0RvYy54bWxQ&#10;SwUGAAAAAAYABgBZAQAAVAUAAAAA&#10;">
              <v:path/>
              <v:fill on="f" focussize="0,0"/>
              <v:stroke on="f"/>
              <v:imagedata o:title=""/>
              <o:lock v:ext="edit" aspectratio="f"/>
              <v:textbox inset="0mm,0mm,0mm,0mm">
                <w:txbxContent>
                  <w:p>
                    <w:pPr>
                      <w:pStyle w:val="3"/>
                      <w:rPr>
                        <w:sz w:val="24"/>
                      </w:rPr>
                    </w:pPr>
                    <w:r>
                      <w:rPr>
                        <w:sz w:val="24"/>
                      </w:rPr>
                      <w:fldChar w:fldCharType="begin"/>
                    </w:r>
                    <w:r>
                      <w:rPr>
                        <w:sz w:val="24"/>
                      </w:rPr>
                      <w:instrText xml:space="preserve"> PAGE  \* MERGEFORMAT </w:instrText>
                    </w:r>
                    <w:r>
                      <w:rPr>
                        <w:sz w:val="24"/>
                      </w:rPr>
                      <w:fldChar w:fldCharType="separate"/>
                    </w:r>
                    <w:r>
                      <w:rPr>
                        <w:sz w:val="24"/>
                      </w:rPr>
                      <w:t>1</w:t>
                    </w:r>
                    <w:r>
                      <w:rPr>
                        <w:sz w:val="24"/>
                      </w:rPr>
                      <w:fldChar w:fldCharType="end"/>
                    </w:r>
                    <w:r>
                      <w:rPr>
                        <w:sz w:val="24"/>
                      </w:rPr>
                      <w:t xml:space="preserve"> / </w:t>
                    </w:r>
                    <w:r>
                      <w:rPr>
                        <w:sz w:val="24"/>
                      </w:rPr>
                      <w:fldChar w:fldCharType="begin"/>
                    </w:r>
                    <w:r>
                      <w:rPr>
                        <w:sz w:val="24"/>
                      </w:rPr>
                      <w:instrText xml:space="preserve"> NUMPAGES  \* MERGEFORMAT </w:instrText>
                    </w:r>
                    <w:r>
                      <w:rPr>
                        <w:sz w:val="24"/>
                      </w:rPr>
                      <w:fldChar w:fldCharType="separate"/>
                    </w:r>
                    <w:r>
                      <w:rPr>
                        <w:sz w:val="24"/>
                      </w:rPr>
                      <w:t>15</w:t>
                    </w:r>
                    <w:r>
                      <w:rPr>
                        <w:sz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
      <w:numFmt w:val="decimal"/>
      <w:lvlText w:val="%1."/>
      <w:lvlJc w:val="left"/>
      <w:pPr>
        <w:ind w:left="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yYTBlNmRkNTdjMWIzNzcwZTI1MjdmMjRhNGU3MjgifQ=="/>
  </w:docVars>
  <w:rsids>
    <w:rsidRoot w:val="3B963E2C"/>
    <w:rsid w:val="3B963E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0"/>
    <w:pPr>
      <w:spacing w:after="120"/>
    </w:pPr>
  </w:style>
  <w:style w:type="paragraph" w:styleId="3">
    <w:name w:val="footer"/>
    <w:basedOn w:val="1"/>
    <w:uiPriority w:val="0"/>
    <w:pPr>
      <w:tabs>
        <w:tab w:val="center" w:pos="4153"/>
        <w:tab w:val="right" w:pos="8306"/>
      </w:tabs>
      <w:snapToGrid w:val="0"/>
      <w:jc w:val="left"/>
    </w:pPr>
    <w:rPr>
      <w:sz w:val="18"/>
    </w:rPr>
  </w:style>
  <w:style w:type="paragraph" w:customStyle="1" w:styleId="6">
    <w:name w:val="null3"/>
    <w:uiPriority w:val="0"/>
    <w:rPr>
      <w:rFonts w:hint="eastAsia" w:ascii="Times New Roman" w:hAnsi="Times New Roman" w:eastAsia="宋体" w:cs="Times New Roman"/>
      <w:lang w:val="en-US" w:eastAsia="zh-Hans"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CAEACE"/>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2024-04-24T08:35:00Z</dcterms:created>
  <dc:creator>巴黎左岸的忧伤</dc:creator>
  <cp:lastModifiedBy>巴黎左岸的忧伤</cp:lastModifiedBy>
  <dcterms:modified xsi:type="dcterms:W3CDTF">2024-04-24T08:35:56Z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AFAB988D72A64B9CA7667F2744C217BA_11</vt:lpwstr>
  </property>
</Properties>
</file>