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outlineLvl w:val="9"/>
        <w:rPr>
          <w:rFonts w:hint="default" w:ascii="黑体" w:hAnsi="黑体" w:eastAsia="黑体" w:cs="黑体"/>
          <w:bCs/>
          <w:color w:val="000000"/>
          <w:sz w:val="32"/>
          <w:szCs w:val="32"/>
          <w:highlight w:val="yellow"/>
          <w:lang w:val="en-US" w:eastAsia="zh-CN"/>
        </w:rPr>
      </w:pPr>
      <w:r>
        <w:rPr>
          <w:rFonts w:hint="eastAsia" w:ascii="黑体" w:hAnsi="黑体" w:eastAsia="黑体" w:cs="黑体"/>
          <w:bCs/>
          <w:color w:val="000000"/>
          <w:sz w:val="32"/>
          <w:szCs w:val="32"/>
          <w:lang w:val="en-US" w:eastAsia="zh-CN"/>
        </w:rPr>
        <w:t xml:space="preserve">                           </w:t>
      </w:r>
      <w:r>
        <w:rPr>
          <w:rFonts w:hint="eastAsia" w:ascii="黑体" w:hAnsi="黑体" w:eastAsia="黑体" w:cs="黑体"/>
          <w:bCs/>
          <w:color w:val="000000"/>
          <w:sz w:val="32"/>
          <w:szCs w:val="32"/>
        </w:rPr>
        <w:t>采购编号：</w:t>
      </w:r>
      <w:r>
        <w:rPr>
          <w:rFonts w:hint="eastAsia" w:ascii="黑体" w:hAnsi="黑体" w:eastAsia="黑体" w:cs="黑体"/>
          <w:bCs/>
          <w:color w:val="000000"/>
          <w:sz w:val="32"/>
          <w:szCs w:val="32"/>
          <w:highlight w:val="none"/>
          <w:lang w:val="en-US" w:eastAsia="zh-CN"/>
        </w:rPr>
        <w:t>N5111012022000039</w:t>
      </w:r>
    </w:p>
    <w:p>
      <w:pPr>
        <w:jc w:val="center"/>
        <w:rPr>
          <w:rFonts w:hint="eastAsia" w:ascii="黑体" w:hAnsi="黑体" w:eastAsia="黑体" w:cs="黑体"/>
          <w:bCs/>
          <w:color w:val="000000"/>
          <w:sz w:val="52"/>
          <w:szCs w:val="52"/>
          <w:lang w:val="en-US" w:eastAsia="zh-CN"/>
        </w:rPr>
      </w:pPr>
    </w:p>
    <w:p>
      <w:pPr>
        <w:jc w:val="center"/>
        <w:rPr>
          <w:rFonts w:hint="eastAsia" w:ascii="黑体" w:hAnsi="黑体" w:eastAsia="黑体" w:cs="黑体"/>
          <w:bCs/>
          <w:color w:val="000000"/>
          <w:sz w:val="52"/>
          <w:szCs w:val="5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ascii="黑体" w:hAnsi="黑体" w:eastAsia="黑体" w:cs="黑体"/>
          <w:bCs/>
          <w:color w:val="000000"/>
          <w:sz w:val="52"/>
          <w:szCs w:val="52"/>
        </w:rPr>
      </w:pPr>
      <w:r>
        <w:rPr>
          <w:rFonts w:hint="eastAsia" w:ascii="黑体" w:hAnsi="黑体" w:eastAsia="黑体" w:cs="黑体"/>
          <w:sz w:val="52"/>
          <w:szCs w:val="72"/>
          <w:lang w:val="zh-CN"/>
        </w:rPr>
        <w:t>乐山市重要中小型水库水雨情与水资源监测设施建设项目</w:t>
      </w:r>
    </w:p>
    <w:p>
      <w:pPr>
        <w:jc w:val="center"/>
        <w:rPr>
          <w:rFonts w:ascii="黑体" w:hAnsi="黑体" w:eastAsia="黑体" w:cs="黑体"/>
          <w:bCs/>
          <w:color w:val="000000"/>
          <w:sz w:val="56"/>
          <w:szCs w:val="56"/>
        </w:rPr>
      </w:pPr>
    </w:p>
    <w:p>
      <w:pPr>
        <w:jc w:val="center"/>
        <w:rPr>
          <w:rFonts w:ascii="黑体" w:hAnsi="黑体" w:eastAsia="黑体" w:cs="黑体"/>
          <w:bCs/>
          <w:color w:val="000000"/>
          <w:sz w:val="56"/>
          <w:szCs w:val="56"/>
        </w:rPr>
      </w:pPr>
    </w:p>
    <w:p>
      <w:pPr>
        <w:jc w:val="center"/>
        <w:rPr>
          <w:rFonts w:ascii="黑体" w:hAnsi="黑体" w:eastAsia="黑体" w:cs="黑体"/>
          <w:bCs/>
          <w:color w:val="000000"/>
          <w:sz w:val="56"/>
          <w:szCs w:val="56"/>
        </w:rPr>
      </w:pPr>
    </w:p>
    <w:p>
      <w:pPr>
        <w:jc w:val="center"/>
        <w:rPr>
          <w:rFonts w:ascii="黑体" w:hAnsi="黑体" w:eastAsia="黑体" w:cs="黑体"/>
          <w:bCs/>
          <w:color w:val="000000"/>
          <w:sz w:val="72"/>
          <w:szCs w:val="72"/>
        </w:rPr>
      </w:pPr>
      <w:r>
        <w:rPr>
          <w:rFonts w:hint="eastAsia" w:ascii="黑体" w:hAnsi="黑体" w:eastAsia="黑体" w:cs="黑体"/>
          <w:bCs/>
          <w:color w:val="000000"/>
          <w:sz w:val="72"/>
          <w:szCs w:val="72"/>
        </w:rPr>
        <w:t>竞争性谈判文件</w:t>
      </w: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pStyle w:val="2"/>
        <w:rPr>
          <w:rFonts w:ascii="黑体" w:hAnsi="黑体" w:eastAsia="黑体" w:cs="黑体"/>
          <w:bCs/>
          <w:color w:val="000000"/>
          <w:sz w:val="32"/>
          <w:szCs w:val="32"/>
        </w:rPr>
      </w:pPr>
    </w:p>
    <w:p/>
    <w:p>
      <w:pPr>
        <w:rPr>
          <w:rFonts w:ascii="黑体" w:hAnsi="黑体" w:eastAsia="黑体" w:cs="黑体"/>
          <w:bCs/>
          <w:color w:val="000000"/>
          <w:sz w:val="32"/>
          <w:szCs w:val="32"/>
        </w:rPr>
      </w:pPr>
    </w:p>
    <w:p>
      <w:pPr>
        <w:pStyle w:val="2"/>
        <w:rPr>
          <w:rFonts w:ascii="黑体" w:hAnsi="黑体" w:eastAsia="黑体" w:cs="黑体"/>
          <w:bCs/>
          <w:color w:val="000000"/>
          <w:sz w:val="32"/>
          <w:szCs w:val="32"/>
        </w:rPr>
      </w:pPr>
    </w:p>
    <w:p>
      <w:pPr>
        <w:rPr>
          <w:rFonts w:ascii="黑体" w:hAnsi="黑体" w:eastAsia="黑体" w:cs="黑体"/>
          <w:bCs/>
          <w:color w:val="000000"/>
          <w:sz w:val="32"/>
          <w:szCs w:val="32"/>
        </w:rPr>
      </w:pPr>
    </w:p>
    <w:p>
      <w:pPr>
        <w:pStyle w:val="2"/>
      </w:pPr>
    </w:p>
    <w:p>
      <w:pPr>
        <w:pStyle w:val="32"/>
        <w:ind w:left="0" w:leftChars="0" w:firstLine="0" w:firstLineChars="0"/>
      </w:pPr>
    </w:p>
    <w:p>
      <w:pPr>
        <w:pStyle w:val="32"/>
        <w:ind w:left="0" w:leftChars="0" w:firstLine="0" w:firstLineChars="0"/>
      </w:pP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中国·四川（共同编制）</w:t>
      </w:r>
    </w:p>
    <w:p>
      <w:pPr>
        <w:spacing w:line="360" w:lineRule="auto"/>
        <w:jc w:val="center"/>
        <w:rPr>
          <w:rFonts w:hint="eastAsia" w:ascii="黑体" w:hAnsi="黑体" w:eastAsia="黑体" w:cs="黑体"/>
          <w:bCs/>
          <w:sz w:val="32"/>
          <w:szCs w:val="32"/>
          <w:lang w:eastAsia="zh-CN"/>
        </w:rPr>
      </w:pPr>
      <w:r>
        <w:rPr>
          <w:rFonts w:hint="eastAsia" w:ascii="黑体" w:hAnsi="黑体" w:eastAsia="黑体" w:cs="黑体"/>
          <w:bCs/>
          <w:sz w:val="32"/>
          <w:szCs w:val="32"/>
        </w:rPr>
        <w:t>采购人：</w:t>
      </w:r>
      <w:r>
        <w:rPr>
          <w:rFonts w:hint="eastAsia" w:ascii="黑体" w:hAnsi="黑体" w:eastAsia="黑体" w:cs="黑体"/>
          <w:bCs/>
          <w:sz w:val="32"/>
          <w:szCs w:val="32"/>
          <w:lang w:eastAsia="zh-CN"/>
        </w:rPr>
        <w:t>乐山市水务局</w:t>
      </w: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采购代理机构：四川正源工程管理有限公司</w:t>
      </w:r>
    </w:p>
    <w:p/>
    <w:p>
      <w:pPr>
        <w:spacing w:line="400" w:lineRule="exact"/>
        <w:jc w:val="center"/>
        <w:rPr>
          <w:rFonts w:hint="eastAsia" w:ascii="宋体" w:hAnsi="宋体"/>
          <w:color w:val="000000"/>
          <w:sz w:val="32"/>
        </w:rPr>
        <w:sectPr>
          <w:headerReference r:id="rId5" w:type="first"/>
          <w:footerReference r:id="rId7" w:type="first"/>
          <w:headerReference r:id="rId3" w:type="default"/>
          <w:headerReference r:id="rId4" w:type="even"/>
          <w:footerReference r:id="rId6" w:type="even"/>
          <w:type w:val="continuous"/>
          <w:pgSz w:w="11850" w:h="16783"/>
          <w:pgMar w:top="1417" w:right="1587" w:bottom="1417" w:left="1587" w:header="851" w:footer="992" w:gutter="0"/>
          <w:pgNumType w:fmt="numberInDash" w:start="1"/>
          <w:cols w:space="720" w:num="1"/>
          <w:docGrid w:linePitch="312" w:charSpace="0"/>
        </w:sectPr>
      </w:pPr>
      <w:r>
        <w:rPr>
          <w:rFonts w:hint="eastAsia" w:ascii="黑体" w:hAnsi="黑体" w:eastAsia="黑体" w:cs="黑体"/>
          <w:bCs/>
          <w:sz w:val="32"/>
          <w:szCs w:val="32"/>
        </w:rPr>
        <w:t>202</w:t>
      </w:r>
      <w:r>
        <w:rPr>
          <w:rFonts w:hint="eastAsia" w:ascii="黑体" w:hAnsi="黑体" w:eastAsia="黑体" w:cs="黑体"/>
          <w:bCs/>
          <w:sz w:val="32"/>
          <w:szCs w:val="32"/>
          <w:lang w:val="en-US" w:eastAsia="zh-CN"/>
        </w:rPr>
        <w:t>2</w:t>
      </w:r>
      <w:r>
        <w:rPr>
          <w:rFonts w:hint="eastAsia" w:ascii="黑体" w:hAnsi="黑体" w:eastAsia="黑体" w:cs="黑体"/>
          <w:bCs/>
          <w:sz w:val="32"/>
          <w:szCs w:val="32"/>
          <w:lang w:val="zh-CN"/>
        </w:rPr>
        <w:t>年</w:t>
      </w:r>
      <w:r>
        <w:rPr>
          <w:rFonts w:hint="eastAsia" w:ascii="黑体" w:hAnsi="黑体" w:eastAsia="黑体" w:cs="黑体"/>
          <w:bCs/>
          <w:sz w:val="32"/>
          <w:szCs w:val="32"/>
          <w:lang w:val="en-US" w:eastAsia="zh-CN"/>
        </w:rPr>
        <w:t>8</w:t>
      </w:r>
      <w:r>
        <w:rPr>
          <w:rFonts w:hint="eastAsia" w:ascii="黑体" w:hAnsi="黑体" w:eastAsia="黑体" w:cs="黑体"/>
          <w:bCs/>
          <w:sz w:val="32"/>
          <w:szCs w:val="32"/>
          <w:lang w:val="zh-CN"/>
        </w:rPr>
        <w:t>月</w:t>
      </w:r>
    </w:p>
    <w:p>
      <w:pPr>
        <w:pageBreakBefore w:val="0"/>
        <w:kinsoku/>
        <w:overflowPunct/>
        <w:topLinePunct w:val="0"/>
        <w:bidi w:val="0"/>
        <w:spacing w:line="400" w:lineRule="exact"/>
        <w:jc w:val="center"/>
        <w:rPr>
          <w:rFonts w:hint="eastAsia" w:ascii="黑体" w:hAnsi="黑体" w:eastAsia="黑体" w:cs="黑体"/>
          <w:sz w:val="32"/>
          <w:szCs w:val="40"/>
        </w:rPr>
      </w:pPr>
      <w:bookmarkStart w:id="0" w:name="_Hlt101233737"/>
      <w:bookmarkEnd w:id="0"/>
      <w:bookmarkStart w:id="1" w:name="_Hlt101843627"/>
      <w:bookmarkEnd w:id="1"/>
      <w:r>
        <w:rPr>
          <w:rFonts w:hint="eastAsia" w:ascii="黑体" w:hAnsi="黑体" w:eastAsia="黑体" w:cs="黑体"/>
          <w:sz w:val="32"/>
          <w:szCs w:val="40"/>
        </w:rPr>
        <w:t>目 录</w:t>
      </w:r>
    </w:p>
    <w:p>
      <w:pPr>
        <w:rPr>
          <w:rFonts w:hint="eastAsia"/>
          <w:color w:val="000000"/>
          <w:sz w:val="24"/>
          <w:szCs w:val="32"/>
        </w:rPr>
      </w:pPr>
    </w:p>
    <w:p>
      <w:pPr>
        <w:pStyle w:val="17"/>
        <w:tabs>
          <w:tab w:val="right" w:leader="dot" w:pos="8676"/>
          <w:tab w:val="clear" w:pos="9345"/>
        </w:tabs>
        <w:spacing w:line="360" w:lineRule="auto"/>
        <w:rPr>
          <w:rFonts w:hint="eastAsia" w:ascii="宋体" w:hAnsi="宋体" w:eastAsia="宋体" w:cs="宋体"/>
          <w:b w:val="0"/>
          <w:bCs/>
          <w:sz w:val="24"/>
          <w:szCs w:val="24"/>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color w:val="000000"/>
          <w:sz w:val="24"/>
          <w:szCs w:val="24"/>
        </w:rPr>
        <w:instrText xml:space="preserve">TOC \o "1-2" \h \u </w:instrText>
      </w:r>
      <w:r>
        <w:rPr>
          <w:rFonts w:hint="eastAsia" w:ascii="宋体" w:hAnsi="宋体" w:eastAsia="宋体" w:cs="宋体"/>
          <w:b w:val="0"/>
          <w:bCs/>
          <w:color w:val="000000"/>
          <w:sz w:val="24"/>
          <w:szCs w:val="24"/>
        </w:rPr>
        <w:fldChar w:fldCharType="separate"/>
      </w: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_Toc23164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第一章  谈判邀请</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_Toc23164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color w:val="000000"/>
          <w:sz w:val="24"/>
          <w:szCs w:val="24"/>
        </w:rPr>
        <w:fldChar w:fldCharType="end"/>
      </w:r>
    </w:p>
    <w:p>
      <w:pPr>
        <w:pStyle w:val="17"/>
        <w:tabs>
          <w:tab w:val="right" w:leader="dot" w:pos="8676"/>
          <w:tab w:val="clear" w:pos="9345"/>
        </w:tabs>
        <w:spacing w:line="360" w:lineRule="auto"/>
        <w:rPr>
          <w:rFonts w:hint="eastAsia" w:ascii="宋体" w:hAnsi="宋体" w:eastAsia="宋体" w:cs="宋体"/>
          <w:b w:val="0"/>
          <w:bCs/>
          <w:sz w:val="24"/>
          <w:szCs w:val="24"/>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_Toc8458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第二章  谈判须知</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_Toc8458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w:t>
      </w:r>
      <w:r>
        <w:rPr>
          <w:rFonts w:hint="eastAsia" w:ascii="宋体" w:hAnsi="宋体" w:eastAsia="宋体" w:cs="宋体"/>
          <w:b w:val="0"/>
          <w:bCs/>
          <w:sz w:val="24"/>
          <w:szCs w:val="24"/>
        </w:rPr>
        <w:fldChar w:fldCharType="end"/>
      </w:r>
      <w:r>
        <w:rPr>
          <w:rFonts w:hint="eastAsia" w:ascii="宋体" w:hAnsi="宋体" w:eastAsia="宋体" w:cs="宋体"/>
          <w:b w:val="0"/>
          <w:bCs/>
          <w:color w:val="000000"/>
          <w:sz w:val="24"/>
          <w:szCs w:val="24"/>
        </w:rPr>
        <w:fldChar w:fldCharType="end"/>
      </w:r>
    </w:p>
    <w:p>
      <w:pPr>
        <w:pStyle w:val="17"/>
        <w:tabs>
          <w:tab w:val="right" w:leader="dot" w:pos="8676"/>
          <w:tab w:val="clear" w:pos="9345"/>
        </w:tabs>
        <w:spacing w:line="360" w:lineRule="auto"/>
        <w:rPr>
          <w:rFonts w:hint="eastAsia" w:ascii="宋体" w:hAnsi="宋体" w:eastAsia="宋体" w:cs="宋体"/>
          <w:b w:val="0"/>
          <w:bCs/>
          <w:sz w:val="24"/>
          <w:szCs w:val="24"/>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_Toc3280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第三章  供应商资格条件要求</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_Toc3280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20</w:t>
      </w:r>
      <w:r>
        <w:rPr>
          <w:rFonts w:hint="eastAsia" w:ascii="宋体" w:hAnsi="宋体" w:eastAsia="宋体" w:cs="宋体"/>
          <w:b w:val="0"/>
          <w:bCs/>
          <w:sz w:val="24"/>
          <w:szCs w:val="24"/>
        </w:rPr>
        <w:fldChar w:fldCharType="end"/>
      </w:r>
      <w:r>
        <w:rPr>
          <w:rFonts w:hint="eastAsia" w:ascii="宋体" w:hAnsi="宋体" w:eastAsia="宋体" w:cs="宋体"/>
          <w:b w:val="0"/>
          <w:bCs/>
          <w:color w:val="000000"/>
          <w:sz w:val="24"/>
          <w:szCs w:val="24"/>
        </w:rPr>
        <w:fldChar w:fldCharType="end"/>
      </w:r>
    </w:p>
    <w:p>
      <w:pPr>
        <w:pStyle w:val="17"/>
        <w:tabs>
          <w:tab w:val="right" w:leader="dot" w:pos="8676"/>
          <w:tab w:val="clear" w:pos="9345"/>
        </w:tabs>
        <w:spacing w:line="360" w:lineRule="auto"/>
        <w:rPr>
          <w:rFonts w:hint="eastAsia" w:ascii="宋体" w:hAnsi="宋体" w:eastAsia="宋体" w:cs="宋体"/>
          <w:b w:val="0"/>
          <w:bCs/>
          <w:sz w:val="24"/>
          <w:szCs w:val="24"/>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_Toc4866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第四章  供应商资格证明材料</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_Toc4866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21</w:t>
      </w:r>
      <w:r>
        <w:rPr>
          <w:rFonts w:hint="eastAsia" w:ascii="宋体" w:hAnsi="宋体" w:eastAsia="宋体" w:cs="宋体"/>
          <w:b w:val="0"/>
          <w:bCs/>
          <w:sz w:val="24"/>
          <w:szCs w:val="24"/>
        </w:rPr>
        <w:fldChar w:fldCharType="end"/>
      </w:r>
      <w:r>
        <w:rPr>
          <w:rFonts w:hint="eastAsia" w:ascii="宋体" w:hAnsi="宋体" w:eastAsia="宋体" w:cs="宋体"/>
          <w:b w:val="0"/>
          <w:bCs/>
          <w:color w:val="000000"/>
          <w:sz w:val="24"/>
          <w:szCs w:val="24"/>
        </w:rPr>
        <w:fldChar w:fldCharType="end"/>
      </w:r>
    </w:p>
    <w:p>
      <w:pPr>
        <w:pStyle w:val="17"/>
        <w:tabs>
          <w:tab w:val="right" w:leader="dot" w:pos="8676"/>
          <w:tab w:val="clear" w:pos="9345"/>
        </w:tabs>
        <w:spacing w:line="360" w:lineRule="auto"/>
        <w:rPr>
          <w:rFonts w:hint="eastAsia" w:ascii="宋体" w:hAnsi="宋体" w:eastAsia="宋体" w:cs="宋体"/>
          <w:b w:val="0"/>
          <w:bCs/>
          <w:sz w:val="24"/>
          <w:szCs w:val="24"/>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_Toc25198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第五章  采购项目技术、服务及其他商务要求</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_Toc25198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22</w:t>
      </w:r>
      <w:r>
        <w:rPr>
          <w:rFonts w:hint="eastAsia" w:ascii="宋体" w:hAnsi="宋体" w:eastAsia="宋体" w:cs="宋体"/>
          <w:b w:val="0"/>
          <w:bCs/>
          <w:sz w:val="24"/>
          <w:szCs w:val="24"/>
        </w:rPr>
        <w:fldChar w:fldCharType="end"/>
      </w:r>
      <w:r>
        <w:rPr>
          <w:rFonts w:hint="eastAsia" w:ascii="宋体" w:hAnsi="宋体" w:eastAsia="宋体" w:cs="宋体"/>
          <w:b w:val="0"/>
          <w:bCs/>
          <w:color w:val="000000"/>
          <w:sz w:val="24"/>
          <w:szCs w:val="24"/>
        </w:rPr>
        <w:fldChar w:fldCharType="end"/>
      </w:r>
    </w:p>
    <w:p>
      <w:pPr>
        <w:pStyle w:val="17"/>
        <w:tabs>
          <w:tab w:val="right" w:leader="dot" w:pos="8676"/>
          <w:tab w:val="clear" w:pos="9345"/>
        </w:tabs>
        <w:spacing w:line="360" w:lineRule="auto"/>
        <w:rPr>
          <w:rFonts w:hint="eastAsia" w:ascii="宋体" w:hAnsi="宋体" w:eastAsia="宋体" w:cs="宋体"/>
          <w:b w:val="0"/>
          <w:bCs/>
          <w:sz w:val="24"/>
          <w:szCs w:val="24"/>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_Toc13604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w:t>
      </w:r>
      <w:r>
        <w:rPr>
          <w:rFonts w:hint="eastAsia" w:ascii="宋体" w:hAnsi="宋体" w:eastAsia="宋体" w:cs="宋体"/>
          <w:b w:val="0"/>
          <w:bCs/>
          <w:sz w:val="24"/>
          <w:szCs w:val="24"/>
          <w:lang w:val="en-US" w:eastAsia="zh-CN"/>
        </w:rPr>
        <w:t>六</w:t>
      </w:r>
      <w:r>
        <w:rPr>
          <w:rFonts w:hint="eastAsia" w:ascii="宋体" w:hAnsi="宋体" w:eastAsia="宋体" w:cs="宋体"/>
          <w:b w:val="0"/>
          <w:bCs/>
          <w:sz w:val="24"/>
          <w:szCs w:val="24"/>
        </w:rPr>
        <w:t>章  响应文件格式</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_Toc13604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22</w:t>
      </w:r>
      <w:r>
        <w:rPr>
          <w:rFonts w:hint="eastAsia" w:ascii="宋体" w:hAnsi="宋体" w:eastAsia="宋体" w:cs="宋体"/>
          <w:b w:val="0"/>
          <w:bCs/>
          <w:sz w:val="24"/>
          <w:szCs w:val="24"/>
        </w:rPr>
        <w:fldChar w:fldCharType="end"/>
      </w:r>
      <w:r>
        <w:rPr>
          <w:rFonts w:hint="eastAsia" w:ascii="宋体" w:hAnsi="宋体" w:eastAsia="宋体" w:cs="宋体"/>
          <w:b w:val="0"/>
          <w:bCs/>
          <w:color w:val="000000"/>
          <w:sz w:val="24"/>
          <w:szCs w:val="24"/>
        </w:rPr>
        <w:fldChar w:fldCharType="end"/>
      </w:r>
    </w:p>
    <w:p>
      <w:pPr>
        <w:pStyle w:val="17"/>
        <w:tabs>
          <w:tab w:val="right" w:leader="dot" w:pos="8676"/>
          <w:tab w:val="clear" w:pos="9345"/>
        </w:tabs>
        <w:spacing w:line="360" w:lineRule="auto"/>
        <w:rPr>
          <w:rFonts w:hint="eastAsia" w:ascii="宋体" w:hAnsi="宋体" w:eastAsia="宋体" w:cs="宋体"/>
          <w:b w:val="0"/>
          <w:bCs/>
          <w:sz w:val="24"/>
          <w:szCs w:val="24"/>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_Toc23975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w:t>
      </w:r>
      <w:r>
        <w:rPr>
          <w:rFonts w:hint="eastAsia" w:ascii="宋体" w:hAnsi="宋体" w:eastAsia="宋体" w:cs="宋体"/>
          <w:b w:val="0"/>
          <w:bCs/>
          <w:sz w:val="24"/>
          <w:szCs w:val="24"/>
          <w:lang w:val="en-US" w:eastAsia="zh-CN"/>
        </w:rPr>
        <w:t>七</w:t>
      </w:r>
      <w:r>
        <w:rPr>
          <w:rFonts w:hint="eastAsia" w:ascii="宋体" w:hAnsi="宋体" w:eastAsia="宋体" w:cs="宋体"/>
          <w:b w:val="0"/>
          <w:bCs/>
          <w:sz w:val="24"/>
          <w:szCs w:val="24"/>
        </w:rPr>
        <w:t>章  评审方法</w:t>
      </w:r>
      <w:r>
        <w:rPr>
          <w:rFonts w:hint="eastAsia" w:ascii="宋体" w:hAnsi="宋体" w:eastAsia="宋体" w:cs="宋体"/>
          <w:b w:val="0"/>
          <w:bCs/>
          <w:sz w:val="24"/>
          <w:szCs w:val="24"/>
        </w:rPr>
        <w:tab/>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_Toc23975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53</w:t>
      </w:r>
      <w:r>
        <w:rPr>
          <w:rFonts w:hint="eastAsia" w:ascii="宋体" w:hAnsi="宋体" w:eastAsia="宋体" w:cs="宋体"/>
          <w:b w:val="0"/>
          <w:bCs/>
          <w:sz w:val="24"/>
          <w:szCs w:val="24"/>
        </w:rPr>
        <w:fldChar w:fldCharType="end"/>
      </w:r>
      <w:r>
        <w:rPr>
          <w:rFonts w:hint="eastAsia" w:ascii="宋体" w:hAnsi="宋体" w:eastAsia="宋体" w:cs="宋体"/>
          <w:b w:val="0"/>
          <w:bCs/>
          <w:color w:val="000000"/>
          <w:sz w:val="24"/>
          <w:szCs w:val="24"/>
        </w:rPr>
        <w:fldChar w:fldCharType="end"/>
      </w:r>
    </w:p>
    <w:p>
      <w:pPr>
        <w:pStyle w:val="17"/>
        <w:tabs>
          <w:tab w:val="right" w:leader="dot" w:pos="8676"/>
          <w:tab w:val="clear" w:pos="9345"/>
        </w:tabs>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color w:val="000000"/>
          <w:sz w:val="24"/>
          <w:szCs w:val="24"/>
        </w:rPr>
        <w:fldChar w:fldCharType="begin"/>
      </w:r>
      <w:r>
        <w:rPr>
          <w:rFonts w:hint="eastAsia" w:ascii="宋体" w:hAnsi="宋体" w:eastAsia="宋体" w:cs="宋体"/>
          <w:b w:val="0"/>
          <w:bCs/>
          <w:sz w:val="24"/>
          <w:szCs w:val="24"/>
        </w:rPr>
        <w:instrText xml:space="preserve"> HYPERLINK \l _Toc32594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第</w:t>
      </w:r>
      <w:r>
        <w:rPr>
          <w:rFonts w:hint="eastAsia" w:ascii="宋体" w:hAnsi="宋体" w:eastAsia="宋体" w:cs="宋体"/>
          <w:b w:val="0"/>
          <w:bCs/>
          <w:sz w:val="24"/>
          <w:szCs w:val="24"/>
          <w:lang w:val="en-US" w:eastAsia="zh-CN"/>
        </w:rPr>
        <w:t>八</w:t>
      </w:r>
      <w:r>
        <w:rPr>
          <w:rFonts w:hint="eastAsia" w:ascii="宋体" w:hAnsi="宋体" w:eastAsia="宋体" w:cs="宋体"/>
          <w:b w:val="0"/>
          <w:bCs/>
          <w:sz w:val="24"/>
          <w:szCs w:val="24"/>
        </w:rPr>
        <w:t>章  政府采购合同（草案）</w:t>
      </w:r>
      <w:r>
        <w:rPr>
          <w:rFonts w:hint="eastAsia" w:ascii="宋体" w:hAnsi="宋体" w:eastAsia="宋体" w:cs="宋体"/>
          <w:b w:val="0"/>
          <w:bCs/>
          <w:sz w:val="24"/>
          <w:szCs w:val="24"/>
        </w:rPr>
        <w:tab/>
      </w:r>
      <w:r>
        <w:rPr>
          <w:rFonts w:hint="eastAsia" w:ascii="宋体" w:hAnsi="宋体" w:cs="宋体"/>
          <w:b w:val="0"/>
          <w:bCs/>
          <w:sz w:val="24"/>
          <w:szCs w:val="24"/>
          <w:lang w:val="en-US" w:eastAsia="zh-CN"/>
        </w:rPr>
        <w:t>5</w:t>
      </w:r>
      <w:r>
        <w:rPr>
          <w:rFonts w:hint="eastAsia" w:ascii="宋体" w:hAnsi="宋体" w:eastAsia="宋体" w:cs="宋体"/>
          <w:b w:val="0"/>
          <w:bCs/>
          <w:color w:val="000000"/>
          <w:sz w:val="24"/>
          <w:szCs w:val="24"/>
        </w:rPr>
        <w:fldChar w:fldCharType="end"/>
      </w:r>
      <w:r>
        <w:rPr>
          <w:rFonts w:hint="eastAsia" w:ascii="宋体" w:hAnsi="宋体" w:cs="宋体"/>
          <w:b w:val="0"/>
          <w:bCs/>
          <w:color w:val="000000"/>
          <w:sz w:val="24"/>
          <w:szCs w:val="24"/>
          <w:lang w:val="en-US" w:eastAsia="zh-CN"/>
        </w:rPr>
        <w:t>6</w:t>
      </w:r>
    </w:p>
    <w:p>
      <w:pPr>
        <w:spacing w:line="360" w:lineRule="auto"/>
        <w:rPr>
          <w:rFonts w:hint="eastAsia" w:ascii="宋体" w:hAnsi="宋体"/>
          <w:bCs/>
          <w:color w:val="000000"/>
          <w:sz w:val="24"/>
        </w:rPr>
      </w:pPr>
      <w:r>
        <w:rPr>
          <w:rFonts w:hint="eastAsia" w:ascii="宋体" w:hAnsi="宋体" w:eastAsia="宋体" w:cs="宋体"/>
          <w:b w:val="0"/>
          <w:bCs/>
          <w:color w:val="000000"/>
          <w:sz w:val="24"/>
          <w:szCs w:val="24"/>
        </w:rPr>
        <w:fldChar w:fldCharType="end"/>
      </w: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80" w:firstLineChars="200"/>
        <w:rPr>
          <w:rFonts w:hint="eastAsia" w:ascii="宋体" w:hAnsi="宋体"/>
          <w:bCs/>
          <w:color w:val="000000"/>
          <w:sz w:val="24"/>
        </w:rPr>
      </w:pPr>
    </w:p>
    <w:p>
      <w:pPr>
        <w:ind w:firstLine="42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pageBreakBefore w:val="0"/>
        <w:kinsoku/>
        <w:overflowPunct/>
        <w:topLinePunct w:val="0"/>
        <w:bidi w:val="0"/>
        <w:spacing w:line="400" w:lineRule="exact"/>
        <w:jc w:val="center"/>
        <w:rPr>
          <w:rFonts w:hint="eastAsia" w:ascii="Calibri" w:hAnsi="Calibri" w:eastAsia="宋体"/>
          <w:b/>
          <w:bCs/>
          <w:sz w:val="32"/>
          <w:szCs w:val="32"/>
        </w:rPr>
        <w:sectPr>
          <w:footerReference r:id="rId9" w:type="first"/>
          <w:footerReference r:id="rId8" w:type="default"/>
          <w:type w:val="continuous"/>
          <w:pgSz w:w="11850" w:h="16783"/>
          <w:pgMar w:top="1417" w:right="1587" w:bottom="1417" w:left="1587" w:header="851" w:footer="992" w:gutter="0"/>
          <w:pgNumType w:fmt="decimal" w:start="1"/>
          <w:cols w:space="720" w:num="1"/>
          <w:titlePg/>
          <w:docGrid w:type="linesAndChars" w:linePitch="312" w:charSpace="0"/>
        </w:sectPr>
      </w:pPr>
    </w:p>
    <w:p>
      <w:pPr>
        <w:rPr>
          <w:rFonts w:hint="eastAsia" w:ascii="Calibri" w:hAnsi="Calibri" w:eastAsia="宋体"/>
          <w:b/>
          <w:bCs/>
          <w:sz w:val="32"/>
          <w:szCs w:val="32"/>
        </w:rPr>
      </w:pPr>
      <w:bookmarkStart w:id="2" w:name="_Toc23164"/>
      <w:r>
        <w:rPr>
          <w:rFonts w:hint="eastAsia" w:ascii="Calibri" w:hAnsi="Calibri" w:eastAsia="宋体"/>
          <w:b/>
          <w:bCs/>
          <w:sz w:val="32"/>
          <w:szCs w:val="32"/>
        </w:rPr>
        <w:br w:type="page"/>
      </w:r>
    </w:p>
    <w:bookmarkEnd w:id="2"/>
    <w:p>
      <w:pPr>
        <w:pStyle w:val="3"/>
        <w:pageBreakBefore w:val="0"/>
        <w:kinsoku/>
        <w:overflowPunct/>
        <w:topLinePunct w:val="0"/>
        <w:bidi w:val="0"/>
        <w:spacing w:line="400" w:lineRule="exact"/>
        <w:jc w:val="center"/>
        <w:rPr>
          <w:rFonts w:hint="eastAsia"/>
          <w:color w:val="000000"/>
          <w:sz w:val="32"/>
          <w:szCs w:val="32"/>
        </w:rPr>
      </w:pPr>
      <w:bookmarkStart w:id="3" w:name="_Toc213396759"/>
      <w:bookmarkStart w:id="4" w:name="_Toc8458"/>
      <w:bookmarkStart w:id="5" w:name="_Toc213397009"/>
      <w:bookmarkStart w:id="6" w:name="_Toc213396945"/>
      <w:bookmarkStart w:id="7" w:name="_Toc213496267"/>
      <w:bookmarkStart w:id="8" w:name="_Toc217446031"/>
      <w:r>
        <w:rPr>
          <w:rFonts w:hint="eastAsia" w:ascii="Calibri" w:hAnsi="Calibri" w:eastAsia="宋体"/>
          <w:b/>
          <w:bCs/>
          <w:sz w:val="32"/>
          <w:szCs w:val="32"/>
        </w:rPr>
        <w:t>第一章  谈判邀请</w:t>
      </w:r>
    </w:p>
    <w:p>
      <w:pPr>
        <w:spacing w:line="440" w:lineRule="exact"/>
        <w:ind w:firstLine="420" w:firstLineChars="200"/>
        <w:jc w:val="left"/>
        <w:rPr>
          <w:rFonts w:hint="eastAsia" w:ascii="宋体" w:hAnsi="宋体"/>
          <w:color w:val="000000"/>
          <w:sz w:val="24"/>
          <w:szCs w:val="28"/>
        </w:rPr>
      </w:pPr>
      <w:r>
        <w:rPr>
          <w:rFonts w:hint="eastAsia" w:ascii="宋体" w:hAnsi="宋体" w:eastAsia="宋体" w:cs="宋体"/>
          <w:bCs/>
          <w:color w:val="000000"/>
          <w:sz w:val="21"/>
          <w:szCs w:val="21"/>
          <w:u w:val="single"/>
        </w:rPr>
        <w:t>四川正源工程管理有限公司</w:t>
      </w:r>
      <w:r>
        <w:rPr>
          <w:rFonts w:hint="eastAsia" w:ascii="宋体" w:hAnsi="宋体" w:eastAsia="宋体" w:cs="宋体"/>
          <w:sz w:val="21"/>
          <w:szCs w:val="21"/>
        </w:rPr>
        <w:t>（采购代理机构）受</w:t>
      </w:r>
      <w:r>
        <w:rPr>
          <w:rFonts w:hint="eastAsia" w:ascii="宋体" w:hAnsi="宋体" w:cs="宋体"/>
          <w:bCs/>
          <w:sz w:val="21"/>
          <w:szCs w:val="21"/>
          <w:u w:val="single"/>
          <w:lang w:val="en-US" w:eastAsia="zh-CN"/>
        </w:rPr>
        <w:t>乐山市水务局</w:t>
      </w:r>
      <w:r>
        <w:rPr>
          <w:rFonts w:hint="eastAsia" w:ascii="宋体" w:hAnsi="宋体" w:eastAsia="宋体" w:cs="宋体"/>
          <w:bCs/>
          <w:sz w:val="21"/>
          <w:szCs w:val="21"/>
        </w:rPr>
        <w:t>（采购人）</w:t>
      </w:r>
      <w:r>
        <w:rPr>
          <w:rFonts w:hint="eastAsia" w:ascii="宋体" w:hAnsi="宋体" w:eastAsia="宋体" w:cs="宋体"/>
          <w:sz w:val="21"/>
          <w:szCs w:val="21"/>
        </w:rPr>
        <w:t>委托</w:t>
      </w:r>
      <w:r>
        <w:rPr>
          <w:rFonts w:hint="eastAsia" w:ascii="宋体" w:hAnsi="宋体" w:eastAsia="宋体" w:cs="宋体"/>
          <w:color w:val="000000"/>
          <w:sz w:val="21"/>
          <w:szCs w:val="21"/>
        </w:rPr>
        <w:t>，拟对</w:t>
      </w:r>
      <w:r>
        <w:rPr>
          <w:rFonts w:hint="eastAsia" w:ascii="宋体" w:hAnsi="宋体" w:cs="宋体"/>
          <w:bCs/>
          <w:color w:val="000000"/>
          <w:sz w:val="21"/>
          <w:szCs w:val="21"/>
          <w:u w:val="single"/>
          <w:lang w:eastAsia="zh-CN"/>
        </w:rPr>
        <w:t>乐山市重要中小型水库水雨情与水资源监测设施建设项目</w:t>
      </w:r>
      <w:r>
        <w:rPr>
          <w:rFonts w:hint="eastAsia" w:ascii="宋体" w:hAnsi="宋体" w:eastAsia="宋体" w:cs="宋体"/>
          <w:color w:val="000000"/>
          <w:sz w:val="21"/>
          <w:szCs w:val="21"/>
        </w:rPr>
        <w:t>采用竞争性</w:t>
      </w:r>
      <w:r>
        <w:rPr>
          <w:rFonts w:hint="eastAsia" w:ascii="宋体" w:hAnsi="宋体" w:eastAsia="宋体" w:cs="宋体"/>
          <w:color w:val="000000"/>
          <w:sz w:val="21"/>
          <w:szCs w:val="21"/>
          <w:lang w:val="en-US" w:eastAsia="zh-CN"/>
        </w:rPr>
        <w:t>谈判</w:t>
      </w:r>
      <w:r>
        <w:rPr>
          <w:rFonts w:hint="eastAsia" w:ascii="宋体" w:hAnsi="宋体" w:eastAsia="宋体" w:cs="宋体"/>
          <w:color w:val="000000"/>
          <w:sz w:val="21"/>
          <w:szCs w:val="21"/>
        </w:rPr>
        <w:t>方式进行采购，特邀请符合本次采购要求的供应商参加本项目的竞争性</w:t>
      </w:r>
      <w:r>
        <w:rPr>
          <w:rFonts w:hint="eastAsia" w:ascii="宋体" w:hAnsi="宋体" w:eastAsia="宋体" w:cs="宋体"/>
          <w:color w:val="000000"/>
          <w:sz w:val="21"/>
          <w:szCs w:val="21"/>
          <w:lang w:val="en-US" w:eastAsia="zh-CN"/>
        </w:rPr>
        <w:t>谈判</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一、采购项目基本情况</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采购编号</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lang w:val="en-US" w:eastAsia="zh-CN"/>
        </w:rPr>
        <w:t>N5111012022000039</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2.采购项目名称：</w:t>
      </w:r>
      <w:r>
        <w:rPr>
          <w:rFonts w:hint="eastAsia" w:ascii="宋体" w:hAnsi="宋体" w:cs="宋体"/>
          <w:color w:val="auto"/>
          <w:sz w:val="21"/>
          <w:szCs w:val="21"/>
          <w:lang w:val="en-US" w:eastAsia="zh-CN"/>
        </w:rPr>
        <w:t>乐山市重要中小型水库水雨情与水资源监测设施建设项目</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default" w:ascii="宋体" w:hAnsi="宋体" w:eastAsia="宋体" w:cs="宋体"/>
          <w:color w:val="auto"/>
          <w:sz w:val="21"/>
          <w:szCs w:val="21"/>
          <w:lang w:val="en-US"/>
        </w:rPr>
      </w:pPr>
      <w:r>
        <w:rPr>
          <w:rFonts w:hint="eastAsia" w:ascii="宋体" w:hAnsi="宋体" w:eastAsia="宋体" w:cs="宋体"/>
          <w:color w:val="auto"/>
          <w:sz w:val="21"/>
          <w:szCs w:val="21"/>
        </w:rPr>
        <w:t>3.采购人：</w:t>
      </w:r>
      <w:r>
        <w:rPr>
          <w:rFonts w:hint="eastAsia" w:ascii="宋体" w:hAnsi="宋体" w:cs="宋体"/>
          <w:color w:val="auto"/>
          <w:sz w:val="21"/>
          <w:szCs w:val="21"/>
          <w:lang w:val="en-US" w:eastAsia="zh-CN"/>
        </w:rPr>
        <w:t>乐山市水务局</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4.采购代理机构：</w:t>
      </w:r>
      <w:r>
        <w:rPr>
          <w:rFonts w:hint="eastAsia" w:ascii="宋体" w:hAnsi="宋体" w:eastAsia="宋体" w:cs="宋体"/>
          <w:color w:val="000000"/>
          <w:sz w:val="21"/>
          <w:szCs w:val="21"/>
          <w:lang w:val="en-US" w:eastAsia="zh-CN"/>
        </w:rPr>
        <w:t>四川正源工程管理有限公司</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二、资金情况</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资金来源及金额：</w:t>
      </w:r>
      <w:r>
        <w:rPr>
          <w:rFonts w:hint="eastAsia" w:ascii="宋体" w:hAnsi="宋体" w:eastAsia="宋体" w:cs="宋体"/>
          <w:color w:val="auto"/>
          <w:sz w:val="21"/>
          <w:szCs w:val="21"/>
          <w:highlight w:val="none"/>
        </w:rPr>
        <w:t>财政性资金</w:t>
      </w:r>
      <w:r>
        <w:rPr>
          <w:rFonts w:hint="eastAsia" w:ascii="宋体" w:hAnsi="宋体" w:cs="宋体"/>
          <w:color w:val="FF0000"/>
          <w:sz w:val="21"/>
          <w:szCs w:val="21"/>
          <w:lang w:val="en-US" w:eastAsia="zh-CN"/>
        </w:rPr>
        <w:t>1421585元。</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三、采购项目简介：</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（详见</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文件</w:t>
      </w:r>
      <w:r>
        <w:rPr>
          <w:rFonts w:hint="eastAsia" w:ascii="宋体" w:hAnsi="宋体" w:eastAsia="宋体" w:cs="宋体"/>
          <w:color w:val="auto"/>
          <w:sz w:val="21"/>
          <w:szCs w:val="21"/>
          <w:lang w:eastAsia="zh-CN"/>
        </w:rPr>
        <w:t>第</w:t>
      </w: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lang w:eastAsia="zh-CN"/>
        </w:rPr>
        <w:t>章</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四、供应商邀请方式</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邀请</w:t>
      </w:r>
      <w:r>
        <w:rPr>
          <w:rFonts w:hint="eastAsia" w:ascii="宋体" w:hAnsi="宋体" w:eastAsia="宋体" w:cs="宋体"/>
          <w:color w:val="auto"/>
          <w:sz w:val="21"/>
          <w:szCs w:val="21"/>
        </w:rPr>
        <w:t>方式：</w:t>
      </w:r>
      <w:r>
        <w:rPr>
          <w:rFonts w:hint="eastAsia" w:ascii="宋体" w:hAnsi="宋体" w:cs="宋体"/>
          <w:color w:val="auto"/>
          <w:szCs w:val="21"/>
        </w:rPr>
        <w:t>本次竞争性谈判采取</w:t>
      </w:r>
      <w:r>
        <w:rPr>
          <w:rFonts w:hint="eastAsia" w:ascii="宋体" w:hAnsi="宋体" w:cs="宋体"/>
          <w:color w:val="FF0000"/>
          <w:szCs w:val="21"/>
          <w:u w:val="single"/>
        </w:rPr>
        <w:t>书面推荐</w:t>
      </w:r>
      <w:r>
        <w:rPr>
          <w:rFonts w:hint="eastAsia" w:ascii="宋体" w:hAnsi="宋体" w:cs="宋体"/>
          <w:color w:val="auto"/>
          <w:szCs w:val="21"/>
        </w:rPr>
        <w:t>方式邀请供应商前来报名参加采购活动。</w:t>
      </w:r>
    </w:p>
    <w:p>
      <w:pPr>
        <w:keepNext w:val="0"/>
        <w:keepLines w:val="0"/>
        <w:pageBreakBefore w:val="0"/>
        <w:kinsoku/>
        <w:wordWrap/>
        <w:overflowPunct/>
        <w:topLinePunct w:val="0"/>
        <w:autoSpaceDE/>
        <w:autoSpaceDN/>
        <w:bidi w:val="0"/>
        <w:adjustRightInd/>
        <w:snapToGrid/>
        <w:spacing w:line="400" w:lineRule="exact"/>
        <w:ind w:left="420" w:leftChars="200" w:firstLine="0" w:firstLineChars="0"/>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五、供应商参加本次政府采购活动应具备下列条件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1．符合《中华人民共和国政府采购法》第二十二条规定，在中华人民共和国境内登记注册，具有独立承担民事责任的能力；</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2．具有良好的商业信誉和健全的财务会计制度；</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3．具有依法缴纳税收和社会保障资金的良好记录；</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4．参加本次政府采购活动前三年内，在经营活动中没有重大违法违规记录；</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5．具有履行合同所必</w:t>
      </w:r>
      <w:r>
        <w:rPr>
          <w:rFonts w:hint="eastAsia" w:ascii="宋体" w:hAnsi="宋体" w:eastAsia="宋体" w:cs="宋体"/>
          <w:color w:val="auto"/>
          <w:sz w:val="21"/>
          <w:szCs w:val="21"/>
          <w:lang w:val="en-US" w:eastAsia="zh-CN"/>
        </w:rPr>
        <w:t>需</w:t>
      </w:r>
      <w:r>
        <w:rPr>
          <w:rFonts w:hint="eastAsia" w:ascii="宋体" w:hAnsi="宋体" w:eastAsia="宋体" w:cs="宋体"/>
          <w:color w:val="auto"/>
          <w:sz w:val="21"/>
          <w:szCs w:val="21"/>
          <w:lang w:eastAsia="zh-CN"/>
        </w:rPr>
        <w:t>的设备和专业技术能力；</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6．供应商和法定代表人在参加本次政府采购活动前三年内不得具有行贿犯罪记录的承诺书原件；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.本项目不接受联合体投标；</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．法律、行政法规规定的其他条件。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Times New Roman"/>
          <w:color w:val="auto"/>
          <w:sz w:val="21"/>
          <w:szCs w:val="21"/>
          <w:lang w:eastAsia="zh-CN"/>
        </w:rPr>
        <w:t>（提供的证明材料及审查标准详见</w:t>
      </w:r>
      <w:r>
        <w:rPr>
          <w:rFonts w:hint="eastAsia" w:ascii="宋体" w:hAnsi="宋体" w:eastAsia="宋体" w:cs="Times New Roman"/>
          <w:color w:val="auto"/>
          <w:sz w:val="21"/>
          <w:szCs w:val="21"/>
          <w:lang w:val="en-US" w:eastAsia="zh-CN"/>
        </w:rPr>
        <w:t>采购</w:t>
      </w:r>
      <w:r>
        <w:rPr>
          <w:rFonts w:hint="eastAsia" w:ascii="宋体" w:hAnsi="宋体" w:eastAsia="宋体" w:cs="Times New Roman"/>
          <w:color w:val="auto"/>
          <w:sz w:val="21"/>
          <w:szCs w:val="21"/>
          <w:lang w:eastAsia="zh-CN"/>
        </w:rPr>
        <w:t>文件第</w:t>
      </w:r>
      <w:r>
        <w:rPr>
          <w:rFonts w:hint="eastAsia" w:ascii="宋体" w:hAnsi="宋体" w:eastAsia="宋体" w:cs="Times New Roman"/>
          <w:color w:val="auto"/>
          <w:sz w:val="21"/>
          <w:szCs w:val="21"/>
          <w:lang w:val="en-US" w:eastAsia="zh-CN"/>
        </w:rPr>
        <w:t>四</w:t>
      </w:r>
      <w:r>
        <w:rPr>
          <w:rFonts w:hint="eastAsia" w:ascii="宋体" w:hAnsi="宋体" w:eastAsia="宋体" w:cs="Times New Roman"/>
          <w:color w:val="auto"/>
          <w:sz w:val="21"/>
          <w:szCs w:val="21"/>
          <w:lang w:eastAsia="zh-CN"/>
        </w:rPr>
        <w:t>章）</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六、禁止参加本次采购活动的供应商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1.根据《关于在政府采购活动中查询及使用信用记录有关问题的通知》（财库〔2016〕125号）的要求，采购人</w:t>
      </w:r>
      <w:r>
        <w:rPr>
          <w:rFonts w:hint="eastAsia" w:ascii="宋体" w:hAnsi="宋体" w:eastAsia="宋体" w:cs="宋体"/>
          <w:color w:val="000000"/>
          <w:sz w:val="21"/>
          <w:szCs w:val="21"/>
          <w:lang w:val="en-US" w:eastAsia="zh-CN"/>
        </w:rPr>
        <w:t>或</w:t>
      </w:r>
      <w:r>
        <w:rPr>
          <w:rFonts w:hint="eastAsia" w:ascii="宋体" w:hAnsi="宋体" w:eastAsia="宋体" w:cs="宋体"/>
          <w:color w:val="000000"/>
          <w:sz w:val="21"/>
          <w:szCs w:val="21"/>
        </w:rPr>
        <w:t>采购代理机构将通过“信用中国”网站（www.creditchina.gov.cn）、“</w:t>
      </w:r>
      <w:r>
        <w:rPr>
          <w:rFonts w:hint="eastAsia" w:ascii="宋体" w:hAnsi="宋体" w:cs="宋体"/>
          <w:color w:val="000000"/>
          <w:sz w:val="21"/>
          <w:szCs w:val="21"/>
          <w:lang w:eastAsia="zh-CN"/>
        </w:rPr>
        <w:t>四川省政府采购网、乐山市政府采购网</w:t>
      </w:r>
      <w:r>
        <w:rPr>
          <w:rFonts w:hint="eastAsia" w:ascii="宋体" w:hAnsi="宋体" w:eastAsia="宋体" w:cs="宋体"/>
          <w:color w:val="000000"/>
          <w:sz w:val="21"/>
          <w:szCs w:val="21"/>
        </w:rPr>
        <w:t>”网站（www.ccgp.gov.cn）等渠道查询供应商在采购公告发布之日前的信用记录并保存信用记录结果网页截图，</w:t>
      </w:r>
      <w:r>
        <w:rPr>
          <w:rFonts w:hint="eastAsia" w:ascii="宋体" w:hAnsi="宋体" w:eastAsia="宋体" w:cs="宋体"/>
          <w:sz w:val="21"/>
          <w:szCs w:val="21"/>
        </w:rPr>
        <w:t>拒绝列入</w:t>
      </w:r>
      <w:r>
        <w:rPr>
          <w:rFonts w:hint="eastAsia" w:ascii="宋体" w:hAnsi="宋体" w:eastAsia="宋体" w:cs="宋体"/>
          <w:color w:val="000000"/>
          <w:sz w:val="21"/>
          <w:szCs w:val="21"/>
        </w:rPr>
        <w:t>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2.为采购项目提供整体设计、规范编制或者项目管理、监理、检测等服务的供应商，不得参加本采购项目。供应商为采购人、采购代理机构在确定采购需求、编制</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文件过程中提供咨询论证，其提供的咨询论证意见成为</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文件中规定的供应商资格条件、技术服务商务要求、评审因素和标准、政府采购合同等实质性内容条款的，视同为采购项目提供规范编制。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七、</w:t>
      </w:r>
      <w:r>
        <w:rPr>
          <w:rFonts w:hint="eastAsia" w:ascii="宋体" w:hAnsi="宋体" w:eastAsia="宋体" w:cs="宋体"/>
          <w:b/>
          <w:color w:val="000000"/>
          <w:sz w:val="21"/>
          <w:szCs w:val="21"/>
          <w:lang w:eastAsia="zh-CN"/>
        </w:rPr>
        <w:t>谈判</w:t>
      </w:r>
      <w:r>
        <w:rPr>
          <w:rFonts w:hint="eastAsia" w:ascii="宋体" w:hAnsi="宋体" w:eastAsia="宋体" w:cs="宋体"/>
          <w:b/>
          <w:color w:val="000000"/>
          <w:sz w:val="21"/>
          <w:szCs w:val="21"/>
        </w:rPr>
        <w:t>文件获取方式、时间、地点：</w:t>
      </w:r>
    </w:p>
    <w:p>
      <w:pPr>
        <w:spacing w:line="360" w:lineRule="auto"/>
        <w:ind w:firstLine="420" w:firstLineChars="200"/>
        <w:rPr>
          <w:rFonts w:hint="eastAsia" w:ascii="宋体" w:hAnsi="宋体" w:eastAsia="宋体" w:cs="宋体"/>
          <w:color w:val="000000"/>
          <w:sz w:val="21"/>
          <w:szCs w:val="21"/>
        </w:rPr>
      </w:pPr>
      <w:r>
        <w:rPr>
          <w:rFonts w:hint="eastAsia" w:ascii="宋体" w:hAnsi="宋体" w:cs="宋体"/>
          <w:color w:val="000000"/>
          <w:szCs w:val="21"/>
        </w:rPr>
        <w:t>采购文件自</w:t>
      </w:r>
      <w:r>
        <w:rPr>
          <w:rFonts w:hint="eastAsia" w:ascii="宋体" w:hAnsi="宋体" w:eastAsia="宋体" w:cs="宋体"/>
          <w:color w:val="FF0000"/>
          <w:sz w:val="21"/>
          <w:szCs w:val="21"/>
          <w:lang w:val="en-US" w:eastAsia="zh-CN"/>
        </w:rPr>
        <w:t>202</w:t>
      </w:r>
      <w:r>
        <w:rPr>
          <w:rFonts w:hint="eastAsia" w:ascii="宋体" w:hAnsi="宋体" w:cs="宋体"/>
          <w:color w:val="FF0000"/>
          <w:sz w:val="21"/>
          <w:szCs w:val="21"/>
          <w:lang w:val="en-US" w:eastAsia="zh-CN"/>
        </w:rPr>
        <w:t>2</w:t>
      </w:r>
      <w:r>
        <w:rPr>
          <w:rFonts w:hint="eastAsia" w:ascii="宋体" w:hAnsi="宋体" w:eastAsia="宋体" w:cs="宋体"/>
          <w:color w:val="FF0000"/>
          <w:sz w:val="21"/>
          <w:szCs w:val="21"/>
        </w:rPr>
        <w:t>年</w:t>
      </w:r>
      <w:r>
        <w:rPr>
          <w:rFonts w:hint="eastAsia" w:ascii="宋体" w:hAnsi="宋体" w:cs="宋体"/>
          <w:color w:val="FF0000"/>
          <w:sz w:val="21"/>
          <w:szCs w:val="21"/>
          <w:lang w:val="en-US" w:eastAsia="zh-CN"/>
        </w:rPr>
        <w:t>8</w:t>
      </w:r>
      <w:r>
        <w:rPr>
          <w:rFonts w:hint="eastAsia" w:ascii="宋体" w:hAnsi="宋体" w:eastAsia="宋体" w:cs="宋体"/>
          <w:color w:val="FF0000"/>
          <w:sz w:val="21"/>
          <w:szCs w:val="21"/>
        </w:rPr>
        <w:t>月</w:t>
      </w:r>
      <w:r>
        <w:rPr>
          <w:rFonts w:hint="eastAsia" w:ascii="宋体" w:hAnsi="宋体" w:cs="宋体"/>
          <w:color w:val="FF0000"/>
          <w:sz w:val="21"/>
          <w:szCs w:val="21"/>
          <w:lang w:val="en-US" w:eastAsia="zh-CN"/>
        </w:rPr>
        <w:t>4</w:t>
      </w:r>
      <w:r>
        <w:rPr>
          <w:rFonts w:hint="eastAsia" w:ascii="宋体" w:hAnsi="宋体" w:eastAsia="宋体" w:cs="宋体"/>
          <w:color w:val="FF0000"/>
          <w:sz w:val="21"/>
          <w:szCs w:val="21"/>
        </w:rPr>
        <w:t>日至</w:t>
      </w:r>
      <w:r>
        <w:rPr>
          <w:rFonts w:hint="eastAsia" w:ascii="宋体" w:hAnsi="宋体" w:eastAsia="宋体" w:cs="宋体"/>
          <w:color w:val="FF0000"/>
          <w:sz w:val="21"/>
          <w:szCs w:val="21"/>
          <w:lang w:val="en-US" w:eastAsia="zh-CN"/>
        </w:rPr>
        <w:t>202</w:t>
      </w:r>
      <w:r>
        <w:rPr>
          <w:rFonts w:hint="eastAsia" w:ascii="宋体" w:hAnsi="宋体" w:cs="宋体"/>
          <w:color w:val="FF0000"/>
          <w:sz w:val="21"/>
          <w:szCs w:val="21"/>
          <w:lang w:val="en-US" w:eastAsia="zh-CN"/>
        </w:rPr>
        <w:t>2</w:t>
      </w:r>
      <w:r>
        <w:rPr>
          <w:rFonts w:hint="eastAsia" w:ascii="宋体" w:hAnsi="宋体" w:eastAsia="宋体" w:cs="宋体"/>
          <w:color w:val="FF0000"/>
          <w:sz w:val="21"/>
          <w:szCs w:val="21"/>
        </w:rPr>
        <w:t>年</w:t>
      </w:r>
      <w:r>
        <w:rPr>
          <w:rFonts w:hint="eastAsia" w:ascii="宋体" w:hAnsi="宋体" w:cs="宋体"/>
          <w:color w:val="FF0000"/>
          <w:sz w:val="21"/>
          <w:szCs w:val="21"/>
          <w:lang w:val="en-US" w:eastAsia="zh-CN"/>
        </w:rPr>
        <w:t>8</w:t>
      </w:r>
      <w:r>
        <w:rPr>
          <w:rFonts w:hint="eastAsia" w:ascii="宋体" w:hAnsi="宋体" w:eastAsia="宋体" w:cs="宋体"/>
          <w:color w:val="FF0000"/>
          <w:sz w:val="21"/>
          <w:szCs w:val="21"/>
        </w:rPr>
        <w:t>月</w:t>
      </w:r>
      <w:r>
        <w:rPr>
          <w:rFonts w:hint="eastAsia" w:ascii="宋体" w:hAnsi="宋体" w:cs="宋体"/>
          <w:color w:val="FF0000"/>
          <w:sz w:val="21"/>
          <w:szCs w:val="21"/>
          <w:lang w:val="en-US" w:eastAsia="zh-CN"/>
        </w:rPr>
        <w:t>8</w:t>
      </w:r>
      <w:r>
        <w:rPr>
          <w:rFonts w:hint="eastAsia" w:ascii="宋体" w:hAnsi="宋体" w:eastAsia="宋体" w:cs="宋体"/>
          <w:color w:val="FF0000"/>
          <w:sz w:val="21"/>
          <w:szCs w:val="21"/>
        </w:rPr>
        <w:t>日</w:t>
      </w:r>
      <w:r>
        <w:rPr>
          <w:rFonts w:hint="eastAsia" w:ascii="宋体" w:hAnsi="宋体" w:cs="宋体"/>
          <w:szCs w:val="21"/>
        </w:rPr>
        <w:t>0</w:t>
      </w:r>
      <w:r>
        <w:rPr>
          <w:rFonts w:hint="eastAsia" w:ascii="宋体" w:hAnsi="宋体" w:cs="宋体"/>
          <w:szCs w:val="21"/>
          <w:lang w:val="en-US" w:eastAsia="zh-CN"/>
        </w:rPr>
        <w:t>0</w:t>
      </w:r>
      <w:r>
        <w:rPr>
          <w:rFonts w:hint="eastAsia" w:ascii="宋体" w:hAnsi="宋体" w:cs="宋体"/>
          <w:szCs w:val="21"/>
        </w:rPr>
        <w:t>：00-</w:t>
      </w:r>
      <w:r>
        <w:rPr>
          <w:rFonts w:hint="eastAsia" w:ascii="宋体" w:hAnsi="宋体" w:cs="宋体"/>
          <w:szCs w:val="21"/>
          <w:lang w:val="en-US" w:eastAsia="zh-CN"/>
        </w:rPr>
        <w:t>24</w:t>
      </w:r>
      <w:r>
        <w:rPr>
          <w:rFonts w:hint="eastAsia" w:ascii="宋体" w:hAnsi="宋体" w:cs="宋体"/>
          <w:szCs w:val="21"/>
        </w:rPr>
        <w:t>：</w:t>
      </w:r>
      <w:r>
        <w:rPr>
          <w:rFonts w:hint="eastAsia" w:ascii="宋体" w:hAnsi="宋体" w:cs="宋体"/>
          <w:szCs w:val="21"/>
          <w:lang w:val="en-US" w:eastAsia="zh-CN"/>
        </w:rPr>
        <w:t>00</w:t>
      </w:r>
      <w:r>
        <w:rPr>
          <w:rFonts w:hint="eastAsia" w:ascii="宋体" w:hAnsi="宋体" w:cs="宋体"/>
          <w:szCs w:val="21"/>
        </w:rPr>
        <w:t>（北京时间，法定节假日</w:t>
      </w:r>
      <w:r>
        <w:rPr>
          <w:rFonts w:hint="eastAsia"/>
        </w:rPr>
        <w:t>除外）</w:t>
      </w:r>
      <w:r>
        <w:rPr>
          <w:rFonts w:hint="eastAsia"/>
          <w:lang w:eastAsia="zh-CN"/>
        </w:rPr>
        <w:t>。</w:t>
      </w:r>
      <w:r>
        <w:rPr>
          <w:rFonts w:hint="eastAsia" w:ascii="宋体" w:hAnsi="宋体" w:eastAsia="宋体" w:cs="宋体"/>
          <w:color w:val="000000"/>
          <w:sz w:val="21"/>
          <w:szCs w:val="21"/>
          <w:lang w:eastAsia="zh-CN"/>
        </w:rPr>
        <w:t>项目电子化交易系统-投标（响应）管理-未获取采购文件中选择本项目获取采购文件</w:t>
      </w:r>
      <w:r>
        <w:rPr>
          <w:rFonts w:hint="eastAsia" w:ascii="宋体" w:hAnsi="宋体" w:cs="宋体"/>
          <w:color w:val="000000"/>
          <w:sz w:val="21"/>
          <w:szCs w:val="21"/>
          <w:lang w:eastAsia="zh-CN"/>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b/>
          <w:bCs/>
          <w:color w:val="000000"/>
          <w:sz w:val="21"/>
          <w:szCs w:val="21"/>
        </w:rPr>
        <w:t>八、递交响应文件截止时间：</w:t>
      </w:r>
      <w:r>
        <w:rPr>
          <w:rFonts w:hint="eastAsia" w:asciiTheme="minorEastAsia" w:hAnsiTheme="minorEastAsia" w:eastAsiaTheme="minorEastAsia" w:cstheme="minorEastAsia"/>
          <w:color w:val="FF0000"/>
        </w:rPr>
        <w:t>202</w:t>
      </w:r>
      <w:r>
        <w:rPr>
          <w:rFonts w:hint="eastAsia" w:asciiTheme="minorEastAsia" w:hAnsiTheme="minorEastAsia" w:eastAsiaTheme="minorEastAsia" w:cstheme="minorEastAsia"/>
          <w:color w:val="FF0000"/>
          <w:lang w:val="en-US" w:eastAsia="zh-CN"/>
        </w:rPr>
        <w:t>2</w:t>
      </w:r>
      <w:r>
        <w:rPr>
          <w:rFonts w:hint="eastAsia" w:asciiTheme="minorEastAsia" w:hAnsiTheme="minorEastAsia" w:eastAsiaTheme="minorEastAsia" w:cstheme="minorEastAsia"/>
          <w:color w:val="FF0000"/>
        </w:rPr>
        <w:t>年</w:t>
      </w:r>
      <w:r>
        <w:rPr>
          <w:rFonts w:hint="eastAsia" w:asciiTheme="minorEastAsia" w:hAnsiTheme="minorEastAsia" w:eastAsiaTheme="minorEastAsia" w:cstheme="minorEastAsia"/>
          <w:color w:val="FF0000"/>
          <w:lang w:val="en-US" w:eastAsia="zh-CN"/>
        </w:rPr>
        <w:t>8</w:t>
      </w:r>
      <w:r>
        <w:rPr>
          <w:rFonts w:hint="eastAsia" w:asciiTheme="minorEastAsia" w:hAnsiTheme="minorEastAsia" w:eastAsiaTheme="minorEastAsia" w:cstheme="minorEastAsia"/>
          <w:color w:val="FF0000"/>
        </w:rPr>
        <w:t>月</w:t>
      </w:r>
      <w:r>
        <w:rPr>
          <w:rFonts w:hint="eastAsia" w:asciiTheme="minorEastAsia" w:hAnsiTheme="minorEastAsia" w:eastAsiaTheme="minorEastAsia" w:cstheme="minorEastAsia"/>
          <w:color w:val="FF0000"/>
          <w:lang w:val="en-US" w:eastAsia="zh-CN"/>
        </w:rPr>
        <w:t>11</w:t>
      </w:r>
      <w:r>
        <w:rPr>
          <w:rFonts w:hint="eastAsia" w:asciiTheme="minorEastAsia" w:hAnsiTheme="minorEastAsia" w:eastAsiaTheme="minorEastAsia" w:cstheme="minorEastAsia"/>
          <w:color w:val="FF0000"/>
        </w:rPr>
        <w:t>日1</w:t>
      </w:r>
      <w:r>
        <w:rPr>
          <w:rFonts w:hint="eastAsia" w:asciiTheme="minorEastAsia" w:hAnsiTheme="minorEastAsia" w:eastAsiaTheme="minorEastAsia" w:cstheme="minorEastAsia"/>
          <w:color w:val="FF0000"/>
          <w:lang w:val="en-US" w:eastAsia="zh-CN"/>
        </w:rPr>
        <w:t>4</w:t>
      </w:r>
      <w:r>
        <w:rPr>
          <w:rFonts w:hint="eastAsia" w:asciiTheme="minorEastAsia" w:hAnsiTheme="minorEastAsia" w:eastAsiaTheme="minorEastAsia" w:cstheme="minorEastAsia"/>
          <w:color w:val="FF0000"/>
        </w:rPr>
        <w:t>：00</w:t>
      </w:r>
      <w:r>
        <w:rPr>
          <w:rFonts w:hint="eastAsia" w:asciiTheme="minorEastAsia" w:hAnsiTheme="minorEastAsia" w:eastAsiaTheme="minorEastAsia" w:cstheme="minorEastAsia"/>
          <w:b/>
          <w:bCs/>
        </w:rPr>
        <w:t>（北京时间）</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b/>
          <w:bCs/>
          <w:color w:val="000000"/>
          <w:sz w:val="21"/>
          <w:szCs w:val="21"/>
        </w:rPr>
        <w:t>九、递交响应文件地点：</w:t>
      </w:r>
      <w:r>
        <w:rPr>
          <w:rFonts w:hint="eastAsia" w:ascii="宋体" w:hAnsi="宋体" w:eastAsia="宋体" w:cs="宋体"/>
          <w:color w:val="000000"/>
          <w:sz w:val="21"/>
          <w:szCs w:val="21"/>
        </w:rPr>
        <w:t>响应文件必须在递交响应文件截止时间前送达</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地点。逾期送达、密封和标注错误的响应文件</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不予</w:t>
      </w:r>
      <w:r>
        <w:rPr>
          <w:rFonts w:hint="eastAsia" w:ascii="宋体" w:hAnsi="宋体" w:eastAsia="宋体" w:cs="宋体"/>
          <w:color w:val="000000"/>
          <w:sz w:val="21"/>
          <w:szCs w:val="21"/>
        </w:rPr>
        <w:t>接收。本次采购不接收邮寄的响应文件。</w:t>
      </w:r>
      <w:bookmarkStart w:id="196" w:name="_GoBack"/>
      <w:bookmarkEnd w:id="196"/>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sz w:val="21"/>
          <w:szCs w:val="21"/>
        </w:rPr>
      </w:pPr>
      <w:r>
        <w:rPr>
          <w:rFonts w:hint="eastAsia" w:ascii="宋体" w:hAnsi="宋体" w:eastAsia="宋体" w:cs="宋体"/>
          <w:b/>
          <w:bCs/>
          <w:color w:val="000000"/>
          <w:sz w:val="21"/>
          <w:szCs w:val="21"/>
        </w:rPr>
        <w:t>十、响应文件开启时间：</w:t>
      </w:r>
      <w:r>
        <w:rPr>
          <w:rFonts w:hint="eastAsia" w:asciiTheme="minorEastAsia" w:hAnsiTheme="minorEastAsia" w:eastAsiaTheme="minorEastAsia" w:cstheme="minorEastAsia"/>
          <w:color w:val="FF0000"/>
        </w:rPr>
        <w:t>202</w:t>
      </w:r>
      <w:r>
        <w:rPr>
          <w:rFonts w:hint="eastAsia" w:asciiTheme="minorEastAsia" w:hAnsiTheme="minorEastAsia" w:eastAsiaTheme="minorEastAsia" w:cstheme="minorEastAsia"/>
          <w:color w:val="FF0000"/>
          <w:lang w:val="en-US" w:eastAsia="zh-CN"/>
        </w:rPr>
        <w:t>2</w:t>
      </w:r>
      <w:r>
        <w:rPr>
          <w:rFonts w:hint="eastAsia" w:asciiTheme="minorEastAsia" w:hAnsiTheme="minorEastAsia" w:eastAsiaTheme="minorEastAsia" w:cstheme="minorEastAsia"/>
          <w:color w:val="FF0000"/>
        </w:rPr>
        <w:t>年</w:t>
      </w:r>
      <w:r>
        <w:rPr>
          <w:rFonts w:hint="eastAsia" w:asciiTheme="minorEastAsia" w:hAnsiTheme="minorEastAsia" w:eastAsiaTheme="minorEastAsia" w:cstheme="minorEastAsia"/>
          <w:color w:val="FF0000"/>
          <w:lang w:val="en-US" w:eastAsia="zh-CN"/>
        </w:rPr>
        <w:t>8</w:t>
      </w:r>
      <w:r>
        <w:rPr>
          <w:rFonts w:hint="eastAsia" w:asciiTheme="minorEastAsia" w:hAnsiTheme="minorEastAsia" w:eastAsiaTheme="minorEastAsia" w:cstheme="minorEastAsia"/>
          <w:color w:val="FF0000"/>
        </w:rPr>
        <w:t>月</w:t>
      </w:r>
      <w:r>
        <w:rPr>
          <w:rFonts w:hint="eastAsia" w:asciiTheme="minorEastAsia" w:hAnsiTheme="minorEastAsia" w:eastAsiaTheme="minorEastAsia" w:cstheme="minorEastAsia"/>
          <w:color w:val="FF0000"/>
          <w:lang w:val="en-US" w:eastAsia="zh-CN"/>
        </w:rPr>
        <w:t>11</w:t>
      </w:r>
      <w:r>
        <w:rPr>
          <w:rFonts w:hint="eastAsia" w:asciiTheme="minorEastAsia" w:hAnsiTheme="minorEastAsia" w:eastAsiaTheme="minorEastAsia" w:cstheme="minorEastAsia"/>
          <w:color w:val="FF0000"/>
        </w:rPr>
        <w:t>日</w:t>
      </w:r>
      <w:r>
        <w:rPr>
          <w:rFonts w:hint="eastAsia" w:asciiTheme="minorEastAsia" w:hAnsiTheme="minorEastAsia" w:eastAsiaTheme="minorEastAsia" w:cstheme="minorEastAsia"/>
          <w:color w:val="FF0000"/>
          <w:lang w:val="en-US" w:eastAsia="zh-CN"/>
        </w:rPr>
        <w:t>14</w:t>
      </w:r>
      <w:r>
        <w:rPr>
          <w:rFonts w:hint="eastAsia" w:asciiTheme="minorEastAsia" w:hAnsiTheme="minorEastAsia" w:eastAsiaTheme="minorEastAsia" w:cstheme="minorEastAsia"/>
          <w:color w:val="FF0000"/>
        </w:rPr>
        <w:t>：00</w:t>
      </w:r>
      <w:r>
        <w:rPr>
          <w:rFonts w:hint="eastAsia" w:asciiTheme="minorEastAsia" w:hAnsiTheme="minorEastAsia" w:eastAsiaTheme="minorEastAsia" w:cstheme="minorEastAsia"/>
          <w:b/>
          <w:bCs/>
        </w:rPr>
        <w:t>（北京时间）</w:t>
      </w:r>
      <w:r>
        <w:rPr>
          <w:rFonts w:hint="eastAsia" w:ascii="宋体" w:hAnsi="宋体" w:eastAsia="宋体" w:cs="宋体"/>
          <w:color w:val="000000"/>
          <w:sz w:val="21"/>
          <w:szCs w:val="21"/>
        </w:rPr>
        <w:t>在</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地点开启。</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十一、</w:t>
      </w:r>
      <w:r>
        <w:rPr>
          <w:rFonts w:hint="eastAsia" w:ascii="宋体" w:hAnsi="宋体" w:eastAsia="宋体" w:cs="宋体"/>
          <w:b/>
          <w:bCs/>
          <w:color w:val="000000"/>
          <w:sz w:val="21"/>
          <w:szCs w:val="21"/>
          <w:lang w:eastAsia="zh-CN"/>
        </w:rPr>
        <w:t>谈判</w:t>
      </w:r>
      <w:r>
        <w:rPr>
          <w:rFonts w:hint="eastAsia" w:ascii="宋体" w:hAnsi="宋体" w:eastAsia="宋体" w:cs="宋体"/>
          <w:b/>
          <w:bCs/>
          <w:color w:val="000000"/>
          <w:sz w:val="21"/>
          <w:szCs w:val="21"/>
        </w:rPr>
        <w:t>地点：</w:t>
      </w:r>
      <w:r>
        <w:rPr>
          <w:rFonts w:hint="eastAsia" w:ascii="宋体" w:hAnsi="宋体" w:eastAsia="宋体" w:cs="宋体"/>
          <w:b w:val="0"/>
          <w:bCs w:val="0"/>
          <w:color w:val="000000"/>
          <w:sz w:val="21"/>
          <w:szCs w:val="21"/>
          <w:u w:val="single"/>
        </w:rPr>
        <w:t>四川正源工程管理有限公司一楼会议室（乐山市高新区乐高东路86号江鳞御景11栋）</w:t>
      </w:r>
      <w:r>
        <w:rPr>
          <w:rFonts w:hint="eastAsia" w:ascii="宋体" w:hAnsi="宋体" w:eastAsia="宋体" w:cs="宋体"/>
          <w:b w:val="0"/>
          <w:bCs w:val="0"/>
          <w:color w:val="000000"/>
          <w:sz w:val="21"/>
          <w:szCs w:val="21"/>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十二、联系方式</w:t>
      </w:r>
    </w:p>
    <w:p>
      <w:pPr>
        <w:pageBreakBefore w:val="0"/>
        <w:tabs>
          <w:tab w:val="left" w:pos="7665"/>
        </w:tabs>
        <w:kinsoku/>
        <w:overflowPunct/>
        <w:topLinePunct w:val="0"/>
        <w:bidi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w:t>
      </w:r>
      <w:r>
        <w:rPr>
          <w:rFonts w:hint="eastAsia" w:ascii="宋体" w:hAnsi="宋体" w:cs="宋体"/>
          <w:sz w:val="21"/>
          <w:szCs w:val="21"/>
          <w:lang w:eastAsia="zh-CN"/>
        </w:rPr>
        <w:t>乐山市水务局</w:t>
      </w:r>
      <w:r>
        <w:rPr>
          <w:rFonts w:hint="eastAsia" w:ascii="宋体" w:hAnsi="宋体" w:eastAsia="宋体" w:cs="宋体"/>
          <w:sz w:val="21"/>
          <w:szCs w:val="21"/>
        </w:rPr>
        <w:t xml:space="preserve"> </w:t>
      </w:r>
    </w:p>
    <w:p>
      <w:pPr>
        <w:pageBreakBefore w:val="0"/>
        <w:tabs>
          <w:tab w:val="left" w:pos="7665"/>
        </w:tabs>
        <w:kinsoku/>
        <w:overflowPunct/>
        <w:topLinePunct w:val="0"/>
        <w:bidi w:val="0"/>
        <w:spacing w:line="400" w:lineRule="exact"/>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 xml:space="preserve">地    </w:t>
      </w:r>
      <w:r>
        <w:rPr>
          <w:rFonts w:hint="eastAsia" w:ascii="宋体" w:hAnsi="宋体" w:eastAsia="宋体" w:cs="宋体"/>
          <w:sz w:val="21"/>
          <w:szCs w:val="21"/>
          <w:lang w:eastAsia="zh-CN"/>
        </w:rPr>
        <w:t>址：</w:t>
      </w:r>
      <w:r>
        <w:rPr>
          <w:rFonts w:hint="eastAsia" w:ascii="宋体" w:hAnsi="宋体" w:cs="宋体"/>
          <w:sz w:val="21"/>
          <w:szCs w:val="21"/>
          <w:lang w:eastAsia="zh-CN"/>
        </w:rPr>
        <w:t>乐山市</w:t>
      </w:r>
      <w:r>
        <w:rPr>
          <w:rFonts w:hint="eastAsia" w:ascii="宋体" w:hAnsi="宋体" w:cs="宋体"/>
          <w:sz w:val="21"/>
          <w:szCs w:val="21"/>
          <w:lang w:val="en-US" w:eastAsia="zh-CN"/>
        </w:rPr>
        <w:t>市中区龙游路东段203号</w:t>
      </w:r>
    </w:p>
    <w:p>
      <w:pPr>
        <w:pageBreakBefore w:val="0"/>
        <w:tabs>
          <w:tab w:val="left" w:pos="7665"/>
        </w:tabs>
        <w:kinsoku/>
        <w:overflowPunct/>
        <w:topLinePunct w:val="0"/>
        <w:bidi w:val="0"/>
        <w:spacing w:line="400" w:lineRule="exact"/>
        <w:ind w:firstLine="420" w:firstLineChars="200"/>
        <w:rPr>
          <w:rFonts w:hint="eastAsia" w:ascii="宋体" w:hAnsi="宋体" w:cs="宋体"/>
          <w:sz w:val="21"/>
          <w:szCs w:val="21"/>
          <w:lang w:val="en-US" w:eastAsia="zh-CN"/>
        </w:rPr>
      </w:pPr>
      <w:r>
        <w:rPr>
          <w:rFonts w:hint="eastAsia" w:ascii="宋体" w:hAnsi="宋体" w:eastAsia="宋体" w:cs="宋体"/>
          <w:sz w:val="21"/>
          <w:szCs w:val="21"/>
        </w:rPr>
        <w:t>联 系 人</w:t>
      </w:r>
      <w:r>
        <w:rPr>
          <w:rFonts w:hint="eastAsia" w:ascii="宋体" w:hAnsi="宋体" w:eastAsia="宋体" w:cs="宋体"/>
          <w:sz w:val="21"/>
          <w:szCs w:val="21"/>
          <w:lang w:val="en-US" w:eastAsia="zh-CN"/>
        </w:rPr>
        <w:t>：</w:t>
      </w:r>
      <w:r>
        <w:rPr>
          <w:rFonts w:hint="eastAsia" w:ascii="宋体" w:hAnsi="宋体" w:cs="宋体"/>
          <w:sz w:val="21"/>
          <w:szCs w:val="21"/>
          <w:lang w:val="zh-CN" w:eastAsia="zh-CN"/>
        </w:rPr>
        <w:t>姜</w:t>
      </w:r>
      <w:r>
        <w:rPr>
          <w:rFonts w:hint="eastAsia" w:ascii="宋体" w:hAnsi="宋体" w:cs="宋体"/>
          <w:sz w:val="21"/>
          <w:szCs w:val="21"/>
          <w:lang w:val="en-US" w:eastAsia="zh-CN"/>
        </w:rPr>
        <w:t>女士</w:t>
      </w:r>
    </w:p>
    <w:p>
      <w:pPr>
        <w:pageBreakBefore w:val="0"/>
        <w:tabs>
          <w:tab w:val="left" w:pos="7665"/>
        </w:tabs>
        <w:kinsoku/>
        <w:overflowPunct/>
        <w:topLinePunct w:val="0"/>
        <w:bidi w:val="0"/>
        <w:spacing w:line="40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联系电话：18728833179</w:t>
      </w:r>
    </w:p>
    <w:p>
      <w:pPr>
        <w:pageBreakBefore w:val="0"/>
        <w:tabs>
          <w:tab w:val="left" w:pos="7665"/>
        </w:tabs>
        <w:kinsoku/>
        <w:overflowPunct/>
        <w:topLinePunct w:val="0"/>
        <w:bidi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采购代理机构：</w:t>
      </w:r>
      <w:r>
        <w:rPr>
          <w:rFonts w:hint="eastAsia" w:ascii="宋体" w:hAnsi="宋体" w:eastAsia="宋体" w:cs="宋体"/>
          <w:sz w:val="21"/>
          <w:szCs w:val="21"/>
          <w:lang w:val="en-US" w:eastAsia="zh-CN"/>
        </w:rPr>
        <w:t>四川正源工程管理有限公司</w:t>
      </w:r>
      <w:r>
        <w:rPr>
          <w:rFonts w:hint="eastAsia" w:ascii="宋体" w:hAnsi="宋体" w:eastAsia="宋体" w:cs="宋体"/>
          <w:sz w:val="21"/>
          <w:szCs w:val="21"/>
        </w:rPr>
        <w:t xml:space="preserve"> </w:t>
      </w:r>
    </w:p>
    <w:p>
      <w:pPr>
        <w:pageBreakBefore w:val="0"/>
        <w:tabs>
          <w:tab w:val="left" w:pos="7665"/>
        </w:tabs>
        <w:kinsoku/>
        <w:overflowPunct/>
        <w:topLinePunct w:val="0"/>
        <w:bidi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lang w:val="en-US" w:eastAsia="zh-CN"/>
        </w:rPr>
        <w:t xml:space="preserve">乐山市高新区乐高东路86号江鳞御景11栋 </w:t>
      </w:r>
    </w:p>
    <w:p>
      <w:pPr>
        <w:pageBreakBefore w:val="0"/>
        <w:tabs>
          <w:tab w:val="left" w:pos="7665"/>
        </w:tabs>
        <w:kinsoku/>
        <w:overflowPunct/>
        <w:topLinePunct w:val="0"/>
        <w:bidi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联 系 人：</w:t>
      </w:r>
      <w:r>
        <w:rPr>
          <w:rFonts w:hint="eastAsia" w:ascii="宋体" w:hAnsi="宋体" w:cs="宋体"/>
          <w:sz w:val="21"/>
          <w:szCs w:val="21"/>
          <w:lang w:val="en-US" w:eastAsia="zh-CN"/>
        </w:rPr>
        <w:t>付先生</w:t>
      </w:r>
      <w:r>
        <w:rPr>
          <w:rFonts w:hint="eastAsia" w:ascii="宋体" w:hAnsi="宋体" w:eastAsia="宋体" w:cs="宋体"/>
          <w:sz w:val="21"/>
          <w:szCs w:val="21"/>
        </w:rPr>
        <w:t xml:space="preserve"> </w:t>
      </w:r>
    </w:p>
    <w:p>
      <w:pPr>
        <w:pageBreakBefore w:val="0"/>
        <w:tabs>
          <w:tab w:val="left" w:pos="7665"/>
        </w:tabs>
        <w:kinsoku/>
        <w:overflowPunct/>
        <w:topLinePunct w:val="0"/>
        <w:bidi w:val="0"/>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0833-2488771</w:t>
      </w:r>
    </w:p>
    <w:p>
      <w:pPr>
        <w:pStyle w:val="32"/>
        <w:ind w:left="0" w:leftChars="0" w:firstLine="0" w:firstLineChars="0"/>
        <w:jc w:val="both"/>
        <w:rPr>
          <w:rFonts w:hint="eastAsia" w:eastAsia="宋体"/>
          <w:lang w:eastAsia="zh-CN"/>
        </w:rPr>
      </w:pPr>
    </w:p>
    <w:p>
      <w:pPr>
        <w:rPr>
          <w:rFonts w:hint="eastAsia" w:ascii="Calibri" w:hAnsi="Calibri" w:eastAsia="宋体"/>
          <w:b/>
          <w:bCs/>
          <w:sz w:val="32"/>
          <w:szCs w:val="32"/>
        </w:rPr>
      </w:pPr>
    </w:p>
    <w:p>
      <w:pPr>
        <w:pStyle w:val="2"/>
        <w:rPr>
          <w:rFonts w:hint="eastAsia" w:ascii="Calibri" w:hAnsi="Calibri" w:eastAsia="宋体"/>
          <w:b/>
          <w:bCs/>
          <w:sz w:val="32"/>
          <w:szCs w:val="32"/>
        </w:rPr>
      </w:pPr>
    </w:p>
    <w:p>
      <w:pPr>
        <w:rPr>
          <w:rFonts w:hint="eastAsia" w:ascii="Calibri" w:hAnsi="Calibri" w:eastAsia="宋体"/>
          <w:b/>
          <w:bCs/>
          <w:sz w:val="32"/>
          <w:szCs w:val="32"/>
        </w:rPr>
      </w:pPr>
    </w:p>
    <w:p>
      <w:pPr>
        <w:pStyle w:val="2"/>
        <w:rPr>
          <w:rFonts w:hint="eastAsia" w:ascii="Calibri" w:hAnsi="Calibri" w:eastAsia="宋体"/>
          <w:b/>
          <w:bCs/>
          <w:sz w:val="32"/>
          <w:szCs w:val="32"/>
        </w:rPr>
      </w:pPr>
    </w:p>
    <w:p>
      <w:pPr>
        <w:rPr>
          <w:rFonts w:hint="eastAsia"/>
        </w:rPr>
      </w:pPr>
    </w:p>
    <w:p>
      <w:pPr>
        <w:pStyle w:val="3"/>
        <w:pageBreakBefore w:val="0"/>
        <w:kinsoku/>
        <w:overflowPunct/>
        <w:topLinePunct w:val="0"/>
        <w:bidi w:val="0"/>
        <w:spacing w:line="400" w:lineRule="exact"/>
        <w:jc w:val="center"/>
        <w:rPr>
          <w:rFonts w:hint="eastAsia" w:ascii="Calibri" w:hAnsi="Calibri" w:eastAsia="宋体"/>
          <w:b/>
          <w:bCs/>
          <w:sz w:val="32"/>
          <w:szCs w:val="32"/>
        </w:rPr>
      </w:pPr>
      <w:r>
        <w:rPr>
          <w:rFonts w:hint="eastAsia" w:ascii="Calibri" w:hAnsi="Calibri" w:eastAsia="宋体"/>
          <w:b/>
          <w:bCs/>
          <w:sz w:val="32"/>
          <w:szCs w:val="32"/>
        </w:rPr>
        <w:t>第二章  谈判须知</w:t>
      </w:r>
      <w:bookmarkEnd w:id="3"/>
      <w:bookmarkEnd w:id="4"/>
      <w:bookmarkEnd w:id="5"/>
      <w:bookmarkEnd w:id="6"/>
      <w:bookmarkEnd w:id="7"/>
      <w:bookmarkEnd w:id="8"/>
    </w:p>
    <w:p>
      <w:pPr>
        <w:pStyle w:val="4"/>
        <w:keepNext w:val="0"/>
        <w:keepLines w:val="0"/>
        <w:spacing w:line="240" w:lineRule="atLeast"/>
        <w:jc w:val="center"/>
        <w:rPr>
          <w:rFonts w:hint="eastAsia" w:ascii="宋体" w:hAnsi="宋体" w:eastAsia="宋体" w:cs="宋体"/>
          <w:b/>
          <w:bCs/>
          <w:color w:val="000000"/>
          <w:sz w:val="24"/>
          <w:szCs w:val="24"/>
        </w:rPr>
      </w:pPr>
      <w:bookmarkStart w:id="9" w:name="_Toc23349"/>
      <w:bookmarkStart w:id="10" w:name="_Toc1386"/>
      <w:r>
        <w:rPr>
          <w:rFonts w:hint="eastAsia" w:ascii="宋体" w:hAnsi="宋体" w:eastAsia="宋体" w:cs="宋体"/>
          <w:b/>
          <w:bCs/>
          <w:color w:val="000000"/>
          <w:sz w:val="24"/>
          <w:szCs w:val="24"/>
        </w:rPr>
        <w:t>一、供应商须知附表</w:t>
      </w:r>
      <w:bookmarkEnd w:id="9"/>
      <w:bookmarkEnd w:id="10"/>
    </w:p>
    <w:tbl>
      <w:tblPr>
        <w:tblStyle w:val="23"/>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13"/>
        <w:gridCol w:w="2409"/>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blHeader/>
          <w:jc w:val="center"/>
        </w:trPr>
        <w:tc>
          <w:tcPr>
            <w:tcW w:w="1013" w:type="dxa"/>
            <w:noWrap w:val="0"/>
            <w:vAlign w:val="center"/>
          </w:tcPr>
          <w:p>
            <w:pPr>
              <w:pStyle w:val="66"/>
              <w:keepNext w:val="0"/>
              <w:keepLines w:val="0"/>
              <w:pageBreakBefore w:val="0"/>
              <w:widowControl w:val="0"/>
              <w:kinsoku/>
              <w:wordWrap/>
              <w:overflowPunct/>
              <w:topLinePunct w:val="0"/>
              <w:bidi w:val="0"/>
              <w:snapToGrid/>
              <w:spacing w:line="400" w:lineRule="exact"/>
              <w:ind w:left="9"/>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 xml:space="preserve">序号 </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 xml:space="preserve">应知事项 </w:t>
            </w:r>
          </w:p>
        </w:tc>
        <w:tc>
          <w:tcPr>
            <w:tcW w:w="6693" w:type="dxa"/>
            <w:noWrap w:val="0"/>
            <w:vAlign w:val="center"/>
          </w:tcPr>
          <w:p>
            <w:pPr>
              <w:pStyle w:val="66"/>
              <w:keepNext w:val="0"/>
              <w:keepLines w:val="0"/>
              <w:pageBreakBefore w:val="0"/>
              <w:widowControl w:val="0"/>
              <w:kinsoku/>
              <w:wordWrap/>
              <w:overflowPunct/>
              <w:topLinePunct w:val="0"/>
              <w:bidi w:val="0"/>
              <w:snapToGrid/>
              <w:spacing w:line="400" w:lineRule="exact"/>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1</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确定邀请</w:t>
            </w:r>
            <w:r>
              <w:rPr>
                <w:rFonts w:hint="eastAsia" w:eastAsia="宋体" w:cs="宋体"/>
                <w:color w:val="000000"/>
                <w:sz w:val="21"/>
                <w:szCs w:val="21"/>
                <w:lang w:val="zh-CN"/>
              </w:rPr>
              <w:t>谈判</w:t>
            </w:r>
            <w:r>
              <w:rPr>
                <w:rFonts w:hint="eastAsia" w:ascii="宋体" w:hAnsi="宋体" w:eastAsia="宋体" w:cs="宋体"/>
                <w:color w:val="000000"/>
                <w:sz w:val="21"/>
                <w:szCs w:val="21"/>
                <w:lang w:val="zh-CN"/>
              </w:rPr>
              <w:t>的供应商</w:t>
            </w:r>
          </w:p>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数量和方式</w:t>
            </w:r>
          </w:p>
        </w:tc>
        <w:tc>
          <w:tcPr>
            <w:tcW w:w="6693" w:type="dxa"/>
            <w:noWrap w:val="0"/>
            <w:vAlign w:val="center"/>
          </w:tcPr>
          <w:p>
            <w:pPr>
              <w:pStyle w:val="66"/>
              <w:spacing w:line="400" w:lineRule="exact"/>
              <w:ind w:firstLine="210" w:firstLineChars="100"/>
              <w:jc w:val="both"/>
              <w:rPr>
                <w:rFonts w:hint="eastAsia"/>
                <w:color w:val="auto"/>
                <w:sz w:val="21"/>
                <w:szCs w:val="21"/>
              </w:rPr>
            </w:pPr>
            <w:r>
              <w:rPr>
                <w:rFonts w:hint="eastAsia"/>
                <w:color w:val="auto"/>
                <w:sz w:val="21"/>
                <w:szCs w:val="21"/>
                <w:lang w:val="zh-CN"/>
              </w:rPr>
              <w:t>本次谈判邀请的供应商数量：</w:t>
            </w:r>
            <w:r>
              <w:rPr>
                <w:rFonts w:hint="eastAsia"/>
                <w:color w:val="auto"/>
                <w:sz w:val="21"/>
                <w:szCs w:val="21"/>
              </w:rPr>
              <w:t>不少于3家。</w:t>
            </w:r>
          </w:p>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000000"/>
                <w:sz w:val="21"/>
                <w:szCs w:val="21"/>
                <w:lang w:val="zh-CN"/>
              </w:rPr>
            </w:pPr>
            <w:r>
              <w:rPr>
                <w:rFonts w:hint="eastAsia"/>
                <w:color w:val="auto"/>
                <w:sz w:val="21"/>
                <w:szCs w:val="21"/>
                <w:lang w:val="zh-CN"/>
              </w:rPr>
              <w:t>本次采购采取</w:t>
            </w:r>
            <w:r>
              <w:rPr>
                <w:rFonts w:hint="eastAsia"/>
                <w:color w:val="auto"/>
                <w:sz w:val="21"/>
                <w:szCs w:val="21"/>
              </w:rPr>
              <w:t>书面推荐</w:t>
            </w:r>
            <w:r>
              <w:rPr>
                <w:rFonts w:hint="eastAsia"/>
                <w:color w:val="auto"/>
                <w:sz w:val="21"/>
                <w:szCs w:val="21"/>
                <w:lang w:val="zh-CN"/>
              </w:rPr>
              <w:t>的方式邀请参加谈判的供应商。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2</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采购预算</w:t>
            </w:r>
          </w:p>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（实质性要求）</w:t>
            </w:r>
          </w:p>
        </w:tc>
        <w:tc>
          <w:tcPr>
            <w:tcW w:w="6693" w:type="dxa"/>
            <w:noWrap w:val="0"/>
            <w:vAlign w:val="center"/>
          </w:tcPr>
          <w:p>
            <w:pPr>
              <w:pageBreakBefore w:val="0"/>
              <w:kinsoku/>
              <w:overflowPunct/>
              <w:topLinePunct w:val="0"/>
              <w:bidi w:val="0"/>
              <w:spacing w:line="400" w:lineRule="exact"/>
              <w:ind w:right="31" w:rightChars="15" w:firstLine="210" w:firstLineChars="100"/>
              <w:jc w:val="both"/>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en-US" w:eastAsia="zh-CN" w:bidi="ar-SA"/>
              </w:rPr>
              <w:t>采购预算总共：</w:t>
            </w:r>
            <w:r>
              <w:rPr>
                <w:rFonts w:hint="eastAsia" w:ascii="宋体" w:hAnsi="宋体" w:eastAsia="宋体" w:cs="宋体"/>
                <w:color w:val="FF0000"/>
                <w:kern w:val="0"/>
                <w:sz w:val="21"/>
                <w:szCs w:val="21"/>
                <w:lang w:val="en-US" w:eastAsia="zh-CN" w:bidi="ar-SA"/>
              </w:rPr>
              <w:t>人民币</w:t>
            </w:r>
            <w:r>
              <w:rPr>
                <w:rFonts w:hint="eastAsia" w:ascii="宋体" w:hAnsi="宋体" w:cs="宋体"/>
                <w:color w:val="FF0000"/>
                <w:kern w:val="0"/>
                <w:sz w:val="21"/>
                <w:szCs w:val="21"/>
                <w:lang w:val="en-US" w:eastAsia="zh-CN" w:bidi="ar-SA"/>
              </w:rPr>
              <w:t>1421585元，</w:t>
            </w:r>
            <w:r>
              <w:rPr>
                <w:rFonts w:hint="eastAsia" w:ascii="宋体" w:hAnsi="宋体" w:eastAsia="宋体" w:cs="宋体"/>
                <w:color w:val="auto"/>
                <w:kern w:val="0"/>
                <w:sz w:val="21"/>
                <w:szCs w:val="21"/>
                <w:lang w:val="zh-CN" w:eastAsia="zh-CN" w:bidi="ar-SA"/>
              </w:rPr>
              <w:t>超过采购预算的投标为无效投标。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3</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最高限价</w:t>
            </w:r>
          </w:p>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（实质性要求）</w:t>
            </w:r>
          </w:p>
        </w:tc>
        <w:tc>
          <w:tcPr>
            <w:tcW w:w="6693" w:type="dxa"/>
            <w:noWrap w:val="0"/>
            <w:vAlign w:val="center"/>
          </w:tcPr>
          <w:p>
            <w:pPr>
              <w:pageBreakBefore w:val="0"/>
              <w:kinsoku/>
              <w:overflowPunct/>
              <w:topLinePunct w:val="0"/>
              <w:bidi w:val="0"/>
              <w:spacing w:line="400" w:lineRule="exact"/>
              <w:ind w:right="31" w:rightChars="15" w:firstLine="210" w:firstLineChars="100"/>
              <w:jc w:val="both"/>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最高限价</w:t>
            </w:r>
            <w:r>
              <w:rPr>
                <w:rFonts w:hint="eastAsia" w:ascii="宋体" w:hAnsi="宋体" w:eastAsia="宋体" w:cs="宋体"/>
                <w:color w:val="auto"/>
                <w:kern w:val="0"/>
                <w:sz w:val="21"/>
                <w:szCs w:val="21"/>
                <w:lang w:val="en-US" w:eastAsia="zh-CN" w:bidi="ar-SA"/>
              </w:rPr>
              <w:t>总共：</w:t>
            </w:r>
            <w:r>
              <w:rPr>
                <w:rFonts w:hint="eastAsia" w:ascii="宋体" w:hAnsi="宋体" w:eastAsia="宋体" w:cs="宋体"/>
                <w:color w:val="FF0000"/>
                <w:kern w:val="0"/>
                <w:sz w:val="21"/>
                <w:szCs w:val="21"/>
                <w:lang w:val="en-US" w:eastAsia="zh-CN" w:bidi="ar-SA"/>
              </w:rPr>
              <w:t>人民币</w:t>
            </w:r>
            <w:r>
              <w:rPr>
                <w:rFonts w:hint="eastAsia" w:ascii="宋体" w:hAnsi="宋体" w:cs="宋体"/>
                <w:color w:val="FF0000"/>
                <w:kern w:val="0"/>
                <w:sz w:val="21"/>
                <w:szCs w:val="21"/>
                <w:lang w:val="en-US" w:eastAsia="zh-CN" w:bidi="ar-SA"/>
              </w:rPr>
              <w:t>1421585元，</w:t>
            </w:r>
            <w:r>
              <w:rPr>
                <w:rFonts w:hint="eastAsia" w:ascii="宋体" w:hAnsi="宋体" w:eastAsia="宋体" w:cs="宋体"/>
                <w:color w:val="auto"/>
                <w:kern w:val="0"/>
                <w:sz w:val="21"/>
                <w:szCs w:val="21"/>
                <w:lang w:val="zh-CN" w:eastAsia="zh-CN" w:bidi="ar-SA"/>
              </w:rPr>
              <w:t>超过最高限价的报价为无效投标。</w:t>
            </w:r>
          </w:p>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auto"/>
                <w:kern w:val="0"/>
                <w:sz w:val="21"/>
                <w:szCs w:val="21"/>
                <w:lang w:val="zh-CN" w:eastAsia="zh-CN" w:bidi="ar-SA"/>
              </w:rPr>
            </w:pPr>
            <w:r>
              <w:rPr>
                <w:rFonts w:hint="eastAsia" w:ascii="宋体" w:hAnsi="宋体" w:eastAsia="宋体" w:cs="宋体"/>
                <w:color w:val="auto"/>
                <w:kern w:val="0"/>
                <w:sz w:val="21"/>
                <w:szCs w:val="21"/>
                <w:lang w:val="zh-CN" w:eastAsia="zh-CN" w:bidi="ar-SA"/>
              </w:rPr>
              <w:t>采购项目分包采购的，在采购金额未超过采购项目总预算金额的前提下，采购人可以在谈判过程中临时调剂各包采购限价（预算金额不得调整；财政预算明确到各包的不得调整），临时调剂的内容，在评审报告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4</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联合体</w:t>
            </w:r>
          </w:p>
        </w:tc>
        <w:tc>
          <w:tcPr>
            <w:tcW w:w="6693" w:type="dxa"/>
            <w:noWrap w:val="0"/>
            <w:vAlign w:val="center"/>
          </w:tcPr>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5"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5</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低于成本价</w:t>
            </w:r>
          </w:p>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不正当竞争预防措施</w:t>
            </w:r>
          </w:p>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（实质性要求）</w:t>
            </w:r>
          </w:p>
        </w:tc>
        <w:tc>
          <w:tcPr>
            <w:tcW w:w="6693" w:type="dxa"/>
            <w:noWrap w:val="0"/>
            <w:vAlign w:val="center"/>
          </w:tcPr>
          <w:p>
            <w:pPr>
              <w:pStyle w:val="66"/>
              <w:pageBreakBefore w:val="0"/>
              <w:kinsoku/>
              <w:overflowPunct/>
              <w:topLinePunct w:val="0"/>
              <w:bidi w:val="0"/>
              <w:spacing w:line="400" w:lineRule="exact"/>
              <w:ind w:firstLine="210" w:firstLineChars="100"/>
              <w:jc w:val="both"/>
              <w:rPr>
                <w:rFonts w:hint="eastAsia" w:ascii="宋体" w:hAnsi="宋体" w:eastAsia="宋体" w:cs="宋体"/>
                <w:sz w:val="21"/>
                <w:szCs w:val="21"/>
              </w:rPr>
            </w:pPr>
            <w:r>
              <w:rPr>
                <w:rFonts w:hint="eastAsia" w:ascii="宋体" w:hAnsi="宋体" w:eastAsia="宋体" w:cs="宋体"/>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6"/>
              <w:pageBreakBefore w:val="0"/>
              <w:kinsoku/>
              <w:overflowPunct/>
              <w:topLinePunct w:val="0"/>
              <w:bidi w:val="0"/>
              <w:spacing w:line="400" w:lineRule="exact"/>
              <w:ind w:firstLine="210" w:firstLineChars="100"/>
              <w:jc w:val="both"/>
              <w:rPr>
                <w:rFonts w:hint="eastAsia" w:ascii="宋体" w:hAnsi="宋体" w:eastAsia="宋体" w:cs="宋体"/>
                <w:sz w:val="21"/>
                <w:szCs w:val="21"/>
              </w:rPr>
            </w:pPr>
            <w:r>
              <w:rPr>
                <w:rFonts w:hint="eastAsia" w:ascii="宋体" w:hAnsi="宋体" w:eastAsia="宋体" w:cs="宋体"/>
                <w:sz w:val="21"/>
                <w:szCs w:val="21"/>
              </w:rPr>
              <w:t>供应商书面说明应当签字确认或者加盖公章，否则无效。书面说明的签字确认，供应商为法人的</w:t>
            </w:r>
            <w:r>
              <w:rPr>
                <w:rFonts w:hint="eastAsia" w:ascii="宋体" w:hAnsi="宋体" w:eastAsia="宋体" w:cs="宋体"/>
                <w:sz w:val="21"/>
                <w:szCs w:val="21"/>
                <w:lang w:eastAsia="zh-CN"/>
              </w:rPr>
              <w:t>，</w:t>
            </w:r>
            <w:r>
              <w:rPr>
                <w:rFonts w:hint="eastAsia" w:ascii="宋体" w:hAnsi="宋体" w:eastAsia="宋体" w:cs="宋体"/>
                <w:sz w:val="21"/>
                <w:szCs w:val="21"/>
              </w:rPr>
              <w:t>由其法定代表人或者代理人签字确认；供应商为其他组织的，由其主要负责人或者代理人签字确认；供应商为自然人的，由其本人或者代理人签字确认。</w:t>
            </w:r>
          </w:p>
          <w:p>
            <w:pPr>
              <w:keepNext w:val="0"/>
              <w:keepLines w:val="0"/>
              <w:pageBreakBefore w:val="0"/>
              <w:widowControl w:val="0"/>
              <w:kinsoku/>
              <w:wordWrap/>
              <w:overflowPunct/>
              <w:topLinePunct w:val="0"/>
              <w:bidi w:val="0"/>
              <w:snapToGrid/>
              <w:spacing w:line="400" w:lineRule="exact"/>
              <w:ind w:left="105" w:leftChars="50" w:right="105" w:rightChars="50" w:firstLine="210" w:firstLineChars="1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5" w:hRule="atLeas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6</w:t>
            </w:r>
          </w:p>
          <w:p>
            <w:pPr>
              <w:jc w:val="center"/>
              <w:rPr>
                <w:rFonts w:hint="eastAsia" w:ascii="宋体" w:hAnsi="宋体" w:eastAsia="宋体" w:cs="宋体"/>
                <w:lang w:val="zh-CN"/>
              </w:rPr>
            </w:pPr>
          </w:p>
        </w:tc>
        <w:tc>
          <w:tcPr>
            <w:tcW w:w="2409" w:type="dxa"/>
            <w:noWrap w:val="0"/>
            <w:vAlign w:val="center"/>
          </w:tcPr>
          <w:p>
            <w:pPr>
              <w:widowControl/>
              <w:spacing w:line="400" w:lineRule="exact"/>
              <w:jc w:val="center"/>
              <w:rPr>
                <w:rFonts w:ascii="宋体" w:hAnsi="宋体" w:cs="宋体"/>
                <w:szCs w:val="21"/>
              </w:rPr>
            </w:pPr>
            <w:r>
              <w:rPr>
                <w:rFonts w:hint="eastAsia" w:ascii="宋体" w:hAnsi="宋体" w:cs="宋体"/>
                <w:szCs w:val="21"/>
              </w:rPr>
              <w:t>政府采购政策</w:t>
            </w:r>
          </w:p>
          <w:p>
            <w:pPr>
              <w:pStyle w:val="66"/>
              <w:spacing w:line="400" w:lineRule="exact"/>
              <w:ind w:left="38" w:leftChars="0"/>
              <w:jc w:val="center"/>
              <w:rPr>
                <w:rFonts w:hint="eastAsia" w:ascii="宋体" w:hAnsi="宋体" w:eastAsia="宋体" w:cs="宋体"/>
                <w:color w:val="auto"/>
                <w:sz w:val="21"/>
                <w:szCs w:val="21"/>
                <w:lang w:val="zh-CN"/>
              </w:rPr>
            </w:pPr>
            <w:r>
              <w:rPr>
                <w:rFonts w:hint="eastAsia"/>
                <w:sz w:val="21"/>
                <w:szCs w:val="21"/>
              </w:rPr>
              <w:t>（实质性要求）</w:t>
            </w:r>
          </w:p>
        </w:tc>
        <w:tc>
          <w:tcPr>
            <w:tcW w:w="6693" w:type="dxa"/>
            <w:noWrap w:val="0"/>
            <w:vAlign w:val="center"/>
          </w:tcPr>
          <w:p>
            <w:pPr>
              <w:spacing w:line="400" w:lineRule="exact"/>
              <w:ind w:firstLine="210" w:firstLineChars="100"/>
              <w:rPr>
                <w:rFonts w:hint="eastAsia" w:ascii="宋体" w:hAnsi="宋体" w:cs="宋体"/>
                <w:szCs w:val="21"/>
              </w:rPr>
            </w:pPr>
            <w:r>
              <w:rPr>
                <w:rFonts w:hint="eastAsia"/>
                <w:sz w:val="21"/>
                <w:shd w:val="clear"/>
                <w:lang w:val="en-US" w:eastAsia="zh-CN"/>
              </w:rPr>
              <w:t xml:space="preserve">  </w:t>
            </w:r>
            <w:r>
              <w:rPr>
                <w:rFonts w:hint="eastAsia" w:hAnsi="宋体" w:cs="宋体"/>
                <w:sz w:val="24"/>
              </w:rPr>
              <w:sym w:font="Wingdings 2" w:char="00A3"/>
            </w:r>
            <w:r>
              <w:rPr>
                <w:rFonts w:hint="eastAsia" w:ascii="宋体" w:hAnsi="宋体" w:cs="宋体"/>
                <w:szCs w:val="21"/>
              </w:rPr>
              <w:t>本项目为</w:t>
            </w:r>
            <w:r>
              <w:rPr>
                <w:rFonts w:hint="eastAsia" w:ascii="宋体" w:hAnsi="宋体" w:cs="宋体"/>
                <w:color w:val="FF0000"/>
                <w:szCs w:val="21"/>
                <w:u w:val="single"/>
              </w:rPr>
              <w:t>专门</w:t>
            </w:r>
            <w:r>
              <w:rPr>
                <w:rFonts w:hint="eastAsia" w:ascii="宋体" w:hAnsi="宋体" w:cs="宋体"/>
                <w:szCs w:val="21"/>
              </w:rPr>
              <w:t>面向中小企业采购的项目</w:t>
            </w:r>
            <w:r>
              <w:rPr>
                <w:rFonts w:hint="eastAsia" w:ascii="宋体" w:hAnsi="宋体" w:cs="宋体"/>
                <w:szCs w:val="21"/>
                <w:lang w:eastAsia="zh-CN"/>
              </w:rPr>
              <w:t>，</w:t>
            </w:r>
            <w:r>
              <w:rPr>
                <w:rFonts w:hint="eastAsia" w:ascii="宋体" w:hAnsi="宋体" w:cs="宋体"/>
                <w:szCs w:val="21"/>
                <w:lang w:val="en-US" w:eastAsia="zh-CN"/>
              </w:rPr>
              <w:t>不适用以下政策规定</w:t>
            </w:r>
            <w:r>
              <w:rPr>
                <w:rFonts w:hint="eastAsia" w:ascii="宋体" w:hAnsi="宋体" w:cs="宋体"/>
                <w:szCs w:val="21"/>
              </w:rPr>
              <w:t>。</w:t>
            </w:r>
          </w:p>
          <w:p>
            <w:pPr>
              <w:spacing w:line="400" w:lineRule="exact"/>
              <w:ind w:firstLine="210" w:firstLineChars="100"/>
              <w:rPr>
                <w:rFonts w:hint="default" w:ascii="宋体" w:hAnsi="宋体" w:eastAsia="宋体" w:cs="宋体"/>
                <w:szCs w:val="21"/>
                <w:lang w:val="en-US" w:eastAsia="zh-CN"/>
              </w:rPr>
            </w:pPr>
            <w:r>
              <w:rPr>
                <w:rFonts w:hint="eastAsia"/>
                <w:sz w:val="21"/>
                <w:lang w:val="en-US" w:eastAsia="zh-CN"/>
              </w:rPr>
              <w:t xml:space="preserve">  </w:t>
            </w:r>
            <w:r>
              <w:rPr>
                <w:rFonts w:hint="eastAsia" w:hAnsi="宋体" w:cs="宋体"/>
                <w:sz w:val="24"/>
              </w:rPr>
              <w:sym w:font="Wingdings 2" w:char="0052"/>
            </w:r>
            <w:r>
              <w:rPr>
                <w:rFonts w:hint="eastAsia" w:ascii="宋体" w:hAnsi="宋体" w:cs="宋体"/>
                <w:szCs w:val="21"/>
              </w:rPr>
              <w:t>本项目为</w:t>
            </w:r>
            <w:r>
              <w:rPr>
                <w:rFonts w:hint="eastAsia" w:ascii="宋体" w:hAnsi="宋体" w:cs="宋体"/>
                <w:color w:val="FF0000"/>
                <w:szCs w:val="21"/>
                <w:u w:val="single"/>
                <w:lang w:val="en-US" w:eastAsia="zh-CN"/>
              </w:rPr>
              <w:t>非</w:t>
            </w:r>
            <w:r>
              <w:rPr>
                <w:rFonts w:hint="eastAsia" w:ascii="宋体" w:hAnsi="宋体" w:cs="宋体"/>
                <w:color w:val="FF0000"/>
                <w:szCs w:val="21"/>
                <w:u w:val="single"/>
              </w:rPr>
              <w:t>专门</w:t>
            </w:r>
            <w:r>
              <w:rPr>
                <w:rFonts w:hint="eastAsia" w:ascii="宋体" w:hAnsi="宋体" w:cs="宋体"/>
                <w:szCs w:val="21"/>
              </w:rPr>
              <w:t>面向中小企业采购的项目</w:t>
            </w:r>
            <w:r>
              <w:rPr>
                <w:rFonts w:hint="eastAsia" w:ascii="宋体" w:hAnsi="宋体" w:cs="宋体"/>
                <w:szCs w:val="21"/>
                <w:lang w:eastAsia="zh-CN"/>
              </w:rPr>
              <w:t>，</w:t>
            </w:r>
            <w:r>
              <w:rPr>
                <w:rFonts w:hint="eastAsia" w:ascii="宋体" w:hAnsi="宋体" w:cs="宋体"/>
                <w:szCs w:val="21"/>
                <w:lang w:val="en-US" w:eastAsia="zh-CN"/>
              </w:rPr>
              <w:t>则适用以下政策规定。</w:t>
            </w:r>
          </w:p>
          <w:p>
            <w:pPr>
              <w:spacing w:line="400" w:lineRule="exact"/>
              <w:ind w:firstLine="210" w:firstLineChars="100"/>
              <w:rPr>
                <w:rFonts w:ascii="宋体" w:hAnsi="宋体" w:cs="宋体"/>
                <w:szCs w:val="21"/>
              </w:rPr>
            </w:pPr>
            <w:r>
              <w:rPr>
                <w:rFonts w:hint="eastAsia" w:ascii="宋体" w:hAnsi="宋体" w:cs="宋体"/>
                <w:szCs w:val="21"/>
              </w:rPr>
              <w:t>一、小微企业（监狱企业、残疾人福利性单位视同小微企业）价格扣除</w:t>
            </w:r>
          </w:p>
          <w:p>
            <w:pPr>
              <w:spacing w:line="400" w:lineRule="exact"/>
              <w:ind w:firstLine="210" w:firstLineChars="100"/>
              <w:rPr>
                <w:rFonts w:ascii="宋体" w:hAnsi="宋体" w:cs="宋体"/>
                <w:szCs w:val="21"/>
              </w:rPr>
            </w:pPr>
            <w:r>
              <w:rPr>
                <w:rFonts w:hint="eastAsia" w:ascii="宋体" w:hAnsi="宋体" w:cs="宋体"/>
                <w:szCs w:val="21"/>
              </w:rPr>
              <w:t>1、</w:t>
            </w:r>
            <w:r>
              <w:rPr>
                <w:rFonts w:hint="eastAsia" w:ascii="宋体" w:hAnsi="宋体" w:eastAsia="宋体" w:cs="宋体"/>
                <w:sz w:val="21"/>
                <w:szCs w:val="21"/>
                <w:lang w:eastAsia="zh-CN"/>
              </w:rPr>
              <w:t>根据《政府</w:t>
            </w:r>
            <w:r>
              <w:rPr>
                <w:rFonts w:hint="eastAsia" w:ascii="宋体" w:hAnsi="宋体" w:eastAsia="宋体" w:cs="宋体"/>
                <w:sz w:val="21"/>
                <w:szCs w:val="21"/>
                <w:lang w:val="en-US" w:eastAsia="zh-CN"/>
              </w:rPr>
              <w:t>采购促进中小企业发展管理办法》（财库[2020]46号）乐市财政采[2022]21号的规定</w:t>
            </w:r>
            <w:r>
              <w:rPr>
                <w:rFonts w:hint="eastAsia" w:ascii="宋体" w:hAnsi="宋体" w:eastAsia="宋体" w:cs="宋体"/>
                <w:sz w:val="21"/>
                <w:szCs w:val="21"/>
                <w:lang w:eastAsia="zh-CN"/>
              </w:rPr>
              <w:t>，对</w:t>
            </w:r>
            <w:r>
              <w:rPr>
                <w:rFonts w:hint="eastAsia" w:ascii="宋体" w:hAnsi="宋体" w:eastAsia="宋体" w:cs="宋体"/>
                <w:sz w:val="21"/>
                <w:szCs w:val="21"/>
                <w:lang w:val="en-US" w:eastAsia="zh-CN"/>
              </w:rPr>
              <w:t>符合规定的</w:t>
            </w:r>
            <w:r>
              <w:rPr>
                <w:rFonts w:hint="eastAsia" w:ascii="宋体" w:hAnsi="宋体" w:eastAsia="宋体" w:cs="宋体"/>
                <w:sz w:val="21"/>
                <w:szCs w:val="21"/>
                <w:lang w:eastAsia="zh-CN"/>
              </w:rPr>
              <w:t>小微企业</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给予</w:t>
            </w:r>
            <w:r>
              <w:rPr>
                <w:rFonts w:hint="eastAsia" w:ascii="宋体" w:hAnsi="宋体" w:cs="宋体"/>
                <w:sz w:val="21"/>
                <w:szCs w:val="21"/>
                <w:lang w:val="en-US" w:eastAsia="zh-CN"/>
              </w:rPr>
              <w:t>2</w:t>
            </w:r>
            <w:r>
              <w:rPr>
                <w:rFonts w:hint="eastAsia" w:ascii="宋体" w:hAnsi="宋体" w:eastAsia="宋体" w:cs="宋体"/>
                <w:sz w:val="21"/>
                <w:szCs w:val="21"/>
                <w:lang w:eastAsia="zh-CN"/>
              </w:rPr>
              <w:t>0%（</w:t>
            </w:r>
            <w:r>
              <w:rPr>
                <w:rFonts w:hint="eastAsia" w:ascii="宋体" w:hAnsi="宋体" w:eastAsia="宋体" w:cs="宋体"/>
                <w:sz w:val="21"/>
                <w:szCs w:val="21"/>
                <w:lang w:val="en-US" w:eastAsia="zh-CN"/>
              </w:rPr>
              <w:t>工程项目为5%</w:t>
            </w:r>
            <w:r>
              <w:rPr>
                <w:rFonts w:hint="eastAsia" w:ascii="宋体" w:hAnsi="宋体" w:eastAsia="宋体" w:cs="宋体"/>
                <w:sz w:val="21"/>
                <w:szCs w:val="21"/>
                <w:lang w:eastAsia="zh-CN"/>
              </w:rPr>
              <w:t>）的扣除，用扣除后的价格参与评</w:t>
            </w:r>
            <w:r>
              <w:rPr>
                <w:rFonts w:hint="eastAsia" w:ascii="宋体" w:hAnsi="宋体" w:eastAsia="宋体" w:cs="宋体"/>
                <w:sz w:val="21"/>
                <w:szCs w:val="21"/>
                <w:lang w:val="en-US" w:eastAsia="zh-CN"/>
              </w:rPr>
              <w:t>审</w:t>
            </w:r>
            <w:r>
              <w:rPr>
                <w:rFonts w:hint="eastAsia" w:ascii="宋体" w:hAnsi="宋体" w:eastAsia="宋体" w:cs="宋体"/>
                <w:sz w:val="21"/>
                <w:szCs w:val="21"/>
                <w:lang w:eastAsia="zh-CN"/>
              </w:rPr>
              <w:t>。</w:t>
            </w:r>
          </w:p>
          <w:p>
            <w:pPr>
              <w:spacing w:line="400" w:lineRule="exact"/>
              <w:ind w:firstLine="210" w:firstLineChars="100"/>
              <w:rPr>
                <w:rFonts w:ascii="宋体" w:hAnsi="宋体" w:cs="宋体"/>
                <w:szCs w:val="21"/>
              </w:rPr>
            </w:pPr>
            <w:r>
              <w:rPr>
                <w:rFonts w:hint="eastAsia" w:ascii="宋体" w:hAnsi="宋体" w:cs="宋体"/>
                <w:szCs w:val="21"/>
              </w:rPr>
              <w:t>2、</w:t>
            </w:r>
            <w:r>
              <w:rPr>
                <w:rFonts w:hint="eastAsia" w:ascii="宋体" w:hAnsi="宋体" w:cs="宋体"/>
                <w:szCs w:val="21"/>
                <w:u w:val="single"/>
              </w:rPr>
              <w:t>参加政府采购活动的中小企业应当提供《中小企业声明函》原件</w:t>
            </w:r>
            <w:r>
              <w:rPr>
                <w:rFonts w:hint="eastAsia" w:ascii="宋体" w:hAnsi="宋体" w:cs="宋体"/>
                <w:szCs w:val="21"/>
              </w:rPr>
              <w:t>。</w:t>
            </w:r>
          </w:p>
          <w:p>
            <w:pPr>
              <w:spacing w:line="400" w:lineRule="exact"/>
              <w:ind w:firstLine="210" w:firstLineChars="100"/>
              <w:rPr>
                <w:rFonts w:ascii="宋体" w:hAnsi="宋体" w:cs="宋体"/>
                <w:szCs w:val="21"/>
              </w:rPr>
            </w:pPr>
            <w:r>
              <w:rPr>
                <w:rFonts w:hint="eastAsia" w:ascii="宋体" w:hAnsi="宋体" w:cs="宋体"/>
                <w:szCs w:val="21"/>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w:t>
            </w:r>
            <w:r>
              <w:rPr>
                <w:rFonts w:hint="eastAsia" w:ascii="宋体" w:hAnsi="宋体" w:cs="宋体"/>
                <w:szCs w:val="21"/>
                <w:lang w:val="en-US" w:eastAsia="zh-CN"/>
              </w:rPr>
              <w:t>4</w:t>
            </w:r>
            <w:r>
              <w:rPr>
                <w:rFonts w:hint="eastAsia" w:ascii="宋体" w:hAnsi="宋体" w:cs="宋体"/>
                <w:szCs w:val="21"/>
              </w:rPr>
              <w:t>%的价格扣除。</w:t>
            </w:r>
          </w:p>
          <w:p>
            <w:pPr>
              <w:spacing w:line="400" w:lineRule="exact"/>
              <w:ind w:firstLine="210" w:firstLineChars="100"/>
              <w:rPr>
                <w:rFonts w:ascii="宋体" w:hAnsi="宋体" w:cs="宋体"/>
                <w:szCs w:val="21"/>
              </w:rPr>
            </w:pPr>
            <w:r>
              <w:rPr>
                <w:rFonts w:hint="eastAsia" w:ascii="宋体" w:hAnsi="宋体" w:cs="宋体"/>
                <w:szCs w:val="21"/>
              </w:rPr>
              <w:t>4、</w:t>
            </w:r>
            <w:r>
              <w:rPr>
                <w:rFonts w:hint="eastAsia"/>
                <w:szCs w:val="21"/>
              </w:rPr>
              <w:t>有监狱企业参加政府采购活动时，应当提供由省级以上监狱管理局、戒毒管理局（含新疆生产建设兵团）出具的属于监狱企业的证明文件。</w:t>
            </w:r>
          </w:p>
          <w:p>
            <w:pPr>
              <w:spacing w:line="400" w:lineRule="exact"/>
              <w:ind w:firstLine="210" w:firstLineChars="100"/>
              <w:rPr>
                <w:rFonts w:ascii="宋体" w:hAnsi="宋体" w:cs="宋体"/>
                <w:szCs w:val="21"/>
              </w:rPr>
            </w:pPr>
            <w:r>
              <w:rPr>
                <w:rFonts w:hint="eastAsia" w:ascii="宋体" w:hAnsi="宋体" w:cs="宋体"/>
                <w:szCs w:val="21"/>
              </w:rPr>
              <w:t>5、非专门面向残疾人福利性单位的采购项目，非联合体参加采购活动的投标人符合国家相关规定且提供《残疾人福利性单位声明函》原件，根据《三部门联合发布关于促进残疾人就业政府采购政策的通知》（财库〔2017〕141号）的规定，对残疾人福利性单位的报价参照给予10%的价格折扣，用折扣后的价格参与评标。</w:t>
            </w:r>
          </w:p>
          <w:p>
            <w:pPr>
              <w:spacing w:line="400" w:lineRule="exact"/>
              <w:ind w:firstLine="210" w:firstLineChars="100"/>
              <w:rPr>
                <w:rFonts w:ascii="宋体" w:hAnsi="宋体" w:cs="宋体"/>
                <w:szCs w:val="21"/>
              </w:rPr>
            </w:pPr>
            <w:r>
              <w:rPr>
                <w:rFonts w:hint="eastAsia" w:ascii="宋体" w:hAnsi="宋体" w:cs="宋体"/>
                <w:szCs w:val="21"/>
              </w:rPr>
              <w:t>6、联合体各方均为小型、微型企业的，联合体视同为小型、微型企业享受规定的扶持政策。组成联合体的大中型企业和其他自然人、法人或者其他组织，与小型、微型企业之间不得存在投资关系。</w:t>
            </w:r>
          </w:p>
          <w:p>
            <w:pPr>
              <w:spacing w:line="400" w:lineRule="exact"/>
              <w:ind w:firstLine="210" w:firstLineChars="100"/>
              <w:rPr>
                <w:rFonts w:ascii="宋体" w:hAnsi="宋体" w:cs="宋体"/>
                <w:szCs w:val="21"/>
              </w:rPr>
            </w:pPr>
            <w:r>
              <w:rPr>
                <w:rFonts w:hint="eastAsia" w:ascii="宋体" w:hAnsi="宋体" w:cs="宋体"/>
                <w:szCs w:val="21"/>
              </w:rPr>
              <w:t>7、残疾人福利性单位属于小型、微型企业的，不重复享受政策；</w:t>
            </w:r>
          </w:p>
          <w:p>
            <w:pPr>
              <w:spacing w:line="400" w:lineRule="exact"/>
              <w:ind w:firstLine="210" w:firstLineChars="100"/>
              <w:rPr>
                <w:rFonts w:ascii="宋体" w:hAnsi="宋体" w:cs="宋体"/>
                <w:szCs w:val="21"/>
              </w:rPr>
            </w:pPr>
            <w:r>
              <w:rPr>
                <w:rFonts w:hint="eastAsia" w:ascii="宋体" w:hAnsi="宋体" w:cs="宋体"/>
                <w:szCs w:val="21"/>
              </w:rPr>
              <w:t xml:space="preserve">8、特别提醒：如果推荐的拟定成交人享受了小微企业、监狱企业或残疾人福利性单位价格折扣的，因质疑、投诉被认定为非小微企业、监狱企业或残疾人福利性单位的，视同为提供虚假资料，将承担采购文件中关于提供虚假资料的一切法律责任和后果。因此，请投标人诚信承诺、慎重承诺。 </w:t>
            </w:r>
          </w:p>
          <w:p>
            <w:pPr>
              <w:spacing w:line="400" w:lineRule="exact"/>
              <w:ind w:firstLine="210" w:firstLineChars="100"/>
              <w:rPr>
                <w:rFonts w:ascii="宋体" w:hAnsi="宋体" w:cs="宋体"/>
                <w:szCs w:val="21"/>
              </w:rPr>
            </w:pPr>
            <w:r>
              <w:rPr>
                <w:rFonts w:hint="eastAsia" w:ascii="宋体" w:hAnsi="宋体" w:cs="宋体"/>
                <w:szCs w:val="21"/>
              </w:rPr>
              <w:t>二、节能与环境标志产品要求</w:t>
            </w:r>
          </w:p>
          <w:p>
            <w:pPr>
              <w:spacing w:line="400" w:lineRule="exact"/>
              <w:ind w:firstLine="210" w:firstLineChars="100"/>
              <w:rPr>
                <w:rFonts w:ascii="宋体" w:hAnsi="宋体" w:cs="宋体"/>
                <w:szCs w:val="21"/>
              </w:rPr>
            </w:pPr>
            <w:r>
              <w:rPr>
                <w:rFonts w:hint="eastAsia" w:ascii="宋体" w:hAnsi="宋体" w:cs="宋体"/>
                <w:szCs w:val="21"/>
              </w:rPr>
              <w:t>1、节能与环境标志产品</w:t>
            </w:r>
          </w:p>
          <w:p>
            <w:pPr>
              <w:spacing w:line="400" w:lineRule="exact"/>
              <w:ind w:firstLine="210" w:firstLineChars="100"/>
              <w:rPr>
                <w:rFonts w:ascii="宋体" w:hAnsi="宋体" w:cs="宋体"/>
                <w:szCs w:val="21"/>
              </w:rPr>
            </w:pPr>
            <w:r>
              <w:rPr>
                <w:rFonts w:hint="eastAsia" w:ascii="宋体" w:hAnsi="宋体" w:cs="宋体"/>
                <w:szCs w:val="21"/>
              </w:rPr>
              <w:t>根据财政部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spacing w:line="400" w:lineRule="exact"/>
              <w:ind w:firstLine="210" w:firstLineChars="100"/>
              <w:rPr>
                <w:rFonts w:ascii="宋体" w:hAnsi="宋体" w:cs="宋体"/>
                <w:szCs w:val="21"/>
              </w:rPr>
            </w:pPr>
            <w:r>
              <w:rPr>
                <w:rFonts w:hint="eastAsia" w:ascii="宋体" w:hAnsi="宋体" w:cs="宋体"/>
                <w:szCs w:val="21"/>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属强制采购的产品，投标人投标时必须提供本期节能产品政府采购清单中的产品，否则，按照无效投标处理。属优先采购的产品，符合规定条件的，采用最低评标价法的，同等条件下优先采购；采用综合评分法的，在评分细则中予以体现。</w:t>
            </w:r>
          </w:p>
          <w:p>
            <w:pPr>
              <w:spacing w:line="400" w:lineRule="exact"/>
              <w:ind w:firstLine="210" w:firstLineChars="100"/>
              <w:rPr>
                <w:rFonts w:ascii="宋体" w:hAnsi="宋体" w:cs="宋体"/>
                <w:szCs w:val="21"/>
              </w:rPr>
            </w:pPr>
            <w:r>
              <w:rPr>
                <w:rFonts w:hint="eastAsia" w:ascii="宋体" w:hAnsi="宋体" w:cs="宋体"/>
                <w:szCs w:val="21"/>
              </w:rPr>
              <w:t>2、无线局域网产品</w:t>
            </w:r>
          </w:p>
          <w:p>
            <w:pPr>
              <w:spacing w:line="400" w:lineRule="exact"/>
              <w:ind w:firstLine="210" w:firstLineChars="100"/>
              <w:rPr>
                <w:rFonts w:ascii="宋体" w:hAnsi="宋体" w:cs="宋体"/>
                <w:szCs w:val="21"/>
              </w:rPr>
            </w:pPr>
            <w:r>
              <w:rPr>
                <w:rFonts w:hint="eastAsia" w:ascii="宋体" w:hAnsi="宋体" w:cs="宋体"/>
                <w:szCs w:val="21"/>
              </w:rPr>
              <w:t>根据《无线局域网产品政府采购实施意见》（财库〔2005〕366号）的规定，属于有效的财政部等国家有关部门列入最新一期《无线局域网认证产品政府采购清单》中的产品，符合规定条件的，采用最低评标价法的，同等条件下优先采购；采用综合评分法的在评分细则中予以体现。</w:t>
            </w:r>
          </w:p>
          <w:p>
            <w:pPr>
              <w:spacing w:line="400" w:lineRule="exact"/>
              <w:ind w:left="105" w:leftChars="50" w:right="105" w:rightChars="50" w:firstLine="210" w:firstLineChars="100"/>
              <w:rPr>
                <w:rFonts w:hint="eastAsia" w:ascii="宋体" w:hAnsi="宋体" w:eastAsia="宋体" w:cs="宋体"/>
                <w:color w:val="auto"/>
              </w:rPr>
            </w:pPr>
            <w:r>
              <w:rPr>
                <w:rFonts w:hint="eastAsia" w:ascii="宋体" w:hAnsi="宋体" w:cs="宋体"/>
                <w:szCs w:val="21"/>
              </w:rPr>
              <w:t>3、</w:t>
            </w:r>
            <w:r>
              <w:rPr>
                <w:rFonts w:hint="eastAsia" w:ascii="宋体" w:hAnsi="宋体" w:cs="宋体"/>
                <w:szCs w:val="21"/>
                <w:u w:val="single"/>
              </w:rPr>
              <w:t>属于节能产品、环境标志产品或无线局域网产品的，投标人应当自行在投标文件中提供相关有效证明材料，供评标委员会审查</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7</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eastAsia="宋体" w:cs="宋体"/>
                <w:color w:val="000000"/>
                <w:sz w:val="21"/>
                <w:szCs w:val="21"/>
                <w:lang w:val="zh-CN"/>
              </w:rPr>
              <w:t>谈判</w:t>
            </w:r>
            <w:r>
              <w:rPr>
                <w:rFonts w:hint="eastAsia" w:ascii="宋体" w:hAnsi="宋体" w:eastAsia="宋体" w:cs="宋体"/>
                <w:color w:val="000000"/>
                <w:sz w:val="21"/>
                <w:szCs w:val="21"/>
                <w:lang w:val="zh-CN"/>
              </w:rPr>
              <w:t>情况公告</w:t>
            </w:r>
          </w:p>
        </w:tc>
        <w:tc>
          <w:tcPr>
            <w:tcW w:w="6693" w:type="dxa"/>
            <w:noWrap w:val="0"/>
            <w:vAlign w:val="center"/>
          </w:tcPr>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000000"/>
                <w:sz w:val="21"/>
                <w:szCs w:val="21"/>
                <w:lang w:val="zh-CN"/>
              </w:rPr>
            </w:pPr>
            <w:r>
              <w:rPr>
                <w:rFonts w:hint="eastAsia"/>
                <w:color w:val="auto"/>
                <w:sz w:val="21"/>
                <w:szCs w:val="21"/>
                <w:lang w:val="zh-CN"/>
              </w:rPr>
              <w:t>供应商谈判结果等在</w:t>
            </w:r>
            <w:r>
              <w:rPr>
                <w:rFonts w:hint="eastAsia"/>
                <w:color w:val="FF0000"/>
                <w:sz w:val="21"/>
                <w:szCs w:val="21"/>
                <w:lang w:val="en-US" w:eastAsia="zh-CN"/>
              </w:rPr>
              <w:t>四川省政府采购网、乐山市政府采购网</w:t>
            </w:r>
            <w:r>
              <w:rPr>
                <w:rFonts w:hint="eastAsia"/>
                <w:color w:val="auto"/>
                <w:sz w:val="21"/>
                <w:szCs w:val="21"/>
                <w:lang w:val="zh-CN"/>
              </w:rPr>
              <w:t>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7"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8</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FF0000"/>
                <w:sz w:val="21"/>
                <w:szCs w:val="21"/>
                <w:lang w:val="zh-CN"/>
              </w:rPr>
            </w:pPr>
            <w:r>
              <w:rPr>
                <w:rFonts w:hint="eastAsia" w:ascii="宋体" w:hAnsi="宋体" w:eastAsia="宋体" w:cs="宋体"/>
                <w:color w:val="FF0000"/>
                <w:sz w:val="21"/>
                <w:szCs w:val="21"/>
                <w:lang w:val="zh-CN"/>
              </w:rPr>
              <w:t>谈判保证金</w:t>
            </w:r>
          </w:p>
        </w:tc>
        <w:tc>
          <w:tcPr>
            <w:tcW w:w="6693" w:type="dxa"/>
            <w:noWrap w:val="0"/>
            <w:vAlign w:val="center"/>
          </w:tcPr>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FF0000"/>
                <w:sz w:val="21"/>
                <w:szCs w:val="21"/>
                <w:lang w:val="zh-CN"/>
              </w:rPr>
            </w:pPr>
            <w:r>
              <w:rPr>
                <w:rFonts w:hint="eastAsia" w:ascii="宋体" w:hAnsi="宋体" w:eastAsia="宋体" w:cs="宋体"/>
                <w:color w:val="FF0000"/>
                <w:sz w:val="21"/>
                <w:szCs w:val="21"/>
                <w:lang w:val="zh-CN" w:eastAsia="zh-CN"/>
              </w:rPr>
              <w:t>（根据川财采〔2020〕28号文</w:t>
            </w:r>
            <w:r>
              <w:rPr>
                <w:rFonts w:hint="eastAsia" w:ascii="宋体" w:hAnsi="宋体" w:eastAsia="宋体" w:cs="宋体"/>
                <w:color w:val="FF0000"/>
                <w:sz w:val="21"/>
                <w:szCs w:val="21"/>
                <w:lang w:val="en-US" w:eastAsia="zh-CN"/>
              </w:rPr>
              <w:t>要求</w:t>
            </w:r>
            <w:r>
              <w:rPr>
                <w:rFonts w:hint="eastAsia" w:ascii="宋体" w:hAnsi="宋体" w:eastAsia="宋体" w:cs="宋体"/>
                <w:color w:val="FF0000"/>
                <w:sz w:val="21"/>
                <w:szCs w:val="21"/>
                <w:lang w:val="zh-CN" w:eastAsia="zh-CN"/>
              </w:rPr>
              <w:t>，疫情防控期间不收取</w:t>
            </w:r>
            <w:r>
              <w:rPr>
                <w:rFonts w:hint="eastAsia" w:ascii="宋体" w:hAnsi="宋体" w:eastAsia="宋体" w:cs="宋体"/>
                <w:color w:val="FF0000"/>
                <w:sz w:val="21"/>
                <w:szCs w:val="21"/>
                <w:lang w:val="en-US" w:eastAsia="zh-CN"/>
              </w:rPr>
              <w:t>谈判</w:t>
            </w:r>
            <w:r>
              <w:rPr>
                <w:rFonts w:hint="eastAsia" w:ascii="宋体" w:hAnsi="宋体" w:eastAsia="宋体" w:cs="宋体"/>
                <w:color w:val="FF0000"/>
                <w:sz w:val="21"/>
                <w:szCs w:val="21"/>
                <w:lang w:val="zh-CN" w:eastAsia="zh-CN"/>
              </w:rPr>
              <w:t>保证金，本采购文件其他地方对保证金有要求的</w:t>
            </w:r>
            <w:r>
              <w:rPr>
                <w:rFonts w:hint="eastAsia" w:ascii="宋体" w:hAnsi="宋体" w:eastAsia="宋体" w:cs="宋体"/>
                <w:color w:val="FF0000"/>
                <w:sz w:val="21"/>
                <w:szCs w:val="21"/>
                <w:lang w:val="en-US" w:eastAsia="zh-CN"/>
              </w:rPr>
              <w:t>投标人</w:t>
            </w:r>
            <w:r>
              <w:rPr>
                <w:rFonts w:hint="eastAsia" w:ascii="宋体" w:hAnsi="宋体" w:eastAsia="宋体" w:cs="宋体"/>
                <w:color w:val="FF0000"/>
                <w:sz w:val="21"/>
                <w:szCs w:val="21"/>
                <w:lang w:val="zh-CN" w:eastAsia="zh-CN"/>
              </w:rPr>
              <w:t>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3"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9</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FF0000"/>
                <w:sz w:val="21"/>
                <w:szCs w:val="21"/>
                <w:lang w:val="zh-CN"/>
              </w:rPr>
            </w:pPr>
            <w:r>
              <w:rPr>
                <w:rFonts w:hint="eastAsia" w:ascii="宋体" w:hAnsi="宋体" w:eastAsia="宋体" w:cs="宋体"/>
                <w:color w:val="FF0000"/>
                <w:sz w:val="21"/>
                <w:szCs w:val="21"/>
                <w:lang w:val="zh-CN"/>
              </w:rPr>
              <w:t>履约保证金</w:t>
            </w:r>
          </w:p>
        </w:tc>
        <w:tc>
          <w:tcPr>
            <w:tcW w:w="6693" w:type="dxa"/>
            <w:noWrap w:val="0"/>
            <w:vAlign w:val="center"/>
          </w:tcPr>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zh-CN" w:eastAsia="zh-CN"/>
              </w:rPr>
              <w:t>履约保证金：（1）合同金额的5%，在双方签订合同前，由中标供应商自主选择以银行转账、支票、汇票、保函等非现金形式缴纳或提交（具体缴纳账户或提交地点由采购人确定）。项目验收合格后，采购人10个工作日内一次性退还中标供应商履约保证金。（2）履约保证金提交时间：中标通知书发放后，政府采购合同签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10</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eastAsia="宋体" w:cs="宋体"/>
                <w:bCs/>
                <w:color w:val="000000"/>
                <w:sz w:val="21"/>
                <w:szCs w:val="21"/>
                <w:lang w:eastAsia="zh-CN"/>
              </w:rPr>
              <w:t>谈判</w:t>
            </w:r>
            <w:r>
              <w:rPr>
                <w:rFonts w:hint="eastAsia" w:ascii="宋体" w:hAnsi="宋体" w:eastAsia="宋体" w:cs="宋体"/>
                <w:color w:val="000000"/>
                <w:sz w:val="21"/>
                <w:szCs w:val="21"/>
                <w:lang w:val="zh-CN"/>
              </w:rPr>
              <w:t>文件咨询</w:t>
            </w:r>
          </w:p>
        </w:tc>
        <w:tc>
          <w:tcPr>
            <w:tcW w:w="6693" w:type="dxa"/>
            <w:noWrap w:val="0"/>
            <w:vAlign w:val="center"/>
          </w:tcPr>
          <w:p>
            <w:pPr>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000000"/>
                <w:sz w:val="21"/>
                <w:szCs w:val="21"/>
                <w:lang w:val="zh-CN"/>
              </w:rPr>
            </w:pPr>
            <w:r>
              <w:rPr>
                <w:rFonts w:hint="eastAsia" w:ascii="宋体" w:hAnsi="宋体" w:cs="宋体"/>
                <w:szCs w:val="21"/>
                <w:lang w:val="zh-CN"/>
              </w:rPr>
              <w:t>联系人：</w:t>
            </w:r>
            <w:r>
              <w:rPr>
                <w:rFonts w:hint="eastAsia" w:ascii="宋体" w:hAnsi="宋体" w:cs="宋体"/>
                <w:szCs w:val="21"/>
                <w:lang w:val="en-US" w:eastAsia="zh-CN"/>
              </w:rPr>
              <w:t>付先生</w:t>
            </w:r>
            <w:r>
              <w:rPr>
                <w:rFonts w:hint="eastAsia" w:ascii="宋体" w:hAnsi="宋体" w:cs="宋体"/>
                <w:szCs w:val="21"/>
                <w:lang w:val="zh-CN"/>
              </w:rPr>
              <w:t>；联系电话：0833-2488771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11</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eastAsia="宋体" w:cs="宋体"/>
                <w:color w:val="000000"/>
                <w:sz w:val="21"/>
                <w:szCs w:val="21"/>
                <w:lang w:val="zh-CN"/>
              </w:rPr>
              <w:t>谈判</w:t>
            </w:r>
            <w:r>
              <w:rPr>
                <w:rFonts w:hint="eastAsia" w:ascii="宋体" w:hAnsi="宋体" w:eastAsia="宋体" w:cs="宋体"/>
                <w:color w:val="000000"/>
                <w:sz w:val="21"/>
                <w:szCs w:val="21"/>
                <w:lang w:val="zh-CN"/>
              </w:rPr>
              <w:t>过程、结果工作咨询</w:t>
            </w:r>
          </w:p>
        </w:tc>
        <w:tc>
          <w:tcPr>
            <w:tcW w:w="6693" w:type="dxa"/>
            <w:noWrap w:val="0"/>
            <w:vAlign w:val="center"/>
          </w:tcPr>
          <w:p>
            <w:pPr>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000000"/>
                <w:sz w:val="21"/>
                <w:szCs w:val="21"/>
                <w:lang w:val="zh-CN"/>
              </w:rPr>
            </w:pPr>
            <w:r>
              <w:rPr>
                <w:rFonts w:hint="eastAsia" w:ascii="宋体" w:hAnsi="宋体" w:cs="宋体"/>
                <w:szCs w:val="21"/>
                <w:lang w:val="zh-CN"/>
              </w:rPr>
              <w:t>联系人：</w:t>
            </w:r>
            <w:r>
              <w:rPr>
                <w:rFonts w:hint="eastAsia" w:ascii="宋体" w:hAnsi="宋体" w:cs="宋体"/>
                <w:szCs w:val="21"/>
                <w:lang w:val="en-US" w:eastAsia="zh-CN"/>
              </w:rPr>
              <w:t>付先生</w:t>
            </w:r>
            <w:r>
              <w:rPr>
                <w:rFonts w:hint="eastAsia" w:ascii="宋体" w:hAnsi="宋体" w:cs="宋体"/>
                <w:szCs w:val="21"/>
                <w:lang w:val="zh-CN"/>
              </w:rPr>
              <w:t>；联系电话：0833-2488771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0"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12</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成交通知书领取</w:t>
            </w:r>
          </w:p>
        </w:tc>
        <w:tc>
          <w:tcPr>
            <w:tcW w:w="6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sz w:val="21"/>
                <w:szCs w:val="21"/>
              </w:rPr>
            </w:pPr>
            <w:r>
              <w:rPr>
                <w:rFonts w:hint="eastAsia" w:ascii="宋体" w:hAnsi="宋体" w:cs="宋体"/>
                <w:szCs w:val="21"/>
                <w:lang w:val="zh-CN"/>
              </w:rPr>
              <w:t>中标（成交）</w:t>
            </w:r>
            <w:r>
              <w:rPr>
                <w:rFonts w:hint="eastAsia" w:ascii="宋体" w:hAnsi="宋体" w:eastAsia="宋体" w:cs="宋体"/>
                <w:sz w:val="21"/>
                <w:szCs w:val="21"/>
              </w:rPr>
              <w:t>公</w:t>
            </w:r>
            <w:r>
              <w:rPr>
                <w:rFonts w:hint="eastAsia" w:ascii="宋体" w:hAnsi="宋体" w:eastAsia="宋体" w:cs="宋体"/>
                <w:sz w:val="21"/>
                <w:szCs w:val="21"/>
                <w:lang w:val="en-US" w:eastAsia="zh-CN"/>
              </w:rPr>
              <w:t>告在</w:t>
            </w:r>
            <w:r>
              <w:rPr>
                <w:rFonts w:hint="eastAsia"/>
                <w:color w:val="auto"/>
                <w:sz w:val="21"/>
                <w:szCs w:val="21"/>
                <w:lang w:val="zh-CN"/>
              </w:rPr>
              <w:t>四川省政府采购网、乐山市政府采购网</w:t>
            </w:r>
            <w:r>
              <w:rPr>
                <w:rFonts w:hint="eastAsia" w:ascii="宋体" w:hAnsi="宋体" w:eastAsia="宋体" w:cs="宋体"/>
                <w:sz w:val="21"/>
                <w:szCs w:val="21"/>
                <w:lang w:val="en-US" w:eastAsia="zh-CN"/>
              </w:rPr>
              <w:t>网上公告，请</w:t>
            </w:r>
            <w:r>
              <w:rPr>
                <w:rFonts w:hint="eastAsia" w:ascii="宋体" w:hAnsi="宋体" w:cs="宋体"/>
                <w:szCs w:val="21"/>
                <w:lang w:val="zh-CN"/>
              </w:rPr>
              <w:t>中标（成交）</w:t>
            </w:r>
            <w:r>
              <w:rPr>
                <w:rFonts w:hint="eastAsia" w:ascii="宋体" w:hAnsi="宋体" w:eastAsia="宋体" w:cs="宋体"/>
                <w:sz w:val="21"/>
                <w:szCs w:val="21"/>
                <w:lang w:val="en-US" w:eastAsia="zh-CN"/>
              </w:rPr>
              <w:t>供应商在接到本代理机构通知后到四川正源工程管理有限公司二楼招标部领取成交通知书。</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联系人：</w:t>
            </w:r>
            <w:r>
              <w:rPr>
                <w:rFonts w:hint="eastAsia" w:ascii="宋体" w:hAnsi="宋体" w:cs="宋体"/>
                <w:szCs w:val="21"/>
                <w:lang w:val="en-US" w:eastAsia="zh-CN"/>
              </w:rPr>
              <w:t>付先生</w:t>
            </w:r>
            <w:r>
              <w:rPr>
                <w:rFonts w:hint="eastAsia" w:ascii="宋体" w:hAnsi="宋体" w:eastAsia="宋体" w:cs="宋体"/>
                <w:color w:val="FF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联系电话：0833-2488771</w:t>
            </w:r>
          </w:p>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000000"/>
                <w:sz w:val="21"/>
                <w:szCs w:val="21"/>
                <w:lang w:val="zh-CN"/>
              </w:rPr>
            </w:pPr>
            <w:r>
              <w:rPr>
                <w:rFonts w:hint="eastAsia" w:ascii="宋体" w:hAnsi="宋体" w:eastAsia="宋体" w:cs="宋体"/>
                <w:sz w:val="21"/>
                <w:szCs w:val="21"/>
                <w:lang w:val="zh-CN"/>
              </w:rPr>
              <w:t>地址：四川正源工程管理有限公司二楼招标部（乐山市高新区乐高东路86号11幢）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3" w:hRule="exac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13</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38"/>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供应商询问</w:t>
            </w:r>
          </w:p>
        </w:tc>
        <w:tc>
          <w:tcPr>
            <w:tcW w:w="6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rPr>
              <w:t>根据委托代理协议约定，供应商询问由</w:t>
            </w:r>
            <w:r>
              <w:rPr>
                <w:rFonts w:hint="eastAsia" w:ascii="宋体" w:hAnsi="宋体" w:eastAsia="宋体" w:cs="宋体"/>
                <w:lang w:val="en-US" w:eastAsia="zh-CN"/>
              </w:rPr>
              <w:t>采购人和采购代理机构共同</w:t>
            </w:r>
            <w:r>
              <w:rPr>
                <w:rFonts w:hint="eastAsia" w:ascii="宋体" w:hAnsi="宋体" w:eastAsia="宋体" w:cs="宋体"/>
                <w:lang w:val="zh-CN"/>
              </w:rPr>
              <w:t>负责答复。</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联系人：</w:t>
            </w:r>
            <w:r>
              <w:rPr>
                <w:rFonts w:hint="eastAsia" w:ascii="宋体" w:hAnsi="宋体" w:cs="宋体"/>
                <w:szCs w:val="21"/>
                <w:lang w:val="en-US" w:eastAsia="zh-CN"/>
              </w:rPr>
              <w:t>付先生</w:t>
            </w:r>
            <w:r>
              <w:rPr>
                <w:rFonts w:hint="eastAsia" w:ascii="宋体" w:hAnsi="宋体" w:cs="宋体"/>
                <w:color w:val="FF0000"/>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联系电话：0833-2488771</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地址：四川正源工程管理有限公司（乐山市高新区乐高东路86号11幢）</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lang w:val="zh-CN"/>
              </w:rPr>
            </w:pPr>
            <w:r>
              <w:rPr>
                <w:rFonts w:hint="eastAsia" w:ascii="宋体" w:hAnsi="宋体" w:eastAsia="宋体" w:cs="宋体"/>
                <w:lang w:val="zh-CN"/>
              </w:rPr>
              <w:t>邮编：</w:t>
            </w:r>
            <w:r>
              <w:rPr>
                <w:rFonts w:hint="eastAsia" w:ascii="宋体" w:hAnsi="宋体" w:eastAsia="宋体" w:cs="宋体"/>
                <w:lang w:val="en-US" w:eastAsia="zh-CN"/>
              </w:rPr>
              <w:t>614000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1" w:hRule="atLeas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zh-CN"/>
              </w:rPr>
              <w:t>14</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96"/>
              <w:jc w:val="center"/>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供应商质疑</w:t>
            </w:r>
          </w:p>
        </w:tc>
        <w:tc>
          <w:tcPr>
            <w:tcW w:w="6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rPr>
            </w:pPr>
            <w:r>
              <w:rPr>
                <w:rFonts w:hint="eastAsia" w:ascii="宋体" w:hAnsi="宋体" w:eastAsia="宋体" w:cs="宋体"/>
              </w:rPr>
              <w:t>根据委托代理协议约定，对于</w:t>
            </w:r>
            <w:r>
              <w:rPr>
                <w:rFonts w:hint="eastAsia" w:ascii="宋体" w:hAnsi="宋体" w:eastAsia="宋体" w:cs="宋体"/>
                <w:lang w:val="en-US" w:eastAsia="zh-CN"/>
              </w:rPr>
              <w:t>谈判</w:t>
            </w:r>
            <w:r>
              <w:rPr>
                <w:rFonts w:hint="eastAsia" w:ascii="宋体" w:hAnsi="宋体" w:eastAsia="宋体" w:cs="宋体"/>
              </w:rPr>
              <w:t>文件的质疑由</w:t>
            </w:r>
            <w:r>
              <w:rPr>
                <w:rFonts w:hint="eastAsia" w:ascii="宋体" w:hAnsi="宋体" w:eastAsia="宋体" w:cs="宋体"/>
                <w:lang w:val="en-US" w:eastAsia="zh-CN"/>
              </w:rPr>
              <w:t>采购人和采购代理机构共同</w:t>
            </w:r>
            <w:r>
              <w:rPr>
                <w:rFonts w:hint="eastAsia" w:ascii="宋体" w:hAnsi="宋体" w:eastAsia="宋体" w:cs="宋体"/>
                <w:lang w:val="zh-CN"/>
              </w:rPr>
              <w:t>负责答复；对</w:t>
            </w:r>
            <w:r>
              <w:rPr>
                <w:rFonts w:hint="eastAsia" w:ascii="宋体" w:hAnsi="宋体" w:eastAsia="宋体" w:cs="宋体"/>
                <w:lang w:val="zh-CN" w:eastAsia="zh-CN"/>
              </w:rPr>
              <w:t>于</w:t>
            </w:r>
            <w:r>
              <w:rPr>
                <w:rFonts w:hint="eastAsia" w:ascii="宋体" w:hAnsi="宋体" w:eastAsia="宋体" w:cs="宋体"/>
                <w:lang w:val="en-US" w:eastAsia="zh-CN"/>
              </w:rPr>
              <w:t>谈判</w:t>
            </w:r>
            <w:r>
              <w:rPr>
                <w:rFonts w:hint="eastAsia" w:ascii="宋体" w:hAnsi="宋体" w:eastAsia="宋体" w:cs="宋体"/>
                <w:lang w:val="zh-CN" w:eastAsia="zh-CN"/>
              </w:rPr>
              <w:t>过程</w:t>
            </w:r>
            <w:r>
              <w:rPr>
                <w:rFonts w:hint="eastAsia" w:ascii="宋体" w:hAnsi="宋体" w:eastAsia="宋体" w:cs="宋体"/>
                <w:lang w:val="en-US" w:eastAsia="zh-CN"/>
              </w:rPr>
              <w:t>由采购代理机构</w:t>
            </w:r>
            <w:r>
              <w:rPr>
                <w:rFonts w:hint="eastAsia" w:ascii="宋体" w:hAnsi="宋体" w:eastAsia="宋体" w:cs="宋体"/>
                <w:lang w:val="zh-CN" w:eastAsia="zh-CN"/>
              </w:rPr>
              <w:t>负责答复；对于</w:t>
            </w:r>
            <w:r>
              <w:rPr>
                <w:rFonts w:hint="eastAsia" w:ascii="宋体" w:hAnsi="宋体" w:eastAsia="宋体" w:cs="宋体"/>
                <w:lang w:val="en-US" w:eastAsia="zh-CN"/>
              </w:rPr>
              <w:t>谈判</w:t>
            </w:r>
            <w:r>
              <w:rPr>
                <w:rFonts w:hint="eastAsia" w:ascii="宋体" w:hAnsi="宋体" w:eastAsia="宋体" w:cs="宋体"/>
                <w:lang w:val="zh-CN" w:eastAsia="zh-CN"/>
              </w:rPr>
              <w:t>结果</w:t>
            </w:r>
            <w:r>
              <w:rPr>
                <w:rFonts w:hint="eastAsia" w:ascii="宋体" w:hAnsi="宋体" w:eastAsia="宋体" w:cs="宋体"/>
                <w:lang w:val="en-US" w:eastAsia="zh-CN"/>
              </w:rPr>
              <w:t>由采购代理机构与谈判小组</w:t>
            </w:r>
            <w:r>
              <w:rPr>
                <w:rFonts w:hint="eastAsia" w:ascii="宋体" w:hAnsi="宋体" w:eastAsia="宋体" w:cs="宋体"/>
                <w:lang w:val="zh-CN" w:eastAsia="zh-CN"/>
              </w:rPr>
              <w:t>负责答复</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联系人：</w:t>
            </w:r>
            <w:r>
              <w:rPr>
                <w:rFonts w:hint="eastAsia" w:ascii="宋体" w:hAnsi="宋体" w:cs="宋体"/>
                <w:szCs w:val="21"/>
                <w:lang w:val="en-US" w:eastAsia="zh-CN"/>
              </w:rPr>
              <w:t>付先生</w:t>
            </w:r>
            <w:r>
              <w:rPr>
                <w:rFonts w:hint="eastAsia" w:ascii="宋体" w:hAnsi="宋体" w:cs="宋体"/>
                <w:color w:val="FF0000"/>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联系电话：</w:t>
            </w:r>
            <w:r>
              <w:rPr>
                <w:rFonts w:hint="eastAsia" w:ascii="宋体" w:hAnsi="宋体" w:cs="宋体"/>
                <w:szCs w:val="21"/>
                <w:lang w:val="zh-CN"/>
              </w:rPr>
              <w:t>0833-2488771</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地址：</w:t>
            </w:r>
            <w:r>
              <w:rPr>
                <w:rFonts w:hint="eastAsia" w:ascii="宋体" w:hAnsi="宋体" w:cs="宋体"/>
                <w:szCs w:val="21"/>
                <w:lang w:val="zh-CN"/>
              </w:rPr>
              <w:t>四川正源工程管理有限公司（乐山市高新区乐高东路86号11幢）</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rPr>
              <w:t>邮编：</w:t>
            </w:r>
            <w:r>
              <w:rPr>
                <w:rFonts w:hint="eastAsia" w:ascii="宋体" w:hAnsi="宋体" w:eastAsia="宋体" w:cs="宋体"/>
                <w:lang w:val="en-US" w:eastAsia="zh-CN"/>
              </w:rPr>
              <w:t>614000</w:t>
            </w:r>
          </w:p>
          <w:p>
            <w:pPr>
              <w:pStyle w:val="66"/>
              <w:keepNext w:val="0"/>
              <w:keepLines w:val="0"/>
              <w:pageBreakBefore w:val="0"/>
              <w:widowControl w:val="0"/>
              <w:kinsoku/>
              <w:wordWrap/>
              <w:overflowPunct/>
              <w:topLinePunct w:val="0"/>
              <w:bidi w:val="0"/>
              <w:snapToGrid/>
              <w:spacing w:line="400" w:lineRule="exact"/>
              <w:ind w:firstLine="210" w:firstLineChars="100"/>
              <w:jc w:val="both"/>
              <w:textAlignment w:val="auto"/>
              <w:outlineLvl w:val="9"/>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注：根据《中华人民共和国政府采购法》的规定，供应商质疑不得超出</w:t>
            </w:r>
            <w:r>
              <w:rPr>
                <w:rFonts w:hint="eastAsia" w:eastAsia="宋体" w:cs="宋体"/>
                <w:color w:val="000000"/>
                <w:sz w:val="21"/>
                <w:szCs w:val="21"/>
                <w:lang w:val="zh-CN"/>
              </w:rPr>
              <w:t>谈判</w:t>
            </w:r>
            <w:r>
              <w:rPr>
                <w:rFonts w:hint="eastAsia" w:ascii="宋体" w:hAnsi="宋体" w:eastAsia="宋体" w:cs="宋体"/>
                <w:color w:val="000000"/>
                <w:sz w:val="21"/>
                <w:szCs w:val="21"/>
                <w:lang w:val="zh-CN"/>
              </w:rPr>
              <w:t>文件、</w:t>
            </w:r>
            <w:r>
              <w:rPr>
                <w:rFonts w:hint="eastAsia" w:eastAsia="宋体" w:cs="宋体"/>
                <w:color w:val="000000"/>
                <w:sz w:val="21"/>
                <w:szCs w:val="21"/>
                <w:lang w:val="zh-CN"/>
              </w:rPr>
              <w:t>谈判</w:t>
            </w:r>
            <w:r>
              <w:rPr>
                <w:rFonts w:hint="eastAsia" w:ascii="宋体" w:hAnsi="宋体" w:eastAsia="宋体" w:cs="宋体"/>
                <w:color w:val="000000"/>
                <w:sz w:val="21"/>
                <w:szCs w:val="21"/>
                <w:lang w:val="zh-CN"/>
              </w:rPr>
              <w:t>过程、</w:t>
            </w:r>
            <w:r>
              <w:rPr>
                <w:rFonts w:hint="eastAsia" w:eastAsia="宋体" w:cs="宋体"/>
                <w:color w:val="000000"/>
                <w:sz w:val="21"/>
                <w:szCs w:val="21"/>
                <w:lang w:val="zh-CN"/>
              </w:rPr>
              <w:t>谈判</w:t>
            </w:r>
            <w:r>
              <w:rPr>
                <w:rFonts w:hint="eastAsia" w:ascii="宋体" w:hAnsi="宋体" w:eastAsia="宋体" w:cs="宋体"/>
                <w:color w:val="000000"/>
                <w:sz w:val="21"/>
                <w:szCs w:val="21"/>
                <w:lang w:val="zh-CN"/>
              </w:rPr>
              <w:t>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1" w:hRule="atLeast"/>
          <w:jc w:val="center"/>
        </w:trPr>
        <w:tc>
          <w:tcPr>
            <w:tcW w:w="1013"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15</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96" w:leftChars="0"/>
              <w:jc w:val="center"/>
              <w:textAlignment w:val="auto"/>
              <w:outlineLvl w:val="9"/>
              <w:rPr>
                <w:rFonts w:hint="eastAsia" w:ascii="宋体" w:hAnsi="宋体" w:eastAsia="宋体" w:cs="宋体"/>
                <w:color w:val="000000"/>
                <w:sz w:val="21"/>
                <w:szCs w:val="21"/>
                <w:lang w:val="zh-CN" w:eastAsia="zh-CN" w:bidi="ar-SA"/>
              </w:rPr>
            </w:pPr>
            <w:r>
              <w:rPr>
                <w:rFonts w:hint="eastAsia" w:ascii="宋体" w:hAnsi="宋体" w:eastAsia="宋体" w:cs="宋体"/>
                <w:color w:val="000000"/>
                <w:sz w:val="21"/>
                <w:szCs w:val="21"/>
                <w:lang w:val="zh-CN"/>
              </w:rPr>
              <w:t>供应商</w:t>
            </w:r>
            <w:r>
              <w:rPr>
                <w:rFonts w:hint="eastAsia" w:cs="宋体"/>
                <w:color w:val="000000"/>
                <w:sz w:val="21"/>
                <w:szCs w:val="21"/>
                <w:lang w:val="en-US" w:eastAsia="zh-CN"/>
              </w:rPr>
              <w:t>投诉</w:t>
            </w:r>
          </w:p>
        </w:tc>
        <w:tc>
          <w:tcPr>
            <w:tcW w:w="6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lang w:val="zh-CN"/>
              </w:rPr>
            </w:pPr>
            <w:r>
              <w:rPr>
                <w:rFonts w:hint="eastAsia" w:ascii="宋体" w:hAnsi="宋体" w:eastAsia="宋体" w:cs="宋体"/>
                <w:lang w:val="zh-CN"/>
              </w:rPr>
              <w:t>联系人：</w:t>
            </w:r>
            <w:r>
              <w:rPr>
                <w:rFonts w:hint="eastAsia" w:ascii="宋体" w:hAnsi="宋体" w:cs="宋体"/>
                <w:szCs w:val="21"/>
                <w:lang w:val="en-US" w:eastAsia="zh-CN"/>
              </w:rPr>
              <w:t>黄老师</w:t>
            </w:r>
            <w:r>
              <w:rPr>
                <w:rFonts w:hint="eastAsia" w:ascii="宋体" w:hAnsi="宋体" w:cs="宋体"/>
                <w:color w:val="FF0000"/>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default" w:ascii="宋体" w:hAnsi="宋体" w:eastAsia="宋体" w:cs="宋体"/>
                <w:lang w:val="en-US" w:eastAsia="zh-CN"/>
              </w:rPr>
            </w:pPr>
            <w:r>
              <w:rPr>
                <w:rFonts w:hint="eastAsia" w:ascii="宋体" w:hAnsi="宋体" w:eastAsia="宋体" w:cs="宋体"/>
                <w:lang w:val="zh-CN"/>
              </w:rPr>
              <w:t>联系电话：</w:t>
            </w:r>
            <w:r>
              <w:rPr>
                <w:rFonts w:hint="eastAsia" w:ascii="宋体" w:hAnsi="宋体" w:cs="宋体"/>
                <w:szCs w:val="21"/>
                <w:lang w:val="zh-CN"/>
              </w:rPr>
              <w:t>0833-</w:t>
            </w:r>
            <w:r>
              <w:rPr>
                <w:rFonts w:hint="eastAsia" w:ascii="宋体" w:hAnsi="宋体" w:cs="宋体"/>
                <w:szCs w:val="21"/>
                <w:lang w:val="en-US" w:eastAsia="zh-CN"/>
              </w:rPr>
              <w:t>2427703</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default" w:ascii="宋体" w:hAnsi="宋体" w:eastAsia="宋体" w:cs="宋体"/>
                <w:lang w:val="en-US" w:eastAsia="zh-CN"/>
              </w:rPr>
            </w:pPr>
            <w:r>
              <w:rPr>
                <w:rFonts w:hint="eastAsia" w:ascii="宋体" w:hAnsi="宋体" w:eastAsia="宋体" w:cs="宋体"/>
                <w:lang w:val="zh-CN"/>
              </w:rPr>
              <w:t>地址：</w:t>
            </w:r>
            <w:r>
              <w:rPr>
                <w:rFonts w:hint="eastAsia" w:ascii="宋体" w:hAnsi="宋体" w:cs="宋体"/>
                <w:lang w:val="en-US" w:eastAsia="zh-CN"/>
              </w:rPr>
              <w:t>乐山市财政局采管科</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color w:val="000000"/>
                <w:sz w:val="21"/>
                <w:szCs w:val="21"/>
                <w:lang w:val="zh-CN" w:eastAsia="zh-CN" w:bidi="ar-SA"/>
              </w:rPr>
            </w:pPr>
            <w:r>
              <w:rPr>
                <w:rFonts w:hint="eastAsia" w:ascii="宋体" w:hAnsi="宋体" w:eastAsia="宋体" w:cs="宋体"/>
              </w:rPr>
              <w:t>邮编：</w:t>
            </w:r>
            <w:r>
              <w:rPr>
                <w:rFonts w:hint="eastAsia" w:ascii="宋体" w:hAnsi="宋体" w:eastAsia="宋体" w:cs="宋体"/>
                <w:lang w:val="en-US" w:eastAsia="zh-CN"/>
              </w:rPr>
              <w:t>614000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1013" w:type="dxa"/>
            <w:noWrap w:val="0"/>
            <w:vAlign w:val="center"/>
          </w:tcPr>
          <w:p>
            <w:pPr>
              <w:jc w:val="center"/>
              <w:rPr>
                <w:rFonts w:hint="eastAsia" w:ascii="宋体" w:hAnsi="宋体" w:eastAsia="宋体" w:cs="宋体"/>
                <w:lang w:val="zh-CN" w:eastAsia="zh-CN"/>
              </w:rPr>
            </w:pPr>
            <w:r>
              <w:rPr>
                <w:rFonts w:hint="eastAsia" w:ascii="宋体" w:hAnsi="宋体" w:eastAsia="宋体" w:cs="宋体"/>
                <w:lang w:val="zh-CN"/>
              </w:rPr>
              <w:t>1</w:t>
            </w:r>
            <w:r>
              <w:rPr>
                <w:rFonts w:hint="eastAsia" w:ascii="宋体" w:hAnsi="宋体" w:cs="宋体"/>
                <w:lang w:val="en-US" w:eastAsia="zh-CN"/>
              </w:rPr>
              <w:t>6</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96"/>
              <w:jc w:val="center"/>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政府采购合同</w:t>
            </w:r>
          </w:p>
          <w:p>
            <w:pPr>
              <w:pStyle w:val="66"/>
              <w:keepNext w:val="0"/>
              <w:keepLines w:val="0"/>
              <w:pageBreakBefore w:val="0"/>
              <w:widowControl w:val="0"/>
              <w:kinsoku/>
              <w:wordWrap/>
              <w:overflowPunct/>
              <w:topLinePunct w:val="0"/>
              <w:bidi w:val="0"/>
              <w:snapToGrid/>
              <w:spacing w:line="400" w:lineRule="exact"/>
              <w:ind w:left="96"/>
              <w:jc w:val="center"/>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公告备案</w:t>
            </w:r>
          </w:p>
        </w:tc>
        <w:tc>
          <w:tcPr>
            <w:tcW w:w="6693" w:type="dxa"/>
            <w:noWrap w:val="0"/>
            <w:vAlign w:val="center"/>
          </w:tcPr>
          <w:p>
            <w:pPr>
              <w:tabs>
                <w:tab w:val="left" w:pos="7665"/>
              </w:tabs>
              <w:spacing w:line="400" w:lineRule="exact"/>
              <w:ind w:firstLine="420" w:firstLineChars="200"/>
              <w:rPr>
                <w:rFonts w:hint="eastAsia" w:ascii="宋体" w:hAnsi="宋体" w:eastAsia="宋体" w:cs="宋体"/>
                <w:color w:val="auto"/>
                <w:sz w:val="21"/>
                <w:szCs w:val="21"/>
                <w:lang w:val="zh-CN"/>
              </w:rPr>
            </w:pPr>
            <w:r>
              <w:rPr>
                <w:rFonts w:hint="eastAsia" w:ascii="宋体" w:hAnsi="宋体" w:cs="宋体"/>
                <w:szCs w:val="21"/>
                <w:lang w:val="zh-CN"/>
              </w:rPr>
              <w:t>政府采购合同</w:t>
            </w:r>
            <w:r>
              <w:rPr>
                <w:rFonts w:hint="eastAsia" w:ascii="宋体" w:hAnsi="宋体" w:cs="宋体"/>
                <w:szCs w:val="21"/>
              </w:rPr>
              <w:t>由采购人</w:t>
            </w:r>
            <w:r>
              <w:rPr>
                <w:rFonts w:hint="eastAsia" w:cs="宋体"/>
                <w:szCs w:val="21"/>
              </w:rPr>
              <w:t>自行</w:t>
            </w:r>
            <w:r>
              <w:rPr>
                <w:rFonts w:hint="eastAsia" w:ascii="宋体" w:hAnsi="宋体" w:cs="宋体"/>
                <w:szCs w:val="21"/>
              </w:rPr>
              <w:t>负责</w:t>
            </w:r>
            <w:r>
              <w:rPr>
                <w:rFonts w:hint="eastAsia" w:cs="宋体"/>
                <w:szCs w:val="21"/>
              </w:rPr>
              <w:t>按照相关规定</w:t>
            </w:r>
            <w:r>
              <w:rPr>
                <w:rFonts w:hint="eastAsia" w:ascii="宋体" w:hAnsi="宋体" w:cs="宋体"/>
                <w:szCs w:val="21"/>
                <w:lang w:val="zh-CN"/>
              </w:rPr>
              <w:t>公告</w:t>
            </w:r>
            <w:r>
              <w:rPr>
                <w:rFonts w:hint="eastAsia" w:cs="宋体"/>
                <w:szCs w:val="21"/>
              </w:rPr>
              <w:t>或</w:t>
            </w:r>
            <w:r>
              <w:rPr>
                <w:rFonts w:hint="eastAsia" w:ascii="宋体" w:hAnsi="宋体" w:cs="宋体"/>
                <w:szCs w:val="21"/>
                <w:lang w:val="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1013" w:type="dxa"/>
            <w:noWrap w:val="0"/>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7</w:t>
            </w:r>
          </w:p>
        </w:tc>
        <w:tc>
          <w:tcPr>
            <w:tcW w:w="2409" w:type="dxa"/>
            <w:noWrap w:val="0"/>
            <w:vAlign w:val="center"/>
          </w:tcPr>
          <w:p>
            <w:pPr>
              <w:pStyle w:val="66"/>
              <w:keepNext w:val="0"/>
              <w:keepLines w:val="0"/>
              <w:pageBreakBefore w:val="0"/>
              <w:widowControl w:val="0"/>
              <w:kinsoku/>
              <w:wordWrap/>
              <w:overflowPunct/>
              <w:topLinePunct w:val="0"/>
              <w:bidi w:val="0"/>
              <w:snapToGrid/>
              <w:spacing w:line="400" w:lineRule="exact"/>
              <w:ind w:left="96"/>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w:t>
            </w:r>
          </w:p>
          <w:p>
            <w:pPr>
              <w:pStyle w:val="66"/>
              <w:keepNext w:val="0"/>
              <w:keepLines w:val="0"/>
              <w:pageBreakBefore w:val="0"/>
              <w:widowControl w:val="0"/>
              <w:kinsoku/>
              <w:wordWrap/>
              <w:overflowPunct/>
              <w:topLinePunct w:val="0"/>
              <w:bidi w:val="0"/>
              <w:snapToGrid/>
              <w:spacing w:line="400" w:lineRule="exact"/>
              <w:ind w:left="96"/>
              <w:jc w:val="center"/>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信用融资</w:t>
            </w:r>
          </w:p>
        </w:tc>
        <w:tc>
          <w:tcPr>
            <w:tcW w:w="6693" w:type="dxa"/>
            <w:noWrap w:val="0"/>
            <w:vAlign w:val="center"/>
          </w:tcPr>
          <w:p>
            <w:pPr>
              <w:tabs>
                <w:tab w:val="left" w:pos="7665"/>
              </w:tabs>
              <w:spacing w:line="400" w:lineRule="exact"/>
              <w:ind w:firstLine="210" w:firstLineChars="100"/>
              <w:rPr>
                <w:rFonts w:hint="eastAsia" w:ascii="宋体" w:hAnsi="宋体" w:eastAsia="宋体" w:cs="宋体"/>
                <w:sz w:val="21"/>
                <w:szCs w:val="21"/>
                <w:lang w:eastAsia="zh-CN"/>
              </w:rPr>
            </w:pPr>
            <w:r>
              <w:rPr>
                <w:rFonts w:hint="eastAsia" w:ascii="宋体" w:hAnsi="宋体" w:eastAsia="宋体" w:cs="宋体"/>
                <w:sz w:val="21"/>
                <w:szCs w:val="21"/>
                <w:lang w:eastAsia="zh-CN"/>
              </w:rPr>
              <w:t>根据《四川省财政厅关于推进四川省政府采购供应商信用融资工作的通 知》（川财采[2018]123 号）文件要求，为助力解决政府采购中标、成交供应商资金不足、融资难、融资贵的困难，促进供应商依法诚信参加政府采购 活动，有融资需求的供应商可根据四川政府采购网公示的银行及其“政采贷” 产品，自行选择符合自身情况的“政采贷”银行及其产品，凭中标（成交）通知书向银行提出贷款意向申请（具体内容详见“川财采[2018]123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1013" w:type="dxa"/>
            <w:noWrap w:val="0"/>
            <w:vAlign w:val="center"/>
          </w:tcPr>
          <w:p>
            <w:pPr>
              <w:jc w:val="center"/>
              <w:rPr>
                <w:rFonts w:hint="eastAsia" w:ascii="宋体" w:hAnsi="宋体" w:eastAsia="宋体" w:cs="宋体"/>
                <w:lang w:val="zh-CN"/>
              </w:rPr>
            </w:pPr>
            <w:r>
              <w:rPr>
                <w:rFonts w:hint="eastAsia" w:ascii="宋体" w:hAnsi="宋体" w:eastAsia="宋体" w:cs="宋体"/>
                <w:lang w:val="en-US" w:eastAsia="zh-CN"/>
              </w:rPr>
              <w:t>1</w:t>
            </w:r>
            <w:r>
              <w:rPr>
                <w:rFonts w:hint="eastAsia" w:ascii="宋体" w:hAnsi="宋体" w:cs="宋体"/>
                <w:lang w:val="en-US" w:eastAsia="zh-CN"/>
              </w:rPr>
              <w:t>8</w:t>
            </w:r>
          </w:p>
        </w:tc>
        <w:tc>
          <w:tcPr>
            <w:tcW w:w="24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lang w:val="zh-CN"/>
              </w:rPr>
            </w:pPr>
            <w:r>
              <w:rPr>
                <w:rFonts w:hint="eastAsia" w:ascii="宋体" w:hAnsi="宋体" w:eastAsia="宋体" w:cs="宋体"/>
                <w:color w:val="auto"/>
                <w:lang w:val="en-US" w:eastAsia="zh-CN"/>
              </w:rPr>
              <w:t>采购代理服务费</w:t>
            </w:r>
          </w:p>
        </w:tc>
        <w:tc>
          <w:tcPr>
            <w:tcW w:w="6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both"/>
              <w:textAlignment w:val="auto"/>
              <w:outlineLvl w:val="9"/>
              <w:rPr>
                <w:rFonts w:hint="eastAsia" w:ascii="宋体" w:hAnsi="宋体" w:eastAsia="宋体" w:cs="宋体"/>
                <w:color w:val="auto"/>
                <w:sz w:val="21"/>
                <w:szCs w:val="21"/>
                <w:lang w:val="zh-CN"/>
              </w:rPr>
            </w:pPr>
            <w:r>
              <w:rPr>
                <w:rFonts w:hint="eastAsia" w:ascii="宋体" w:hAnsi="宋体" w:cs="宋体"/>
              </w:rPr>
              <w:t>本项目采</w:t>
            </w:r>
            <w:r>
              <w:rPr>
                <w:rFonts w:hint="eastAsia" w:ascii="宋体" w:hAnsi="宋体" w:cs="宋体"/>
                <w:color w:val="FF0000"/>
              </w:rPr>
              <w:t>购代理服务费按</w:t>
            </w:r>
            <w:r>
              <w:rPr>
                <w:rFonts w:hint="eastAsia" w:ascii="宋体" w:hAnsi="宋体" w:cs="宋体"/>
                <w:color w:val="FF0000"/>
                <w:lang w:val="en-US" w:eastAsia="zh-CN"/>
              </w:rPr>
              <w:t>22000</w:t>
            </w:r>
            <w:r>
              <w:rPr>
                <w:rFonts w:hint="eastAsia" w:ascii="宋体" w:hAnsi="宋体" w:cs="宋体"/>
                <w:color w:val="FF0000"/>
              </w:rPr>
              <w:t>元人民币</w:t>
            </w:r>
            <w:r>
              <w:rPr>
                <w:rFonts w:hint="eastAsia" w:ascii="宋体" w:hAnsi="宋体" w:cs="宋体"/>
              </w:rPr>
              <w:t>收取</w:t>
            </w:r>
            <w:r>
              <w:rPr>
                <w:rFonts w:hint="eastAsia" w:ascii="宋体" w:hAnsi="宋体" w:cs="宋体"/>
                <w:color w:val="auto"/>
                <w:lang w:eastAsia="zh-CN"/>
              </w:rPr>
              <w:t>，由中标</w:t>
            </w:r>
            <w:r>
              <w:rPr>
                <w:rFonts w:hint="eastAsia" w:ascii="宋体" w:hAnsi="宋体" w:eastAsia="宋体" w:cs="宋体"/>
                <w:sz w:val="21"/>
                <w:szCs w:val="21"/>
                <w:lang w:eastAsia="zh-CN"/>
              </w:rPr>
              <w:t>（成交）</w:t>
            </w:r>
            <w:r>
              <w:rPr>
                <w:rFonts w:hint="eastAsia" w:ascii="宋体" w:hAnsi="宋体" w:cs="宋体"/>
                <w:color w:val="auto"/>
                <w:lang w:eastAsia="zh-CN"/>
              </w:rPr>
              <w:t>单位在领取中标通知书时一次性支付给采购代理机构。</w:t>
            </w:r>
          </w:p>
        </w:tc>
      </w:tr>
    </w:tbl>
    <w:p>
      <w:pPr>
        <w:rPr>
          <w:rFonts w:hint="eastAsia"/>
        </w:rPr>
      </w:pP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11" w:name="_Toc31287"/>
      <w:bookmarkStart w:id="12" w:name="_Toc6732"/>
      <w:bookmarkStart w:id="13" w:name="_Toc11869"/>
      <w:bookmarkStart w:id="14" w:name="_Toc183682368"/>
      <w:bookmarkStart w:id="15" w:name="_Toc217446056"/>
      <w:bookmarkStart w:id="16" w:name="_Toc77400782"/>
      <w:bookmarkStart w:id="17" w:name="_Toc89075878"/>
      <w:bookmarkStart w:id="18" w:name="_Toc183582231"/>
      <w:r>
        <w:rPr>
          <w:rFonts w:hint="eastAsia" w:ascii="宋体" w:hAnsi="宋体" w:eastAsia="宋体" w:cs="宋体"/>
          <w:b/>
          <w:bCs/>
          <w:sz w:val="24"/>
          <w:szCs w:val="24"/>
        </w:rPr>
        <w:t>二、总则</w:t>
      </w:r>
      <w:bookmarkEnd w:id="11"/>
      <w:bookmarkEnd w:id="12"/>
      <w:bookmarkEnd w:id="13"/>
    </w:p>
    <w:p>
      <w:pPr>
        <w:pStyle w:val="5"/>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rPr>
      </w:pPr>
      <w:bookmarkStart w:id="19" w:name="_Toc183582205"/>
      <w:bookmarkStart w:id="20" w:name="_Toc183682342"/>
      <w:bookmarkStart w:id="21" w:name="_Toc217446034"/>
      <w:r>
        <w:rPr>
          <w:rFonts w:hint="eastAsia" w:ascii="宋体" w:hAnsi="宋体" w:eastAsia="宋体" w:cs="宋体"/>
          <w:b/>
          <w:bCs/>
          <w:sz w:val="21"/>
          <w:szCs w:val="21"/>
        </w:rPr>
        <w:t>1.</w:t>
      </w:r>
      <w:bookmarkEnd w:id="19"/>
      <w:bookmarkEnd w:id="20"/>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适用范围</w:t>
      </w:r>
      <w:bookmarkEnd w:id="21"/>
    </w:p>
    <w:p>
      <w:pPr>
        <w:tabs>
          <w:tab w:val="left" w:pos="7665"/>
        </w:tabs>
        <w:spacing w:line="40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1.1 本</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文件仅适用于本次</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所叙述的</w:t>
      </w:r>
      <w:r>
        <w:rPr>
          <w:rFonts w:hint="eastAsia" w:ascii="宋体" w:hAnsi="宋体" w:eastAsia="宋体" w:cs="宋体"/>
          <w:sz w:val="21"/>
          <w:szCs w:val="21"/>
        </w:rPr>
        <w:t>采购</w:t>
      </w:r>
      <w:r>
        <w:rPr>
          <w:rFonts w:hint="eastAsia" w:ascii="宋体" w:hAnsi="宋体" w:eastAsia="宋体" w:cs="宋体"/>
          <w:sz w:val="21"/>
          <w:szCs w:val="21"/>
          <w:lang w:val="en-US" w:eastAsia="zh-CN"/>
        </w:rPr>
        <w:t>项目</w:t>
      </w:r>
      <w:r>
        <w:rPr>
          <w:rFonts w:hint="eastAsia" w:ascii="宋体" w:hAnsi="宋体" w:eastAsia="宋体" w:cs="宋体"/>
          <w:sz w:val="21"/>
          <w:szCs w:val="21"/>
        </w:rPr>
        <w:t>。</w:t>
      </w:r>
    </w:p>
    <w:p>
      <w:pPr>
        <w:tabs>
          <w:tab w:val="left" w:pos="7665"/>
        </w:tabs>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 本</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文件的解释权</w:t>
      </w:r>
      <w:r>
        <w:rPr>
          <w:rFonts w:hint="eastAsia" w:ascii="宋体" w:hAnsi="宋体" w:eastAsia="宋体" w:cs="宋体"/>
          <w:sz w:val="21"/>
          <w:szCs w:val="21"/>
        </w:rPr>
        <w:t>归</w:t>
      </w:r>
      <w:r>
        <w:rPr>
          <w:rFonts w:hint="eastAsia" w:ascii="宋体" w:hAnsi="宋体" w:eastAsia="宋体" w:cs="宋体"/>
          <w:color w:val="000000"/>
          <w:sz w:val="21"/>
          <w:szCs w:val="21"/>
        </w:rPr>
        <w:t>采购人和采购代理机构</w:t>
      </w:r>
      <w:r>
        <w:rPr>
          <w:rFonts w:hint="eastAsia" w:ascii="宋体" w:hAnsi="宋体" w:eastAsia="宋体" w:cs="宋体"/>
          <w:sz w:val="21"/>
          <w:szCs w:val="21"/>
        </w:rPr>
        <w:t>所有</w:t>
      </w:r>
      <w:r>
        <w:rPr>
          <w:rFonts w:hint="eastAsia" w:ascii="宋体" w:hAnsi="宋体" w:eastAsia="宋体" w:cs="宋体"/>
          <w:color w:val="000000"/>
          <w:sz w:val="21"/>
          <w:szCs w:val="21"/>
        </w:rPr>
        <w:t>。</w:t>
      </w:r>
    </w:p>
    <w:p>
      <w:pPr>
        <w:pStyle w:val="5"/>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rPr>
      </w:pPr>
      <w:bookmarkStart w:id="22" w:name="_Toc183582206"/>
      <w:bookmarkStart w:id="23" w:name="_Toc217446035"/>
      <w:bookmarkStart w:id="24" w:name="_Toc183682343"/>
      <w:bookmarkStart w:id="25" w:name="_Toc217446036"/>
      <w:bookmarkStart w:id="26" w:name="_Toc183682344"/>
      <w:bookmarkStart w:id="27" w:name="_Toc217390843"/>
      <w:bookmarkStart w:id="28" w:name="_Toc183582207"/>
      <w:r>
        <w:rPr>
          <w:rFonts w:hint="eastAsia" w:ascii="宋体" w:hAnsi="宋体" w:eastAsia="宋体" w:cs="宋体"/>
          <w:b/>
          <w:bCs/>
          <w:sz w:val="21"/>
          <w:szCs w:val="21"/>
        </w:rPr>
        <w:t>2.</w:t>
      </w:r>
      <w:bookmarkEnd w:id="22"/>
      <w:bookmarkEnd w:id="23"/>
      <w:bookmarkEnd w:id="24"/>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采购主体</w:t>
      </w:r>
    </w:p>
    <w:p>
      <w:pPr>
        <w:tabs>
          <w:tab w:val="left" w:pos="7665"/>
        </w:tabs>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2.1本次</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的采购人是</w:t>
      </w:r>
      <w:r>
        <w:rPr>
          <w:rFonts w:hint="eastAsia" w:ascii="宋体" w:hAnsi="宋体" w:cs="宋体"/>
          <w:color w:val="000000"/>
          <w:sz w:val="21"/>
          <w:szCs w:val="21"/>
          <w:u w:val="single"/>
          <w:lang w:val="en-US" w:eastAsia="zh-CN"/>
        </w:rPr>
        <w:t>乐山市水务局</w:t>
      </w:r>
      <w:r>
        <w:rPr>
          <w:rFonts w:hint="eastAsia" w:ascii="宋体" w:hAnsi="宋体" w:eastAsia="宋体" w:cs="宋体"/>
          <w:color w:val="000000"/>
          <w:sz w:val="21"/>
          <w:szCs w:val="21"/>
        </w:rPr>
        <w:t>。</w:t>
      </w:r>
    </w:p>
    <w:p>
      <w:pPr>
        <w:tabs>
          <w:tab w:val="left" w:pos="7665"/>
        </w:tabs>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2.2本次</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的采购代理机构是</w:t>
      </w:r>
      <w:r>
        <w:rPr>
          <w:rFonts w:hint="eastAsia" w:ascii="宋体" w:hAnsi="宋体" w:eastAsia="宋体" w:cs="宋体"/>
          <w:sz w:val="21"/>
          <w:szCs w:val="21"/>
          <w:u w:val="single"/>
          <w:lang w:val="en-US" w:eastAsia="zh-CN"/>
        </w:rPr>
        <w:t>四川正源工程管理有限公司</w:t>
      </w:r>
      <w:r>
        <w:rPr>
          <w:rFonts w:hint="eastAsia" w:ascii="宋体" w:hAnsi="宋体" w:eastAsia="宋体" w:cs="宋体"/>
          <w:color w:val="000000"/>
          <w:sz w:val="21"/>
          <w:szCs w:val="21"/>
        </w:rPr>
        <w:t>。</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3. </w:t>
      </w:r>
      <w:r>
        <w:rPr>
          <w:rFonts w:hint="eastAsia" w:ascii="宋体" w:hAnsi="宋体" w:eastAsia="宋体" w:cs="宋体"/>
          <w:b/>
          <w:bCs/>
          <w:sz w:val="21"/>
          <w:szCs w:val="21"/>
        </w:rPr>
        <w:t>合格</w:t>
      </w:r>
      <w:bookmarkEnd w:id="25"/>
      <w:bookmarkEnd w:id="26"/>
      <w:bookmarkEnd w:id="27"/>
      <w:bookmarkEnd w:id="28"/>
      <w:r>
        <w:rPr>
          <w:rFonts w:hint="eastAsia" w:ascii="宋体" w:hAnsi="宋体" w:eastAsia="宋体" w:cs="宋体"/>
          <w:b/>
          <w:bCs/>
          <w:sz w:val="21"/>
          <w:szCs w:val="21"/>
        </w:rPr>
        <w:t>供应商（实质性要求）</w:t>
      </w:r>
    </w:p>
    <w:p>
      <w:pPr>
        <w:tabs>
          <w:tab w:val="left" w:pos="7665"/>
        </w:tabs>
        <w:spacing w:line="400" w:lineRule="exact"/>
        <w:rPr>
          <w:rFonts w:hint="eastAsia" w:ascii="宋体" w:hAnsi="宋体" w:eastAsia="宋体" w:cs="宋体"/>
          <w:color w:val="000000"/>
          <w:sz w:val="21"/>
          <w:szCs w:val="21"/>
        </w:rPr>
      </w:pPr>
      <w:r>
        <w:rPr>
          <w:rFonts w:hint="eastAsia" w:ascii="宋体" w:hAnsi="宋体" w:eastAsia="宋体" w:cs="宋体"/>
          <w:b/>
          <w:color w:val="000000"/>
          <w:sz w:val="21"/>
          <w:szCs w:val="21"/>
        </w:rPr>
        <w:t xml:space="preserve">    </w:t>
      </w:r>
      <w:r>
        <w:rPr>
          <w:rFonts w:hint="eastAsia" w:ascii="宋体" w:hAnsi="宋体" w:eastAsia="宋体" w:cs="宋体"/>
          <w:color w:val="000000"/>
          <w:sz w:val="21"/>
          <w:szCs w:val="21"/>
        </w:rPr>
        <w:t>合格供应商应具备以下条件：</w:t>
      </w:r>
    </w:p>
    <w:p>
      <w:pPr>
        <w:tabs>
          <w:tab w:val="left" w:pos="7665"/>
        </w:tabs>
        <w:spacing w:line="400" w:lineRule="exact"/>
        <w:ind w:firstLine="420" w:firstLineChars="200"/>
        <w:rPr>
          <w:rFonts w:hint="eastAsia" w:ascii="宋体" w:hAnsi="宋体" w:eastAsia="宋体" w:cs="宋体"/>
          <w:color w:val="000000"/>
          <w:spacing w:val="-4"/>
          <w:sz w:val="21"/>
          <w:szCs w:val="21"/>
        </w:rPr>
      </w:pPr>
      <w:r>
        <w:rPr>
          <w:rFonts w:hint="eastAsia" w:ascii="宋体" w:hAnsi="宋体" w:eastAsia="宋体" w:cs="宋体"/>
          <w:color w:val="000000"/>
          <w:sz w:val="21"/>
          <w:szCs w:val="21"/>
        </w:rPr>
        <w:t>3.1 具备法律法规和本采购文件规定的资格条件</w:t>
      </w:r>
      <w:r>
        <w:rPr>
          <w:rFonts w:hint="eastAsia" w:ascii="宋体" w:hAnsi="宋体" w:eastAsia="宋体" w:cs="宋体"/>
          <w:color w:val="000000"/>
          <w:spacing w:val="-4"/>
          <w:sz w:val="21"/>
          <w:szCs w:val="21"/>
        </w:rPr>
        <w:t>；</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3.2 不属于禁止参加本项目采购活动的</w:t>
      </w:r>
      <w:r>
        <w:rPr>
          <w:rFonts w:hint="eastAsia" w:ascii="宋体" w:hAnsi="宋体" w:eastAsia="宋体" w:cs="宋体"/>
          <w:spacing w:val="-4"/>
          <w:sz w:val="21"/>
          <w:szCs w:val="21"/>
        </w:rPr>
        <w:t>供应商</w:t>
      </w:r>
      <w:r>
        <w:rPr>
          <w:rFonts w:hint="eastAsia" w:ascii="宋体" w:hAnsi="宋体" w:eastAsia="宋体" w:cs="宋体"/>
          <w:color w:val="000000"/>
          <w:spacing w:val="-4"/>
          <w:sz w:val="21"/>
          <w:szCs w:val="21"/>
        </w:rPr>
        <w:t>；</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3.3 按照规定</w:t>
      </w:r>
      <w:r>
        <w:rPr>
          <w:rFonts w:hint="eastAsia" w:ascii="宋体" w:hAnsi="宋体" w:eastAsia="宋体" w:cs="宋体"/>
          <w:color w:val="000000"/>
          <w:sz w:val="21"/>
          <w:szCs w:val="21"/>
        </w:rPr>
        <w:t>获取了</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文件，属于实质性参加政府采购活动的供应商。</w:t>
      </w:r>
    </w:p>
    <w:p>
      <w:pPr>
        <w:pStyle w:val="5"/>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rPr>
      </w:pPr>
      <w:bookmarkStart w:id="29" w:name="_Toc183582208"/>
      <w:bookmarkStart w:id="30" w:name="_Toc183682345"/>
      <w:bookmarkStart w:id="31" w:name="_Toc217446037"/>
      <w:r>
        <w:rPr>
          <w:rFonts w:hint="eastAsia" w:ascii="宋体" w:hAnsi="宋体" w:eastAsia="宋体" w:cs="宋体"/>
          <w:b/>
          <w:bCs/>
          <w:sz w:val="21"/>
          <w:szCs w:val="21"/>
        </w:rPr>
        <w:t xml:space="preserve">4. </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费用</w:t>
      </w:r>
      <w:bookmarkEnd w:id="29"/>
      <w:bookmarkEnd w:id="30"/>
      <w:bookmarkEnd w:id="31"/>
    </w:p>
    <w:p>
      <w:pPr>
        <w:tabs>
          <w:tab w:val="left" w:pos="7665"/>
        </w:tabs>
        <w:spacing w:line="40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供应商应自行承担参加</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活动的全部费用。</w:t>
      </w:r>
    </w:p>
    <w:p>
      <w:pPr>
        <w:pStyle w:val="5"/>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5. </w:t>
      </w:r>
      <w:r>
        <w:rPr>
          <w:rFonts w:hint="eastAsia" w:ascii="宋体" w:hAnsi="宋体" w:eastAsia="宋体" w:cs="宋体"/>
          <w:b/>
          <w:bCs/>
          <w:sz w:val="21"/>
          <w:szCs w:val="21"/>
        </w:rPr>
        <w:t>充分、公平竞争保障措施（实质性要求）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5.1</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5.2</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5.3</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ageBreakBefore w:val="0"/>
        <w:tabs>
          <w:tab w:val="left" w:pos="7665"/>
        </w:tabs>
        <w:kinsoku/>
        <w:overflowPunct/>
        <w:topLinePunct w:val="0"/>
        <w:bidi w:val="0"/>
        <w:spacing w:line="400" w:lineRule="exact"/>
        <w:ind w:firstLine="404" w:firstLineChars="200"/>
        <w:rPr>
          <w:rFonts w:hint="eastAsia" w:ascii="宋体" w:hAnsi="宋体" w:eastAsia="宋体" w:cs="宋体"/>
          <w:sz w:val="21"/>
          <w:szCs w:val="21"/>
          <w:lang w:val="en-US" w:eastAsia="zh-CN"/>
        </w:rPr>
      </w:pPr>
      <w:r>
        <w:rPr>
          <w:rFonts w:hint="eastAsia" w:ascii="宋体" w:hAnsi="宋体" w:eastAsia="宋体" w:cs="宋体"/>
          <w:color w:val="000000"/>
          <w:spacing w:val="-4"/>
          <w:sz w:val="21"/>
          <w:szCs w:val="21"/>
        </w:rPr>
        <w:t>5.4</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提供相同品牌产品处理。</w:t>
      </w:r>
      <w:r>
        <w:rPr>
          <w:rFonts w:hint="eastAsia" w:ascii="宋体" w:hAnsi="宋体" w:eastAsia="宋体" w:cs="宋体"/>
          <w:sz w:val="21"/>
          <w:szCs w:val="21"/>
          <w:lang w:val="en-US" w:eastAsia="zh-CN"/>
        </w:rPr>
        <w:t>采用</w:t>
      </w:r>
      <w:r>
        <w:rPr>
          <w:rFonts w:hint="eastAsia" w:ascii="宋体" w:hAnsi="宋体" w:eastAsia="宋体" w:cs="宋体"/>
          <w:sz w:val="21"/>
          <w:szCs w:val="21"/>
          <w:u w:val="single"/>
          <w:lang w:val="en-US" w:eastAsia="zh-CN"/>
        </w:rPr>
        <w:t>最低评标价法</w:t>
      </w:r>
      <w:r>
        <w:rPr>
          <w:rFonts w:hint="eastAsia" w:ascii="宋体" w:hAnsi="宋体" w:eastAsia="宋体" w:cs="宋体"/>
          <w:sz w:val="21"/>
          <w:szCs w:val="21"/>
          <w:lang w:val="en-US" w:eastAsia="zh-CN"/>
        </w:rPr>
        <w:t>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ageBreakBefore w:val="0"/>
        <w:tabs>
          <w:tab w:val="left" w:pos="7665"/>
        </w:tabs>
        <w:kinsoku/>
        <w:overflowPunct/>
        <w:topLinePunct w:val="0"/>
        <w:bidi w:val="0"/>
        <w:spacing w:line="40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非单一产品采购项目中，多家投标人提供的核心产品条目数量超过招标文件核心产品条目数量的50％（计算得数取整）的品牌相同视为提供相同品牌产品，按前款规定处理；</w:t>
      </w:r>
    </w:p>
    <w:p>
      <w:pPr>
        <w:tabs>
          <w:tab w:val="left" w:pos="7665"/>
        </w:tabs>
        <w:spacing w:line="400" w:lineRule="exact"/>
        <w:ind w:firstLine="420" w:firstLineChars="200"/>
        <w:rPr>
          <w:rFonts w:hint="eastAsia" w:ascii="宋体" w:hAnsi="宋体" w:eastAsia="宋体" w:cs="宋体"/>
          <w:color w:val="auto"/>
          <w:spacing w:val="-4"/>
          <w:sz w:val="21"/>
          <w:szCs w:val="21"/>
        </w:rPr>
      </w:pPr>
      <w:r>
        <w:rPr>
          <w:rFonts w:hint="eastAsia" w:ascii="宋体" w:hAnsi="宋体" w:eastAsia="宋体" w:cs="宋体"/>
          <w:color w:val="auto"/>
          <w:sz w:val="21"/>
          <w:szCs w:val="21"/>
          <w:lang w:val="en-US" w:eastAsia="zh-CN"/>
        </w:rPr>
        <w:t>本采购项目核心产品为：</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lang w:val="en-US" w:eastAsia="zh-CN"/>
        </w:rPr>
        <w:t>。（如有）</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5.5</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供应商实际控制人或者中高级管理人员，同时是采购代理机构工作人员，不得参与本项目政府采购活动。</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5.6</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同一母公司的两家以上的子公司只能组成联合体参加本项目同一合同项下的采购活动，不得以不同供应商身份同时参加本项目同一合同项下的采购活动。</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5.7</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供应商与采购代理机构存在关联关系，或者是采购代理机构的母公司或子公司，不得参加本项目政府采购活动。</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5.8</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回避。政府采购活动中，采购人员及相关人员与供应商有下列利害关系之一的，应当回避：</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（1）参加采购活动前3年内与供应商存在劳动关系；</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（2）参加采购活动前3年内担任供应商的董事、监事；</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（3）参加采购活动前3年内是供应商的控股股东或者实际控制人；</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（4）与供应商的法定代表人或者负责人有夫妻、直系血亲、三代以内旁系血亲或者近姻亲关系；</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（5）与供应商有其他可能影响政府采购活动公平、公正进行的关系。</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小组成员。</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 联合体竞争性谈判（实质性要求）</w:t>
      </w:r>
    </w:p>
    <w:p>
      <w:pPr>
        <w:tabs>
          <w:tab w:val="left" w:pos="7665"/>
        </w:tabs>
        <w:spacing w:line="400" w:lineRule="exact"/>
        <w:ind w:firstLine="404" w:firstLineChars="200"/>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本项目</w:t>
      </w:r>
      <w:r>
        <w:rPr>
          <w:rFonts w:hint="eastAsia" w:ascii="宋体" w:hAnsi="宋体" w:eastAsia="宋体" w:cs="宋体"/>
          <w:b/>
          <w:bCs/>
          <w:color w:val="auto"/>
          <w:spacing w:val="-4"/>
          <w:sz w:val="21"/>
          <w:szCs w:val="21"/>
          <w:u w:val="single"/>
          <w:lang w:val="en-US" w:eastAsia="zh-CN"/>
        </w:rPr>
        <w:t>不</w:t>
      </w:r>
      <w:r>
        <w:rPr>
          <w:rFonts w:hint="eastAsia" w:ascii="宋体" w:hAnsi="宋体" w:eastAsia="宋体" w:cs="宋体"/>
          <w:b/>
          <w:bCs/>
          <w:color w:val="auto"/>
          <w:spacing w:val="-4"/>
          <w:sz w:val="21"/>
          <w:szCs w:val="21"/>
          <w:u w:val="single"/>
        </w:rPr>
        <w:t>接受</w:t>
      </w:r>
      <w:r>
        <w:rPr>
          <w:rFonts w:hint="eastAsia" w:ascii="宋体" w:hAnsi="宋体" w:eastAsia="宋体" w:cs="宋体"/>
          <w:color w:val="auto"/>
          <w:spacing w:val="-4"/>
          <w:sz w:val="21"/>
          <w:szCs w:val="21"/>
        </w:rPr>
        <w:t>联合体参与采购活动：</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6.1 两个以上供应商可以组成一个联合体竞争性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，以一个供应商的身份</w:t>
      </w:r>
      <w:r>
        <w:rPr>
          <w:rFonts w:hint="eastAsia" w:ascii="宋体" w:hAnsi="宋体" w:eastAsia="宋体" w:cs="宋体"/>
          <w:color w:val="000000"/>
          <w:spacing w:val="-4"/>
          <w:sz w:val="21"/>
          <w:szCs w:val="21"/>
          <w:lang w:val="en-US" w:eastAsia="zh-CN"/>
        </w:rPr>
        <w:t>参加</w:t>
      </w:r>
      <w:r>
        <w:rPr>
          <w:rFonts w:hint="eastAsia" w:ascii="宋体" w:hAnsi="宋体" w:eastAsia="宋体" w:cs="宋体"/>
          <w:color w:val="000000"/>
          <w:spacing w:val="-4"/>
          <w:sz w:val="21"/>
          <w:szCs w:val="21"/>
        </w:rPr>
        <w:t>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。以联合体形式参加竞争性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的，联合体各方均应当符合第一章第五条第一款第1项至第6项规定的条件，联合体各方中至少有一方符合第一章第五条第一款第7项规定的特定条件。</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6.2 联合体各方之间应当签订联合体竞争性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协议，明确约定联合体各方承担的工作和相应的责任。联合体参与竞争性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的，应在响应文件中提供联合体协议原件。</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6.3 联合体应当确定其中一个单位为竞争性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的全权代表，负责参加竞争性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的一切事务。</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6.4 联合体各方应当共同与采购人签订采购合同，就采购合同约定的事项对采购人承担连带责任。</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6.5联合体中有同类资质的供应商按照联合体分工承担相同工作的，将按照资质等级较低的供应商确定资质等级。</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6.6以联合体形式参加政府采购活动的，联合体各方不得再单独参加或者与其他供应商另外组成联合体参加同一合同项下的政府采购活动。</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 谈判保证金（实质性要求）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7.1 供应商必须以人民币为计量单位提交</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文件规定数额的</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保证金，并作为其报价的一部分。联合体</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的，可以由联合体的一方或者共同提交</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保证金，以一方名义提交</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保证金的，对联合体各方均具有约束力。</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7.2 未按</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文件要求在规定时间前交纳规定数额</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保证金的响应文件无效。</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7.3 供应商所交纳的</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保证金不计利息。</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7.4 未成交供应商的</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保证金，将在成交通知书发出后五个工作日内全额退还。成交供应商的</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7.5</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发生下列情形之一的，采购代理机构将不予退还</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（一）在</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文件规定的递交响应文件截止时间后撤回响应文件的；</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（二）在采购人确定成交供应商之前放弃成交候选资格的；</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（三）成交后放弃、不领取或者不接收成交通知书的；</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（四）由于成交供应商的原因未能按照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文件的规定与采购人签订合同的；</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（五）由于成交供应商的原因未能按照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文件的规定交纳履约保证金的；</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（六）供应商在政府采购活动中提供虚假材料的；</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（七）报价有效期内，供应商在政府采购活动中有违法、违规、违纪行为。</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 响应文件有效期（实质性要求）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本项目响应文件有效期为递交</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响应文件截止之日起</w:t>
      </w:r>
      <w:r>
        <w:rPr>
          <w:rFonts w:hint="eastAsia" w:ascii="宋体" w:hAnsi="宋体" w:eastAsia="宋体" w:cs="宋体"/>
          <w:color w:val="000000"/>
          <w:spacing w:val="-4"/>
          <w:sz w:val="21"/>
          <w:szCs w:val="21"/>
          <w:lang w:val="en-US" w:eastAsia="zh-CN"/>
        </w:rPr>
        <w:t>90日历</w:t>
      </w:r>
      <w:r>
        <w:rPr>
          <w:rFonts w:hint="eastAsia" w:ascii="宋体" w:hAnsi="宋体" w:eastAsia="宋体" w:cs="宋体"/>
          <w:color w:val="000000"/>
          <w:spacing w:val="-4"/>
          <w:sz w:val="21"/>
          <w:szCs w:val="21"/>
        </w:rPr>
        <w:t>天。供应商响应文件中必须载明响应文件有效期，响应文件中载明的响应文件有效期可以长于</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文件规定的期限，但不得短于</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文件规定的期限。否则，其响应文件将作为无效处理。</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9. 知识产权（实质性要求）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9.2 除非</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文件特别规定，采购人享有本项目实施过程中产生的知识成果及知识产权。</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9.3</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9.4</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 xml:space="preserve">如采用供应商所不拥有的知识产权，则在报价中必须包括合法获取该知识产权的相关费用。 </w:t>
      </w: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32" w:name="_Toc30396"/>
      <w:bookmarkStart w:id="33" w:name="_Toc24357"/>
      <w:bookmarkStart w:id="34" w:name="_Toc183582209"/>
      <w:bookmarkStart w:id="35" w:name="_Toc89075875"/>
      <w:bookmarkStart w:id="36" w:name="_Toc183682346"/>
      <w:bookmarkStart w:id="37" w:name="_Toc77400779"/>
      <w:bookmarkStart w:id="38" w:name="_Toc32386"/>
      <w:bookmarkStart w:id="39" w:name="_Toc217446038"/>
      <w:r>
        <w:rPr>
          <w:rFonts w:hint="eastAsia" w:ascii="宋体" w:hAnsi="宋体" w:eastAsia="宋体" w:cs="宋体"/>
          <w:b/>
          <w:bCs/>
          <w:sz w:val="24"/>
          <w:szCs w:val="24"/>
        </w:rPr>
        <w:t>三、</w:t>
      </w:r>
      <w:r>
        <w:rPr>
          <w:rFonts w:hint="eastAsia" w:ascii="宋体" w:hAnsi="宋体" w:eastAsia="宋体" w:cs="宋体"/>
          <w:b/>
          <w:bCs/>
          <w:sz w:val="24"/>
          <w:szCs w:val="24"/>
          <w:lang w:eastAsia="zh-CN"/>
        </w:rPr>
        <w:t>谈判</w:t>
      </w:r>
      <w:r>
        <w:rPr>
          <w:rFonts w:hint="eastAsia" w:ascii="宋体" w:hAnsi="宋体" w:eastAsia="宋体" w:cs="宋体"/>
          <w:b/>
          <w:bCs/>
          <w:sz w:val="24"/>
          <w:szCs w:val="24"/>
        </w:rPr>
        <w:t>文件</w:t>
      </w:r>
      <w:bookmarkEnd w:id="32"/>
      <w:bookmarkEnd w:id="33"/>
      <w:bookmarkEnd w:id="34"/>
      <w:bookmarkEnd w:id="35"/>
      <w:bookmarkEnd w:id="36"/>
      <w:bookmarkEnd w:id="37"/>
      <w:bookmarkEnd w:id="38"/>
      <w:bookmarkEnd w:id="39"/>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40" w:name="_Toc183682347"/>
      <w:bookmarkStart w:id="41" w:name="_Toc183582210"/>
      <w:bookmarkStart w:id="42" w:name="_Toc217446039"/>
      <w:r>
        <w:rPr>
          <w:rFonts w:hint="eastAsia" w:ascii="宋体" w:hAnsi="宋体" w:eastAsia="宋体" w:cs="宋体"/>
          <w:b/>
          <w:bCs/>
          <w:sz w:val="21"/>
          <w:szCs w:val="21"/>
          <w:lang w:val="en-US" w:eastAsia="zh-CN"/>
        </w:rPr>
        <w:t>10. 谈判文件的构成</w:t>
      </w:r>
      <w:bookmarkEnd w:id="40"/>
      <w:bookmarkEnd w:id="41"/>
      <w:bookmarkEnd w:id="42"/>
      <w:r>
        <w:rPr>
          <w:rFonts w:hint="eastAsia" w:ascii="宋体" w:hAnsi="宋体" w:eastAsia="宋体" w:cs="宋体"/>
          <w:b/>
          <w:bCs/>
          <w:sz w:val="21"/>
          <w:szCs w:val="21"/>
          <w:lang w:val="en-US" w:eastAsia="zh-CN"/>
        </w:rPr>
        <w:t>（实质性要求）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 xml:space="preserve">10.1 </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文件是供应商准备响应文件和参加</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的依据，同时也是</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的重要依据。</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文件用以阐明</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项目所需的资质、技术、服务及报价等要求、</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程序、有关规定和注意事项以及合同主要条款等。</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10.2 供应商应认真阅读和充分理解</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文件中所有的事项、格式条款和规范要求。供应商应详细阅读</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文件的全部内容，按照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文件的要求提供响应文件，并保证所提供的全部资料的真实性和有效性，一经发现有虚假行为的，将取消其参加</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或成交资格，并承担相应的法律责任。</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43" w:name="_Toc183582211"/>
      <w:bookmarkStart w:id="44" w:name="_Toc183682348"/>
      <w:bookmarkStart w:id="45" w:name="_Toc217446040"/>
      <w:r>
        <w:rPr>
          <w:rFonts w:hint="eastAsia" w:ascii="宋体" w:hAnsi="宋体" w:eastAsia="宋体" w:cs="宋体"/>
          <w:b/>
          <w:bCs/>
          <w:sz w:val="21"/>
          <w:szCs w:val="21"/>
          <w:lang w:val="en-US" w:eastAsia="zh-CN"/>
        </w:rPr>
        <w:t>11. 谈判文件的澄清</w:t>
      </w:r>
      <w:bookmarkEnd w:id="43"/>
      <w:bookmarkEnd w:id="44"/>
      <w:r>
        <w:rPr>
          <w:rFonts w:hint="eastAsia" w:ascii="宋体" w:hAnsi="宋体" w:eastAsia="宋体" w:cs="宋体"/>
          <w:b/>
          <w:bCs/>
          <w:sz w:val="21"/>
          <w:szCs w:val="21"/>
          <w:lang w:val="en-US" w:eastAsia="zh-CN"/>
        </w:rPr>
        <w:t>和修改</w:t>
      </w:r>
      <w:bookmarkEnd w:id="45"/>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11.1 在递交响应文件截止时间前，采购人、采购代理机构可以对</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文件进行澄清或者修改。</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11.2 采购代理机构对已发出的</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文件进行澄清或者修改，应当以书面形式将澄清或者修改的内容通知所有购买了</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文件的供应商</w:t>
      </w:r>
      <w:r>
        <w:rPr>
          <w:rFonts w:hint="eastAsia" w:ascii="宋体" w:hAnsi="宋体" w:cs="宋体"/>
          <w:color w:val="000000"/>
          <w:spacing w:val="-4"/>
          <w:szCs w:val="21"/>
        </w:rPr>
        <w:t>。</w:t>
      </w:r>
      <w:r>
        <w:rPr>
          <w:rFonts w:hint="eastAsia" w:ascii="宋体" w:hAnsi="宋体" w:eastAsia="宋体" w:cs="宋体"/>
          <w:color w:val="000000"/>
          <w:spacing w:val="-4"/>
          <w:sz w:val="21"/>
          <w:szCs w:val="21"/>
        </w:rPr>
        <w:t>该澄清或者修改的内容为</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11.3</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供应商认为采购人和采购代理机构需要对</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文件进行澄清或者修改的，</w:t>
      </w:r>
      <w:r>
        <w:rPr>
          <w:rFonts w:hint="eastAsia" w:ascii="宋体" w:hAnsi="宋体" w:eastAsia="宋体" w:cs="宋体"/>
          <w:color w:val="auto"/>
          <w:spacing w:val="-4"/>
          <w:sz w:val="21"/>
          <w:szCs w:val="21"/>
        </w:rPr>
        <w:t>可以在采购文件发出之日起</w:t>
      </w:r>
      <w:r>
        <w:rPr>
          <w:rFonts w:hint="eastAsia" w:ascii="宋体" w:hAnsi="宋体" w:eastAsia="宋体" w:cs="宋体"/>
          <w:color w:val="auto"/>
          <w:spacing w:val="-4"/>
          <w:sz w:val="21"/>
          <w:szCs w:val="21"/>
          <w:lang w:val="en-US" w:eastAsia="zh-CN"/>
        </w:rPr>
        <w:t>3</w:t>
      </w:r>
      <w:r>
        <w:rPr>
          <w:rFonts w:hint="eastAsia" w:ascii="宋体" w:hAnsi="宋体" w:eastAsia="宋体" w:cs="宋体"/>
          <w:color w:val="auto"/>
          <w:spacing w:val="-4"/>
          <w:sz w:val="21"/>
          <w:szCs w:val="21"/>
        </w:rPr>
        <w:t>个工作日内以书面形式向采购人和采购代理机构提出申请，由采购人</w:t>
      </w:r>
      <w:r>
        <w:rPr>
          <w:rFonts w:hint="eastAsia" w:ascii="宋体" w:hAnsi="宋体" w:eastAsia="宋体" w:cs="宋体"/>
          <w:color w:val="000000"/>
          <w:spacing w:val="-4"/>
          <w:sz w:val="21"/>
          <w:szCs w:val="21"/>
        </w:rPr>
        <w:t>和采购代理机构决定是否采纳供应商的申请事项。</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46" w:name="_Toc217446041"/>
      <w:bookmarkStart w:id="47" w:name="_Toc208848971"/>
      <w:r>
        <w:rPr>
          <w:rFonts w:hint="eastAsia" w:ascii="宋体" w:hAnsi="宋体" w:eastAsia="宋体" w:cs="宋体"/>
          <w:b/>
          <w:bCs/>
          <w:sz w:val="21"/>
          <w:szCs w:val="21"/>
          <w:lang w:val="en-US" w:eastAsia="zh-CN"/>
        </w:rPr>
        <w:t>12. 答疑会和现场考察</w:t>
      </w:r>
      <w:bookmarkEnd w:id="46"/>
      <w:bookmarkEnd w:id="47"/>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12.1 根据采购项目和具体情况，采购人、采购代理机构认为有必要，可以在</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文件提供期限截止后响应文件提交截止前，组织已获取</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文件的潜在供应商现场考察或者召开答疑会。</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12.2</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采购人、采购代理机构组织现场考察或者召开答疑会的，将以书面形式通知所有获取</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12.3 供应商考察现场或者参加答疑会所发生的一切费用由供应商自己承担。</w:t>
      </w: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48" w:name="_Toc13555"/>
      <w:bookmarkStart w:id="49" w:name="_Toc183582214"/>
      <w:bookmarkStart w:id="50" w:name="_Toc217446042"/>
      <w:bookmarkStart w:id="51" w:name="_Toc10607"/>
      <w:bookmarkStart w:id="52" w:name="_Toc77400780"/>
      <w:bookmarkStart w:id="53" w:name="_Toc89075876"/>
      <w:bookmarkStart w:id="54" w:name="_Toc183682351"/>
      <w:bookmarkStart w:id="55" w:name="_Toc17320"/>
      <w:r>
        <w:rPr>
          <w:rFonts w:hint="eastAsia" w:ascii="宋体" w:hAnsi="宋体" w:eastAsia="宋体" w:cs="宋体"/>
          <w:b/>
          <w:bCs/>
          <w:sz w:val="24"/>
          <w:szCs w:val="24"/>
        </w:rPr>
        <w:t>四、响应文件</w:t>
      </w:r>
      <w:bookmarkEnd w:id="48"/>
      <w:bookmarkEnd w:id="49"/>
      <w:bookmarkEnd w:id="50"/>
      <w:bookmarkEnd w:id="51"/>
      <w:bookmarkEnd w:id="52"/>
      <w:bookmarkEnd w:id="53"/>
      <w:bookmarkEnd w:id="54"/>
      <w:bookmarkEnd w:id="55"/>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56" w:name="_Toc183582215"/>
      <w:bookmarkStart w:id="57" w:name="_Toc183682352"/>
      <w:bookmarkStart w:id="58" w:name="_Toc217446043"/>
      <w:r>
        <w:rPr>
          <w:rFonts w:hint="eastAsia" w:ascii="宋体" w:hAnsi="宋体" w:eastAsia="宋体" w:cs="宋体"/>
          <w:b/>
          <w:bCs/>
          <w:sz w:val="21"/>
          <w:szCs w:val="21"/>
          <w:lang w:val="en-US" w:eastAsia="zh-CN"/>
        </w:rPr>
        <w:t>13. 响应文件的组成（实质性要求）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供应商应按照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文件的规定和要求编制响应文件。供应商在成交后将成交项目的非主体、非关键性工作分包他人完成的，应当在响应文件中载明或</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过程中澄清。供应商编写的响应文件应包括资格性响应文件和其他响应文件两部分，分册装订。</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14. 响应文件的语言</w:t>
      </w:r>
      <w:bookmarkEnd w:id="56"/>
      <w:bookmarkEnd w:id="57"/>
      <w:bookmarkEnd w:id="58"/>
      <w:r>
        <w:rPr>
          <w:rFonts w:hint="eastAsia" w:ascii="宋体" w:hAnsi="宋体" w:eastAsia="宋体" w:cs="宋体"/>
          <w:b/>
          <w:bCs/>
          <w:sz w:val="21"/>
          <w:szCs w:val="21"/>
          <w:lang w:val="en-US" w:eastAsia="zh-CN"/>
        </w:rPr>
        <w:t>（实质性要求）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14.2 翻译的中文资料与外文资料如果出现差异和矛盾，以中文为准。但不能故意错误翻译，否则，供应商的响应文件将作为无效处理。</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59" w:name="_Toc183682353"/>
      <w:bookmarkStart w:id="60" w:name="_Toc217446044"/>
      <w:bookmarkStart w:id="61" w:name="_Toc183582216"/>
      <w:r>
        <w:rPr>
          <w:rFonts w:hint="eastAsia" w:ascii="宋体" w:hAnsi="宋体" w:eastAsia="宋体" w:cs="宋体"/>
          <w:b/>
          <w:bCs/>
          <w:sz w:val="21"/>
          <w:szCs w:val="21"/>
          <w:lang w:val="en-US" w:eastAsia="zh-CN"/>
        </w:rPr>
        <w:t>15. 计量单位</w:t>
      </w:r>
      <w:bookmarkEnd w:id="59"/>
      <w:bookmarkEnd w:id="60"/>
      <w:bookmarkEnd w:id="61"/>
      <w:r>
        <w:rPr>
          <w:rFonts w:hint="eastAsia" w:ascii="宋体" w:hAnsi="宋体" w:eastAsia="宋体" w:cs="宋体"/>
          <w:b/>
          <w:bCs/>
          <w:sz w:val="21"/>
          <w:szCs w:val="21"/>
          <w:lang w:val="en-US" w:eastAsia="zh-CN"/>
        </w:rPr>
        <w:t>（实质性要求）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除</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文件中另有规定外，本次采购项目所有合同项下的报价均采用国家法定的计量单位。</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62" w:name="_Toc217446045"/>
      <w:r>
        <w:rPr>
          <w:rFonts w:hint="eastAsia" w:ascii="宋体" w:hAnsi="宋体" w:eastAsia="宋体" w:cs="宋体"/>
          <w:b/>
          <w:bCs/>
          <w:sz w:val="21"/>
          <w:szCs w:val="21"/>
          <w:lang w:val="en-US" w:eastAsia="zh-CN"/>
        </w:rPr>
        <w:t>16. 报价货币（实质性要求）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本次</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项目的报价货币为人民币，报价以</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文件规定为准。</w:t>
      </w:r>
    </w:p>
    <w:bookmarkEnd w:id="62"/>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17. 响应文件格式</w:t>
      </w:r>
    </w:p>
    <w:p>
      <w:pPr>
        <w:tabs>
          <w:tab w:val="left" w:pos="7665"/>
        </w:tabs>
        <w:spacing w:line="400" w:lineRule="exact"/>
        <w:ind w:firstLine="404" w:firstLineChars="200"/>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17.1</w:t>
      </w:r>
      <w:r>
        <w:rPr>
          <w:rFonts w:hint="eastAsia" w:ascii="宋体" w:hAnsi="宋体" w:eastAsia="宋体" w:cs="宋体"/>
          <w:color w:val="auto"/>
          <w:spacing w:val="-4"/>
          <w:sz w:val="18"/>
          <w:szCs w:val="18"/>
        </w:rPr>
        <w:t xml:space="preserve"> </w:t>
      </w:r>
      <w:r>
        <w:rPr>
          <w:rFonts w:hint="eastAsia" w:ascii="宋体" w:hAnsi="宋体" w:eastAsia="宋体" w:cs="宋体"/>
          <w:color w:val="auto"/>
          <w:spacing w:val="-4"/>
          <w:sz w:val="21"/>
          <w:szCs w:val="21"/>
        </w:rPr>
        <w:t>供应商应执行</w:t>
      </w:r>
      <w:r>
        <w:rPr>
          <w:rFonts w:hint="eastAsia" w:ascii="宋体" w:hAnsi="宋体" w:eastAsia="宋体" w:cs="宋体"/>
          <w:color w:val="auto"/>
          <w:spacing w:val="-4"/>
          <w:sz w:val="21"/>
          <w:szCs w:val="21"/>
          <w:lang w:eastAsia="zh-CN"/>
        </w:rPr>
        <w:t>谈判</w:t>
      </w:r>
      <w:r>
        <w:rPr>
          <w:rFonts w:hint="eastAsia" w:ascii="宋体" w:hAnsi="宋体" w:eastAsia="宋体" w:cs="宋体"/>
          <w:color w:val="auto"/>
          <w:spacing w:val="-4"/>
          <w:sz w:val="21"/>
          <w:szCs w:val="21"/>
        </w:rPr>
        <w:t>文件第</w:t>
      </w:r>
      <w:r>
        <w:rPr>
          <w:rFonts w:hint="eastAsia" w:ascii="宋体" w:hAnsi="宋体" w:eastAsia="宋体" w:cs="宋体"/>
          <w:color w:val="auto"/>
          <w:spacing w:val="-4"/>
          <w:sz w:val="21"/>
          <w:szCs w:val="21"/>
          <w:lang w:val="en-US" w:eastAsia="zh-CN"/>
        </w:rPr>
        <w:t>六</w:t>
      </w:r>
      <w:r>
        <w:rPr>
          <w:rFonts w:hint="eastAsia" w:ascii="宋体" w:hAnsi="宋体" w:eastAsia="宋体" w:cs="宋体"/>
          <w:color w:val="auto"/>
          <w:spacing w:val="-4"/>
          <w:sz w:val="21"/>
          <w:szCs w:val="21"/>
        </w:rPr>
        <w:t>章的规定要求。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17.2 对于没有格式要求的</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文件由供应商自行编写。</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63" w:name="_Toc217446051"/>
      <w:bookmarkStart w:id="64" w:name="_Toc183582224"/>
      <w:bookmarkStart w:id="65" w:name="_Toc183682361"/>
      <w:r>
        <w:rPr>
          <w:rFonts w:hint="eastAsia" w:ascii="宋体" w:hAnsi="宋体" w:eastAsia="宋体" w:cs="宋体"/>
          <w:b/>
          <w:bCs/>
          <w:sz w:val="21"/>
          <w:szCs w:val="21"/>
          <w:lang w:val="en-US" w:eastAsia="zh-CN"/>
        </w:rPr>
        <w:t>18. 响应文件的编制和签署</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18.1 资格性响应文件正本</w:t>
      </w:r>
      <w:r>
        <w:rPr>
          <w:rFonts w:hint="eastAsia" w:ascii="宋体" w:hAnsi="宋体" w:eastAsia="宋体" w:cs="宋体"/>
          <w:color w:val="000000"/>
          <w:spacing w:val="-4"/>
          <w:sz w:val="21"/>
          <w:szCs w:val="21"/>
          <w:lang w:val="en-US" w:eastAsia="zh-CN"/>
        </w:rPr>
        <w:t>1</w:t>
      </w:r>
      <w:r>
        <w:rPr>
          <w:rFonts w:hint="eastAsia" w:ascii="宋体" w:hAnsi="宋体" w:eastAsia="宋体" w:cs="宋体"/>
          <w:color w:val="000000"/>
          <w:spacing w:val="-4"/>
          <w:sz w:val="21"/>
          <w:szCs w:val="21"/>
        </w:rPr>
        <w:t>份</w:t>
      </w:r>
      <w:r>
        <w:rPr>
          <w:rFonts w:hint="eastAsia" w:ascii="宋体" w:hAnsi="宋体" w:eastAsia="宋体" w:cs="宋体"/>
          <w:color w:val="000000"/>
          <w:spacing w:val="-4"/>
          <w:sz w:val="21"/>
          <w:szCs w:val="21"/>
          <w:lang w:eastAsia="zh-CN"/>
        </w:rPr>
        <w:t>、</w:t>
      </w:r>
      <w:r>
        <w:rPr>
          <w:rFonts w:hint="eastAsia" w:ascii="宋体" w:hAnsi="宋体" w:eastAsia="宋体" w:cs="宋体"/>
          <w:color w:val="000000"/>
          <w:spacing w:val="-4"/>
          <w:sz w:val="21"/>
          <w:szCs w:val="21"/>
        </w:rPr>
        <w:t>副本</w:t>
      </w:r>
      <w:r>
        <w:rPr>
          <w:rFonts w:hint="eastAsia" w:ascii="宋体" w:hAnsi="宋体" w:eastAsia="宋体" w:cs="宋体"/>
          <w:color w:val="000000"/>
          <w:spacing w:val="-4"/>
          <w:sz w:val="21"/>
          <w:szCs w:val="21"/>
          <w:lang w:val="en-US" w:eastAsia="zh-CN"/>
        </w:rPr>
        <w:t>2</w:t>
      </w:r>
      <w:r>
        <w:rPr>
          <w:rFonts w:hint="eastAsia" w:ascii="宋体" w:hAnsi="宋体" w:eastAsia="宋体" w:cs="宋体"/>
          <w:color w:val="000000"/>
          <w:spacing w:val="-4"/>
          <w:sz w:val="21"/>
          <w:szCs w:val="21"/>
        </w:rPr>
        <w:t>份</w:t>
      </w:r>
      <w:r>
        <w:rPr>
          <w:rFonts w:hint="eastAsia" w:ascii="宋体" w:hAnsi="宋体" w:eastAsia="宋体" w:cs="宋体"/>
          <w:color w:val="000000"/>
          <w:spacing w:val="-4"/>
          <w:sz w:val="21"/>
          <w:szCs w:val="21"/>
          <w:lang w:eastAsia="zh-CN"/>
        </w:rPr>
        <w:t>、</w:t>
      </w:r>
      <w:r>
        <w:rPr>
          <w:rFonts w:hint="eastAsia" w:ascii="宋体" w:hAnsi="宋体" w:eastAsia="宋体" w:cs="宋体"/>
          <w:color w:val="000000"/>
          <w:spacing w:val="-4"/>
          <w:sz w:val="21"/>
          <w:szCs w:val="21"/>
          <w:lang w:val="en-US" w:eastAsia="zh-CN"/>
        </w:rPr>
        <w:t>投标文件电子档1份</w:t>
      </w:r>
      <w:r>
        <w:rPr>
          <w:rFonts w:hint="eastAsia" w:ascii="宋体" w:hAnsi="宋体" w:eastAsia="宋体" w:cs="宋体"/>
          <w:color w:val="000000"/>
          <w:spacing w:val="-4"/>
          <w:sz w:val="21"/>
          <w:szCs w:val="21"/>
        </w:rPr>
        <w:t>，并在其封面上清楚地标明资格性响应文件、采购项目名称、采购</w:t>
      </w:r>
      <w:r>
        <w:rPr>
          <w:rFonts w:hint="eastAsia" w:ascii="宋体" w:hAnsi="宋体" w:eastAsia="宋体" w:cs="宋体"/>
          <w:color w:val="000000"/>
          <w:spacing w:val="-4"/>
          <w:sz w:val="21"/>
          <w:szCs w:val="21"/>
          <w:lang w:eastAsia="zh-CN"/>
        </w:rPr>
        <w:t>采购编号</w:t>
      </w:r>
      <w:r>
        <w:rPr>
          <w:rFonts w:hint="eastAsia" w:ascii="宋体" w:hAnsi="宋体" w:eastAsia="宋体" w:cs="宋体"/>
          <w:color w:val="000000"/>
          <w:spacing w:val="-4"/>
          <w:sz w:val="21"/>
          <w:szCs w:val="21"/>
        </w:rPr>
        <w:t>、包件号及名称（若有）、供应商名称以及“正本”或“副本”字样。若正本和副本有不一致的内容，以正本书面响应文件为准。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18.2 其他响应文件正本</w:t>
      </w:r>
      <w:r>
        <w:rPr>
          <w:rFonts w:hint="eastAsia" w:ascii="宋体" w:hAnsi="宋体" w:eastAsia="宋体" w:cs="宋体"/>
          <w:color w:val="000000"/>
          <w:spacing w:val="-4"/>
          <w:sz w:val="21"/>
          <w:szCs w:val="21"/>
          <w:lang w:val="en-US" w:eastAsia="zh-CN"/>
        </w:rPr>
        <w:t>1</w:t>
      </w:r>
      <w:r>
        <w:rPr>
          <w:rFonts w:hint="eastAsia" w:ascii="宋体" w:hAnsi="宋体" w:eastAsia="宋体" w:cs="宋体"/>
          <w:color w:val="000000"/>
          <w:spacing w:val="-4"/>
          <w:sz w:val="21"/>
          <w:szCs w:val="21"/>
        </w:rPr>
        <w:t>份</w:t>
      </w:r>
      <w:r>
        <w:rPr>
          <w:rFonts w:hint="eastAsia" w:ascii="宋体" w:hAnsi="宋体" w:eastAsia="宋体" w:cs="宋体"/>
          <w:color w:val="000000"/>
          <w:spacing w:val="-4"/>
          <w:sz w:val="21"/>
          <w:szCs w:val="21"/>
          <w:lang w:eastAsia="zh-CN"/>
        </w:rPr>
        <w:t>、</w:t>
      </w:r>
      <w:r>
        <w:rPr>
          <w:rFonts w:hint="eastAsia" w:ascii="宋体" w:hAnsi="宋体" w:eastAsia="宋体" w:cs="宋体"/>
          <w:color w:val="000000"/>
          <w:spacing w:val="-4"/>
          <w:sz w:val="21"/>
          <w:szCs w:val="21"/>
        </w:rPr>
        <w:t>副本</w:t>
      </w:r>
      <w:r>
        <w:rPr>
          <w:rFonts w:hint="eastAsia" w:ascii="宋体" w:hAnsi="宋体" w:eastAsia="宋体" w:cs="宋体"/>
          <w:color w:val="000000"/>
          <w:spacing w:val="-4"/>
          <w:sz w:val="21"/>
          <w:szCs w:val="21"/>
          <w:lang w:val="en-US" w:eastAsia="zh-CN"/>
        </w:rPr>
        <w:t>2</w:t>
      </w:r>
      <w:r>
        <w:rPr>
          <w:rFonts w:hint="eastAsia" w:ascii="宋体" w:hAnsi="宋体" w:eastAsia="宋体" w:cs="宋体"/>
          <w:color w:val="000000"/>
          <w:spacing w:val="-4"/>
          <w:sz w:val="21"/>
          <w:szCs w:val="21"/>
        </w:rPr>
        <w:t>份</w:t>
      </w:r>
      <w:r>
        <w:rPr>
          <w:rFonts w:hint="eastAsia" w:ascii="宋体" w:hAnsi="宋体" w:eastAsia="宋体" w:cs="宋体"/>
          <w:color w:val="000000"/>
          <w:spacing w:val="-4"/>
          <w:sz w:val="21"/>
          <w:szCs w:val="21"/>
          <w:lang w:eastAsia="zh-CN"/>
        </w:rPr>
        <w:t>、</w:t>
      </w:r>
      <w:r>
        <w:rPr>
          <w:rFonts w:hint="eastAsia" w:ascii="宋体" w:hAnsi="宋体" w:eastAsia="宋体" w:cs="宋体"/>
          <w:color w:val="000000"/>
          <w:spacing w:val="-4"/>
          <w:sz w:val="21"/>
          <w:szCs w:val="21"/>
          <w:lang w:val="en-US" w:eastAsia="zh-CN"/>
        </w:rPr>
        <w:t>投标文件电子档1份</w:t>
      </w:r>
      <w:r>
        <w:rPr>
          <w:rFonts w:hint="eastAsia" w:ascii="宋体" w:hAnsi="宋体" w:eastAsia="宋体" w:cs="宋体"/>
          <w:color w:val="000000"/>
          <w:spacing w:val="-4"/>
          <w:sz w:val="21"/>
          <w:szCs w:val="21"/>
        </w:rPr>
        <w:t>，并在其封面上清楚地标明其他响应文件、采购项目名称、采购</w:t>
      </w:r>
      <w:r>
        <w:rPr>
          <w:rFonts w:hint="eastAsia" w:ascii="宋体" w:hAnsi="宋体" w:eastAsia="宋体" w:cs="宋体"/>
          <w:color w:val="000000"/>
          <w:spacing w:val="-4"/>
          <w:sz w:val="21"/>
          <w:szCs w:val="21"/>
          <w:lang w:eastAsia="zh-CN"/>
        </w:rPr>
        <w:t>采购编号</w:t>
      </w:r>
      <w:r>
        <w:rPr>
          <w:rFonts w:hint="eastAsia" w:ascii="宋体" w:hAnsi="宋体" w:eastAsia="宋体" w:cs="宋体"/>
          <w:color w:val="000000"/>
          <w:spacing w:val="-4"/>
          <w:sz w:val="21"/>
          <w:szCs w:val="21"/>
        </w:rPr>
        <w:t>、包件号及名称（若有）、供应商名称以及“正本”或“副本”字样。若正本和副本有不一致的内容，以正本书面响应文件为准。</w:t>
      </w:r>
    </w:p>
    <w:p>
      <w:pPr>
        <w:tabs>
          <w:tab w:val="left" w:pos="7665"/>
        </w:tabs>
        <w:spacing w:line="400" w:lineRule="exact"/>
        <w:ind w:firstLine="404" w:firstLineChars="200"/>
        <w:rPr>
          <w:rFonts w:hint="eastAsia" w:ascii="宋体" w:hAnsi="宋体" w:eastAsia="宋体" w:cs="宋体"/>
          <w:b/>
          <w:bCs/>
          <w:color w:val="FF0000"/>
          <w:spacing w:val="-4"/>
          <w:sz w:val="21"/>
          <w:szCs w:val="21"/>
          <w:u w:val="single"/>
          <w:lang w:val="en-US" w:eastAsia="zh-CN"/>
        </w:rPr>
      </w:pPr>
      <w:r>
        <w:rPr>
          <w:rFonts w:hint="eastAsia" w:ascii="宋体" w:hAnsi="宋体" w:eastAsia="宋体" w:cs="宋体"/>
          <w:b/>
          <w:bCs/>
          <w:color w:val="FF0000"/>
          <w:spacing w:val="-4"/>
          <w:sz w:val="21"/>
          <w:szCs w:val="21"/>
          <w:u w:val="single"/>
        </w:rPr>
        <w:t>备注：</w:t>
      </w:r>
      <w:r>
        <w:rPr>
          <w:rFonts w:hint="eastAsia" w:ascii="宋体" w:hAnsi="宋体" w:eastAsia="宋体" w:cs="宋体"/>
          <w:b/>
          <w:bCs/>
          <w:color w:val="FF0000"/>
          <w:spacing w:val="-4"/>
          <w:sz w:val="21"/>
          <w:szCs w:val="21"/>
          <w:u w:val="single"/>
          <w:lang w:eastAsia="zh-CN"/>
        </w:rPr>
        <w:t>（</w:t>
      </w:r>
      <w:r>
        <w:rPr>
          <w:rFonts w:hint="eastAsia" w:ascii="宋体" w:hAnsi="宋体" w:eastAsia="宋体" w:cs="宋体"/>
          <w:b/>
          <w:bCs/>
          <w:color w:val="FF0000"/>
          <w:spacing w:val="-4"/>
          <w:sz w:val="21"/>
          <w:szCs w:val="21"/>
          <w:u w:val="single"/>
          <w:lang w:val="en-US" w:eastAsia="zh-CN"/>
        </w:rPr>
        <w:t>1</w:t>
      </w:r>
      <w:r>
        <w:rPr>
          <w:rFonts w:hint="eastAsia" w:ascii="宋体" w:hAnsi="宋体" w:eastAsia="宋体" w:cs="宋体"/>
          <w:b/>
          <w:bCs/>
          <w:color w:val="FF0000"/>
          <w:spacing w:val="-4"/>
          <w:sz w:val="21"/>
          <w:szCs w:val="21"/>
          <w:u w:val="single"/>
          <w:lang w:eastAsia="zh-CN"/>
        </w:rPr>
        <w:t>）</w:t>
      </w:r>
      <w:r>
        <w:rPr>
          <w:rFonts w:hint="eastAsia" w:ascii="宋体" w:hAnsi="宋体" w:eastAsia="宋体" w:cs="宋体"/>
          <w:b/>
          <w:bCs/>
          <w:color w:val="FF0000"/>
          <w:spacing w:val="-4"/>
          <w:sz w:val="21"/>
          <w:szCs w:val="21"/>
          <w:u w:val="single"/>
        </w:rPr>
        <w:t>电子文档采用U盘制作，内含投标文件</w:t>
      </w:r>
      <w:r>
        <w:rPr>
          <w:rFonts w:hint="eastAsia" w:ascii="宋体" w:hAnsi="宋体" w:eastAsia="宋体" w:cs="宋体"/>
          <w:b/>
          <w:bCs/>
          <w:color w:val="FF0000"/>
          <w:spacing w:val="-4"/>
          <w:sz w:val="21"/>
          <w:szCs w:val="21"/>
          <w:u w:val="single"/>
          <w:lang w:val="en-US" w:eastAsia="zh-CN"/>
        </w:rPr>
        <w:t>正本盖章的</w:t>
      </w:r>
      <w:r>
        <w:rPr>
          <w:rFonts w:hint="eastAsia" w:ascii="宋体" w:hAnsi="宋体" w:eastAsia="宋体" w:cs="宋体"/>
          <w:b/>
          <w:bCs/>
          <w:color w:val="FF0000"/>
          <w:spacing w:val="-4"/>
          <w:sz w:val="21"/>
          <w:szCs w:val="21"/>
          <w:u w:val="single"/>
        </w:rPr>
        <w:t>PDF格式</w:t>
      </w:r>
      <w:r>
        <w:rPr>
          <w:rFonts w:hint="eastAsia" w:ascii="宋体" w:hAnsi="宋体" w:eastAsia="宋体" w:cs="宋体"/>
          <w:b/>
          <w:bCs/>
          <w:color w:val="FF0000"/>
          <w:spacing w:val="-4"/>
          <w:sz w:val="21"/>
          <w:szCs w:val="21"/>
          <w:u w:val="single"/>
          <w:lang w:val="en-US" w:eastAsia="zh-CN"/>
        </w:rPr>
        <w:t>扫描件</w:t>
      </w:r>
      <w:r>
        <w:rPr>
          <w:rFonts w:hint="eastAsia" w:ascii="宋体" w:hAnsi="宋体" w:eastAsia="宋体" w:cs="宋体"/>
          <w:b/>
          <w:bCs/>
          <w:color w:val="FF0000"/>
          <w:spacing w:val="-4"/>
          <w:sz w:val="21"/>
          <w:szCs w:val="21"/>
          <w:u w:val="single"/>
        </w:rPr>
        <w:t>文件一份，Word格式文件一份；</w:t>
      </w:r>
      <w:r>
        <w:rPr>
          <w:rFonts w:hint="eastAsia" w:ascii="宋体" w:hAnsi="宋体" w:eastAsia="宋体" w:cs="宋体"/>
          <w:b/>
          <w:bCs/>
          <w:color w:val="FF0000"/>
          <w:spacing w:val="-4"/>
          <w:sz w:val="21"/>
          <w:szCs w:val="21"/>
          <w:u w:val="single"/>
          <w:lang w:eastAsia="zh-CN"/>
        </w:rPr>
        <w:t>（</w:t>
      </w:r>
      <w:r>
        <w:rPr>
          <w:rFonts w:hint="eastAsia" w:ascii="宋体" w:hAnsi="宋体" w:eastAsia="宋体" w:cs="宋体"/>
          <w:b/>
          <w:bCs/>
          <w:color w:val="FF0000"/>
          <w:spacing w:val="-4"/>
          <w:sz w:val="21"/>
          <w:szCs w:val="21"/>
          <w:u w:val="single"/>
          <w:lang w:val="en-US" w:eastAsia="zh-CN"/>
        </w:rPr>
        <w:t>2</w:t>
      </w:r>
      <w:r>
        <w:rPr>
          <w:rFonts w:hint="eastAsia" w:ascii="宋体" w:hAnsi="宋体" w:eastAsia="宋体" w:cs="宋体"/>
          <w:b/>
          <w:bCs/>
          <w:color w:val="FF0000"/>
          <w:spacing w:val="-4"/>
          <w:sz w:val="21"/>
          <w:szCs w:val="21"/>
          <w:u w:val="single"/>
          <w:lang w:eastAsia="zh-CN"/>
        </w:rPr>
        <w:t>）</w:t>
      </w:r>
      <w:r>
        <w:rPr>
          <w:rFonts w:hint="eastAsia" w:ascii="宋体" w:hAnsi="宋体" w:eastAsia="宋体" w:cs="宋体"/>
          <w:b/>
          <w:bCs/>
          <w:color w:val="FF0000"/>
          <w:spacing w:val="-4"/>
          <w:sz w:val="21"/>
          <w:szCs w:val="21"/>
          <w:u w:val="single"/>
        </w:rPr>
        <w:t>电子文档内容应当与投标文件正本一致</w:t>
      </w:r>
      <w:r>
        <w:rPr>
          <w:rFonts w:hint="eastAsia" w:ascii="宋体" w:hAnsi="宋体" w:eastAsia="宋体" w:cs="宋体"/>
          <w:b/>
          <w:bCs/>
          <w:color w:val="FF0000"/>
          <w:spacing w:val="-4"/>
          <w:sz w:val="21"/>
          <w:szCs w:val="21"/>
          <w:u w:val="single"/>
          <w:lang w:eastAsia="zh-CN"/>
        </w:rPr>
        <w:t>，</w:t>
      </w:r>
      <w:r>
        <w:rPr>
          <w:rFonts w:hint="eastAsia" w:ascii="宋体" w:hAnsi="宋体" w:eastAsia="宋体" w:cs="宋体"/>
          <w:b/>
          <w:bCs/>
          <w:color w:val="FF0000"/>
          <w:spacing w:val="-4"/>
          <w:sz w:val="21"/>
          <w:szCs w:val="21"/>
          <w:u w:val="single"/>
        </w:rPr>
        <w:t>电子文档应当有公司名称标签；</w:t>
      </w:r>
      <w:r>
        <w:rPr>
          <w:rFonts w:hint="eastAsia" w:ascii="宋体" w:hAnsi="宋体" w:eastAsia="宋体" w:cs="宋体"/>
          <w:b/>
          <w:bCs/>
          <w:color w:val="FF0000"/>
          <w:spacing w:val="-4"/>
          <w:sz w:val="21"/>
          <w:szCs w:val="21"/>
          <w:u w:val="single"/>
          <w:lang w:eastAsia="zh-CN"/>
        </w:rPr>
        <w:t>（</w:t>
      </w:r>
      <w:r>
        <w:rPr>
          <w:rFonts w:hint="eastAsia" w:ascii="宋体" w:hAnsi="宋体" w:eastAsia="宋体" w:cs="宋体"/>
          <w:b/>
          <w:bCs/>
          <w:color w:val="FF0000"/>
          <w:spacing w:val="-4"/>
          <w:sz w:val="21"/>
          <w:szCs w:val="21"/>
          <w:u w:val="single"/>
          <w:lang w:val="en-US" w:eastAsia="zh-CN"/>
        </w:rPr>
        <w:t>3</w:t>
      </w:r>
      <w:r>
        <w:rPr>
          <w:rFonts w:hint="eastAsia" w:ascii="宋体" w:hAnsi="宋体" w:eastAsia="宋体" w:cs="宋体"/>
          <w:b/>
          <w:bCs/>
          <w:color w:val="FF0000"/>
          <w:spacing w:val="-4"/>
          <w:sz w:val="21"/>
          <w:szCs w:val="21"/>
          <w:u w:val="single"/>
          <w:lang w:eastAsia="zh-CN"/>
        </w:rPr>
        <w:t>）</w:t>
      </w:r>
      <w:r>
        <w:rPr>
          <w:rFonts w:hint="eastAsia" w:ascii="宋体" w:hAnsi="宋体" w:eastAsia="宋体" w:cs="宋体"/>
          <w:b/>
          <w:bCs/>
          <w:color w:val="FF0000"/>
          <w:spacing w:val="-4"/>
          <w:sz w:val="21"/>
          <w:szCs w:val="21"/>
          <w:u w:val="single"/>
          <w:lang w:val="en-US" w:eastAsia="zh-CN"/>
        </w:rPr>
        <w:t>整体投标文件（包括资格、其他响应文件部分）的</w:t>
      </w:r>
      <w:r>
        <w:rPr>
          <w:rFonts w:hint="eastAsia" w:ascii="宋体" w:hAnsi="宋体" w:eastAsia="宋体" w:cs="宋体"/>
          <w:b/>
          <w:bCs/>
          <w:color w:val="FF0000"/>
          <w:spacing w:val="-4"/>
          <w:sz w:val="21"/>
          <w:szCs w:val="21"/>
          <w:u w:val="single"/>
        </w:rPr>
        <w:t>电子文档</w:t>
      </w:r>
      <w:r>
        <w:rPr>
          <w:rFonts w:hint="eastAsia" w:ascii="宋体" w:hAnsi="宋体" w:eastAsia="宋体" w:cs="宋体"/>
          <w:b/>
          <w:bCs/>
          <w:color w:val="FF0000"/>
          <w:spacing w:val="-4"/>
          <w:sz w:val="21"/>
          <w:szCs w:val="21"/>
          <w:u w:val="single"/>
          <w:lang w:val="en-US" w:eastAsia="zh-CN"/>
        </w:rPr>
        <w:t>可以</w:t>
      </w:r>
      <w:r>
        <w:rPr>
          <w:rFonts w:hint="eastAsia" w:ascii="宋体" w:hAnsi="宋体" w:eastAsia="宋体" w:cs="宋体"/>
          <w:b/>
          <w:bCs/>
          <w:color w:val="FF0000"/>
          <w:spacing w:val="-4"/>
          <w:sz w:val="21"/>
          <w:szCs w:val="21"/>
          <w:u w:val="single"/>
        </w:rPr>
        <w:t>合并为1份</w:t>
      </w:r>
      <w:r>
        <w:rPr>
          <w:rFonts w:hint="eastAsia" w:ascii="宋体" w:hAnsi="宋体" w:eastAsia="宋体" w:cs="宋体"/>
          <w:b/>
          <w:bCs/>
          <w:color w:val="FF0000"/>
          <w:spacing w:val="-4"/>
          <w:sz w:val="21"/>
          <w:szCs w:val="21"/>
          <w:u w:val="single"/>
          <w:lang w:val="en-US" w:eastAsia="zh-CN"/>
        </w:rPr>
        <w:t>在</w:t>
      </w:r>
      <w:r>
        <w:rPr>
          <w:rFonts w:hint="eastAsia" w:ascii="宋体" w:hAnsi="宋体" w:eastAsia="宋体" w:cs="宋体"/>
          <w:b/>
          <w:bCs/>
          <w:color w:val="FF0000"/>
          <w:spacing w:val="-4"/>
          <w:sz w:val="21"/>
          <w:szCs w:val="21"/>
          <w:u w:val="single"/>
        </w:rPr>
        <w:t>一个密封袋</w:t>
      </w:r>
      <w:r>
        <w:rPr>
          <w:rFonts w:hint="eastAsia" w:ascii="宋体" w:hAnsi="宋体" w:eastAsia="宋体" w:cs="宋体"/>
          <w:b/>
          <w:bCs/>
          <w:color w:val="FF0000"/>
          <w:spacing w:val="-4"/>
          <w:sz w:val="21"/>
          <w:szCs w:val="21"/>
          <w:u w:val="single"/>
          <w:lang w:val="en-US" w:eastAsia="zh-CN"/>
        </w:rPr>
        <w:t>中。</w:t>
      </w:r>
    </w:p>
    <w:bookmarkEnd w:id="63"/>
    <w:bookmarkEnd w:id="64"/>
    <w:bookmarkEnd w:id="65"/>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18.3 响应文件正本和副本均需在规定签章处签字和盖章。响应文件副本可采用正本的复印件。</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18.4</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响应文件的打印和书写应清楚工整，任何行间插字、涂改或增删，必须由供应商的法定代表人或其授权代表签字并盖供应商公章。</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18.5</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b/>
          <w:bCs/>
          <w:color w:val="000000"/>
          <w:spacing w:val="-4"/>
          <w:sz w:val="21"/>
          <w:szCs w:val="21"/>
        </w:rPr>
        <w:t>（实质性要求）</w:t>
      </w:r>
      <w:r>
        <w:rPr>
          <w:rFonts w:hint="eastAsia" w:ascii="宋体" w:hAnsi="宋体" w:eastAsia="宋体" w:cs="宋体"/>
          <w:color w:val="000000"/>
          <w:spacing w:val="-4"/>
          <w:sz w:val="21"/>
          <w:szCs w:val="21"/>
        </w:rPr>
        <w:t>响应文件应由供应商法定代表人或其授权代表在响应文件要求的地方签字（或加盖私人印章），要求加盖公章的地方加盖单位公章，不得使用专用章（如经济合同章、投标专用章等）或下属单位印章代替。</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18.6</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响应文件正本和副本需要逐页编目编码。</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18.7</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b/>
          <w:bCs/>
          <w:color w:val="000000"/>
          <w:spacing w:val="-4"/>
          <w:sz w:val="21"/>
          <w:szCs w:val="21"/>
        </w:rPr>
        <w:t>（实质性要求）</w:t>
      </w:r>
      <w:r>
        <w:rPr>
          <w:rFonts w:hint="eastAsia" w:ascii="宋体" w:hAnsi="宋体" w:eastAsia="宋体" w:cs="宋体"/>
          <w:color w:val="000000"/>
          <w:spacing w:val="-4"/>
          <w:sz w:val="21"/>
          <w:szCs w:val="21"/>
        </w:rPr>
        <w:t>响应文件正本和副本应当采用胶装方式装订成册，不得散装或者合页装订。</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18.8</w:t>
      </w:r>
      <w:r>
        <w:rPr>
          <w:rFonts w:hint="eastAsia" w:ascii="宋体" w:hAnsi="宋体" w:eastAsia="宋体" w:cs="宋体"/>
          <w:b/>
          <w:bCs/>
          <w:color w:val="000000"/>
          <w:spacing w:val="-4"/>
          <w:sz w:val="21"/>
          <w:szCs w:val="21"/>
          <w:lang w:val="en-US" w:eastAsia="zh-CN"/>
        </w:rPr>
        <w:t xml:space="preserve"> </w:t>
      </w:r>
      <w:r>
        <w:rPr>
          <w:rFonts w:hint="eastAsia" w:ascii="宋体" w:hAnsi="宋体" w:eastAsia="宋体" w:cs="宋体"/>
          <w:b/>
          <w:bCs/>
          <w:color w:val="000000"/>
          <w:spacing w:val="-4"/>
          <w:sz w:val="21"/>
          <w:szCs w:val="21"/>
        </w:rPr>
        <w:t>（实质性要求）</w:t>
      </w:r>
      <w:r>
        <w:rPr>
          <w:rFonts w:hint="eastAsia" w:ascii="宋体" w:hAnsi="宋体" w:eastAsia="宋体" w:cs="宋体"/>
          <w:color w:val="000000"/>
          <w:spacing w:val="-4"/>
          <w:sz w:val="21"/>
          <w:szCs w:val="21"/>
        </w:rPr>
        <w:t>响应文件应根据</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文件的要求制作，签署、盖章。（按照《四川省政府采购评审工作规程（修订）》规范）</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18.9</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响应文件统一用A4幅面纸印制，除另有规定外。</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66" w:name="_Toc77400781"/>
      <w:bookmarkStart w:id="67" w:name="_Toc217446053"/>
      <w:bookmarkStart w:id="68" w:name="_Toc183582226"/>
      <w:bookmarkStart w:id="69" w:name="_Toc183682363"/>
      <w:bookmarkStart w:id="70" w:name="_Toc89075877"/>
      <w:r>
        <w:rPr>
          <w:rFonts w:hint="eastAsia" w:ascii="宋体" w:hAnsi="宋体" w:eastAsia="宋体" w:cs="宋体"/>
          <w:b/>
          <w:bCs/>
          <w:sz w:val="21"/>
          <w:szCs w:val="21"/>
          <w:lang w:val="en-US" w:eastAsia="zh-CN"/>
        </w:rPr>
        <w:t>19. 响应文件的密封和标注</w:t>
      </w:r>
    </w:p>
    <w:p>
      <w:pPr>
        <w:numPr>
          <w:ilvl w:val="0"/>
          <w:numId w:val="0"/>
        </w:num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（不属于本项目</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小组评审范畴，由采购人、采购代理机构在接收响应文件时及时处理）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19.1 响应文件可以单独密封包装，也可以所有响应文件密封包装在一个密封袋内。</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19.2 响应文件密封袋的最外层应清楚地标明采购项目名称、采购</w:t>
      </w:r>
      <w:r>
        <w:rPr>
          <w:rFonts w:hint="eastAsia" w:ascii="宋体" w:hAnsi="宋体" w:eastAsia="宋体" w:cs="宋体"/>
          <w:color w:val="000000"/>
          <w:spacing w:val="-4"/>
          <w:sz w:val="21"/>
          <w:szCs w:val="21"/>
          <w:lang w:eastAsia="zh-CN"/>
        </w:rPr>
        <w:t>采购编号</w:t>
      </w:r>
      <w:r>
        <w:rPr>
          <w:rFonts w:hint="eastAsia" w:ascii="宋体" w:hAnsi="宋体" w:eastAsia="宋体" w:cs="宋体"/>
          <w:color w:val="000000"/>
          <w:spacing w:val="-4"/>
          <w:sz w:val="21"/>
          <w:szCs w:val="21"/>
        </w:rPr>
        <w:t>、包件号及名称（若有）、供应商名称。</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19.3 所有外层密封袋的封口处应粘贴牢固。</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19.4 未按以上要求进行密封和标注的响应文件，采购人、采购代理机构将拒收或者在时间允许的范围内，要求修改完善后接收。</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 响应文件的递交</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20.1 资格性响应文件和其他响应文件应于递交响应文件截止时间前送达指定地点，采购代理机构拒绝接收截止时间后送达的响应文件。</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20.2 采购代理机构将向通过资格审查的供应商发出</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邀请；告知未通过资格审查的供应商未通过的原因。</w:t>
      </w:r>
    </w:p>
    <w:p>
      <w:pPr>
        <w:tabs>
          <w:tab w:val="left" w:pos="7665"/>
        </w:tabs>
        <w:spacing w:line="400" w:lineRule="exact"/>
        <w:ind w:firstLine="404" w:firstLineChars="200"/>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20.3 报价表</w:t>
      </w:r>
      <w:r>
        <w:rPr>
          <w:rFonts w:hint="eastAsia" w:ascii="宋体" w:hAnsi="宋体" w:eastAsia="宋体" w:cs="宋体"/>
          <w:color w:val="auto"/>
          <w:spacing w:val="-4"/>
          <w:sz w:val="21"/>
          <w:szCs w:val="21"/>
          <w:lang w:val="en-US" w:eastAsia="zh-CN"/>
        </w:rPr>
        <w:t>在“其他响应文件”中提交，但</w:t>
      </w:r>
      <w:r>
        <w:rPr>
          <w:rFonts w:hint="eastAsia" w:ascii="宋体" w:hAnsi="宋体" w:eastAsia="宋体" w:cs="宋体"/>
          <w:color w:val="auto"/>
          <w:spacing w:val="-4"/>
          <w:sz w:val="21"/>
          <w:szCs w:val="21"/>
        </w:rPr>
        <w:t>在</w:t>
      </w:r>
      <w:r>
        <w:rPr>
          <w:rFonts w:hint="eastAsia" w:ascii="宋体" w:hAnsi="宋体" w:eastAsia="宋体" w:cs="宋体"/>
          <w:color w:val="auto"/>
          <w:spacing w:val="-4"/>
          <w:sz w:val="21"/>
          <w:szCs w:val="21"/>
          <w:lang w:val="en-US" w:eastAsia="zh-CN"/>
        </w:rPr>
        <w:t>谈判</w:t>
      </w:r>
      <w:r>
        <w:rPr>
          <w:rFonts w:hint="eastAsia" w:ascii="宋体" w:hAnsi="宋体" w:eastAsia="宋体" w:cs="宋体"/>
          <w:color w:val="auto"/>
          <w:spacing w:val="-4"/>
          <w:sz w:val="21"/>
          <w:szCs w:val="21"/>
        </w:rPr>
        <w:t>后，</w:t>
      </w:r>
      <w:r>
        <w:rPr>
          <w:rFonts w:hint="eastAsia" w:ascii="宋体" w:hAnsi="宋体" w:eastAsia="宋体" w:cs="宋体"/>
          <w:color w:val="auto"/>
          <w:spacing w:val="-4"/>
          <w:sz w:val="21"/>
          <w:szCs w:val="21"/>
          <w:lang w:val="en-US" w:eastAsia="zh-CN"/>
        </w:rPr>
        <w:t>谈判</w:t>
      </w:r>
      <w:r>
        <w:rPr>
          <w:rFonts w:hint="eastAsia" w:ascii="宋体" w:hAnsi="宋体" w:eastAsia="宋体" w:cs="宋体"/>
          <w:color w:val="auto"/>
          <w:spacing w:val="-4"/>
          <w:sz w:val="21"/>
          <w:szCs w:val="21"/>
        </w:rPr>
        <w:t>小组要求供应商进行最后报价</w:t>
      </w:r>
      <w:r>
        <w:rPr>
          <w:rFonts w:hint="eastAsia" w:ascii="宋体" w:hAnsi="宋体" w:eastAsia="宋体" w:cs="宋体"/>
          <w:color w:val="auto"/>
          <w:spacing w:val="-4"/>
          <w:sz w:val="21"/>
          <w:szCs w:val="21"/>
          <w:lang w:val="en-US" w:eastAsia="zh-CN"/>
        </w:rPr>
        <w:t>的</w:t>
      </w:r>
      <w:r>
        <w:rPr>
          <w:rFonts w:hint="eastAsia" w:ascii="宋体" w:hAnsi="宋体" w:eastAsia="宋体" w:cs="宋体"/>
          <w:color w:val="auto"/>
          <w:spacing w:val="-4"/>
          <w:sz w:val="21"/>
          <w:szCs w:val="21"/>
          <w:lang w:eastAsia="zh-CN"/>
        </w:rPr>
        <w:t>，</w:t>
      </w:r>
      <w:r>
        <w:rPr>
          <w:rFonts w:hint="eastAsia" w:ascii="宋体" w:hAnsi="宋体" w:eastAsia="宋体" w:cs="宋体"/>
          <w:color w:val="auto"/>
          <w:spacing w:val="-4"/>
          <w:sz w:val="21"/>
          <w:szCs w:val="21"/>
          <w:lang w:val="en-US" w:eastAsia="zh-CN"/>
        </w:rPr>
        <w:t>评审价格以供应商最终报价为准。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20.4 本次采购</w:t>
      </w:r>
      <w:r>
        <w:rPr>
          <w:rFonts w:hint="eastAsia" w:ascii="宋体" w:hAnsi="宋体" w:eastAsia="宋体" w:cs="宋体"/>
          <w:color w:val="000000"/>
          <w:spacing w:val="-4"/>
          <w:sz w:val="21"/>
          <w:szCs w:val="21"/>
          <w:u w:val="single"/>
        </w:rPr>
        <w:t>不接收</w:t>
      </w:r>
      <w:r>
        <w:rPr>
          <w:rFonts w:hint="eastAsia" w:ascii="宋体" w:hAnsi="宋体" w:eastAsia="宋体" w:cs="宋体"/>
          <w:color w:val="000000"/>
          <w:spacing w:val="-4"/>
          <w:sz w:val="21"/>
          <w:szCs w:val="21"/>
        </w:rPr>
        <w:t>邮寄的响应文件。</w:t>
      </w:r>
    </w:p>
    <w:bookmarkEnd w:id="66"/>
    <w:bookmarkEnd w:id="67"/>
    <w:bookmarkEnd w:id="68"/>
    <w:bookmarkEnd w:id="69"/>
    <w:bookmarkEnd w:id="70"/>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71" w:name="_Toc183582228"/>
      <w:bookmarkStart w:id="72" w:name="_Toc183682365"/>
      <w:bookmarkStart w:id="73" w:name="_Toc217446055"/>
      <w:r>
        <w:rPr>
          <w:rFonts w:hint="eastAsia" w:ascii="宋体" w:hAnsi="宋体" w:eastAsia="宋体" w:cs="宋体"/>
          <w:b/>
          <w:bCs/>
          <w:sz w:val="21"/>
          <w:szCs w:val="21"/>
          <w:lang w:val="en-US" w:eastAsia="zh-CN"/>
        </w:rPr>
        <w:t xml:space="preserve">21. 响应文件的修改和撤回 </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（补充、修改响应文件的密封和标注按照本章“19.响应文件的密封和标注”规定处理）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21.1</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21.2</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供应商对响应文件修改的书面材料或撤回的通知应该按规定进行编写、密封、标注和递送，并注明“修改响应文件”字样。</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21.3</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供应商不得在递交截止时间起至响应文件有效期期满前撤销其响应文件。否则其</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保证金将按“第二部分</w:t>
      </w:r>
      <w:r>
        <w:rPr>
          <w:rFonts w:hint="eastAsia" w:ascii="宋体" w:hAnsi="宋体" w:eastAsia="宋体" w:cs="宋体"/>
          <w:color w:val="000000"/>
          <w:spacing w:val="-4"/>
          <w:sz w:val="21"/>
          <w:szCs w:val="21"/>
          <w:lang w:val="en-US" w:eastAsia="zh-CN"/>
        </w:rPr>
        <w:t>-</w:t>
      </w:r>
      <w:r>
        <w:rPr>
          <w:rFonts w:hint="eastAsia" w:ascii="宋体" w:hAnsi="宋体" w:eastAsia="宋体" w:cs="宋体"/>
          <w:color w:val="000000"/>
          <w:spacing w:val="-4"/>
          <w:sz w:val="21"/>
          <w:szCs w:val="21"/>
        </w:rPr>
        <w:t>供应商采购须知</w:t>
      </w:r>
      <w:r>
        <w:rPr>
          <w:rFonts w:hint="eastAsia" w:ascii="宋体" w:hAnsi="宋体" w:eastAsia="宋体" w:cs="宋体"/>
          <w:color w:val="000000"/>
          <w:spacing w:val="-4"/>
          <w:sz w:val="21"/>
          <w:szCs w:val="21"/>
          <w:lang w:val="en-US" w:eastAsia="zh-CN"/>
        </w:rPr>
        <w:t>-</w:t>
      </w:r>
      <w:r>
        <w:rPr>
          <w:rFonts w:hint="eastAsia" w:ascii="宋体" w:hAnsi="宋体" w:eastAsia="宋体" w:cs="宋体"/>
          <w:color w:val="000000"/>
          <w:spacing w:val="-4"/>
          <w:sz w:val="21"/>
          <w:szCs w:val="21"/>
        </w:rPr>
        <w:t>7”的相关规定被没收。</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21.4 响应文件中报价如果出现下列不一致的，可按以下原则进行修改：</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（一）大写金额和小写金额不一致的，以大写金额为准，但大写金额文字存在错误的，应当先对大写金额的文字错误进行澄清、说明或者更正，再行修正。</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（二）总价金额与按单价汇总金额不一致的，以单价金额计算结果为准，但单价或者单价汇总金额存在数字或者文字错误的，应当先对数字或者文字错误进行澄清、说明或者更正，再行修正。</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（三）单价金额小数点或者百分比有明显错位的，以总价为准，修正单价。</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21.5</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供应商对其提交的响应文件的真实性、合法性承担法律责任。</w:t>
      </w:r>
      <w:bookmarkEnd w:id="71"/>
      <w:bookmarkEnd w:id="72"/>
      <w:bookmarkEnd w:id="73"/>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74" w:name="_Toc20058"/>
      <w:bookmarkStart w:id="75" w:name="_Toc25214"/>
      <w:bookmarkStart w:id="76" w:name="_Toc23486"/>
      <w:r>
        <w:rPr>
          <w:rFonts w:hint="eastAsia" w:ascii="宋体" w:hAnsi="宋体" w:eastAsia="宋体" w:cs="宋体"/>
          <w:b/>
          <w:bCs/>
          <w:sz w:val="24"/>
          <w:szCs w:val="24"/>
        </w:rPr>
        <w:t>五、评审</w:t>
      </w:r>
      <w:bookmarkEnd w:id="74"/>
      <w:bookmarkEnd w:id="75"/>
      <w:bookmarkEnd w:id="76"/>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 xml:space="preserve">22. </w:t>
      </w:r>
      <w:r>
        <w:rPr>
          <w:rFonts w:hint="eastAsia" w:ascii="宋体" w:hAnsi="宋体" w:eastAsia="宋体" w:cs="宋体"/>
          <w:b w:val="0"/>
          <w:bCs w:val="0"/>
          <w:color w:val="auto"/>
          <w:spacing w:val="-4"/>
          <w:kern w:val="2"/>
          <w:sz w:val="21"/>
          <w:szCs w:val="21"/>
          <w:lang w:val="en-US" w:eastAsia="zh-CN" w:bidi="ar-SA"/>
        </w:rPr>
        <w:t>谈判小组的组建及其评审工作按照有关法律制度和本文件第七章的规定进行。</w:t>
      </w: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77" w:name="_Toc2102"/>
      <w:bookmarkStart w:id="78" w:name="_Toc30694"/>
      <w:bookmarkStart w:id="79" w:name="_Toc1056"/>
      <w:r>
        <w:rPr>
          <w:rFonts w:hint="eastAsia" w:ascii="宋体" w:hAnsi="宋体" w:eastAsia="宋体" w:cs="宋体"/>
          <w:b/>
          <w:bCs/>
          <w:sz w:val="24"/>
          <w:szCs w:val="24"/>
        </w:rPr>
        <w:t>六、成交事项</w:t>
      </w:r>
      <w:bookmarkEnd w:id="77"/>
      <w:bookmarkEnd w:id="78"/>
      <w:bookmarkEnd w:id="79"/>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 确定成交供应商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采购人将按</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小组推荐的成交候选供应商顺序确定成交供应商。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23.1</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采购代理机构自评审结束后2个工作日内将</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报告及有关资料送交采购人确定成交供应商。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auto"/>
          <w:spacing w:val="-4"/>
          <w:sz w:val="21"/>
          <w:szCs w:val="21"/>
        </w:rPr>
        <w:t>23.2</w:t>
      </w:r>
      <w:r>
        <w:rPr>
          <w:rFonts w:hint="eastAsia" w:ascii="宋体" w:hAnsi="宋体" w:eastAsia="宋体" w:cs="宋体"/>
          <w:color w:val="auto"/>
          <w:spacing w:val="-4"/>
          <w:sz w:val="21"/>
          <w:szCs w:val="21"/>
          <w:lang w:val="en-US" w:eastAsia="zh-CN"/>
        </w:rPr>
        <w:t xml:space="preserve"> </w:t>
      </w:r>
      <w:r>
        <w:rPr>
          <w:rFonts w:hint="eastAsia" w:ascii="宋体" w:hAnsi="宋体" w:eastAsia="宋体" w:cs="宋体"/>
          <w:color w:val="auto"/>
          <w:spacing w:val="-4"/>
          <w:sz w:val="21"/>
          <w:szCs w:val="21"/>
        </w:rPr>
        <w:t>采购人书面授权谈判小组直接确定成交供应商。成交候选供应商并列的，采购人自主采</w:t>
      </w:r>
      <w:r>
        <w:rPr>
          <w:rFonts w:hint="eastAsia" w:ascii="宋体" w:hAnsi="宋体" w:eastAsia="宋体" w:cs="宋体"/>
          <w:color w:val="000000"/>
          <w:spacing w:val="-4"/>
          <w:sz w:val="21"/>
          <w:szCs w:val="21"/>
        </w:rPr>
        <w:t>取公平、择优的方式选择成交供应商。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23.3</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采购人确定成交供应商过程中，发现成交候选供应商有下列情形之一的，应当不予确定其为成交供应商：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（1）发现成交候选供应商存在禁止参加本项目采购活动的违法行为的；</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（2）成交候选供应商因不可抗力，不能继续参加政府采购活动；</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（3）成交候选供应商无偿赠与或者低于成本价竞争；</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（4）成交候选供应商提供虚假材料；</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（5）成交候选供应商恶意串通。</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成交候选供应商有本条情形之一的，采购人可以确定后一位成交候选供应商为成交供应商，依次类推。无法确定成交供应商的，应当重新组织采购。</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24. 行贿犯罪档案查询</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24.1</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根据《最高人民检察院关于行贿犯罪档案查询工作的规定》和《关于在政府采购活动中全面开展行贿犯罪档案查询的通知》（川检会[2016]5号）的要求，采购人确定成交供应商期间，</w:t>
      </w:r>
      <w:r>
        <w:rPr>
          <w:rFonts w:hint="eastAsia" w:ascii="宋体" w:hAnsi="宋体" w:eastAsia="宋体" w:cs="宋体"/>
          <w:color w:val="000000"/>
          <w:spacing w:val="-4"/>
          <w:sz w:val="21"/>
          <w:szCs w:val="21"/>
          <w:lang w:val="en-US" w:eastAsia="zh-CN"/>
        </w:rPr>
        <w:t>如有必要，</w:t>
      </w:r>
      <w:r>
        <w:rPr>
          <w:rFonts w:hint="eastAsia" w:ascii="宋体" w:hAnsi="宋体" w:eastAsia="宋体" w:cs="宋体"/>
          <w:color w:val="000000"/>
          <w:spacing w:val="-4"/>
          <w:sz w:val="21"/>
          <w:szCs w:val="21"/>
        </w:rPr>
        <w:t>采购人将向人民检察院查询成交候选供应商单位及其现任法定代表人、主要负责人是否存在行贿犯罪记录。</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24.2</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成交候选供应商应按检察院要求及时向采购人提供查询所需资料。</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24.3</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25. 成交结果</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25.1</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采购人确定成交供应商后，将及时书面通知采购代理机构，发出成交通知书并发布成交结果公告。</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25.2</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成交供应商应当及时领取成交通知书。本项目需要交纳履约保证金的，成交供应商应当及时向采购人交纳。</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26. 成交通知书</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26.1</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成交通知书为签订政府采购合同的依据之一，是合同的有效组成部分。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26.2</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成交通知书对采购人和成交供应商均具有法律效力。成交通知书发出后，采购人无正当理由改变成交结果，或者成交供应商无正当理由放弃成交的，将承担相应的法律责任。</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26.3</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80" w:name="_Toc6737"/>
      <w:bookmarkStart w:id="81" w:name="_Toc22061"/>
      <w:bookmarkStart w:id="82" w:name="_Toc12671"/>
      <w:r>
        <w:rPr>
          <w:rFonts w:hint="eastAsia" w:ascii="宋体" w:hAnsi="宋体" w:eastAsia="宋体" w:cs="宋体"/>
          <w:b/>
          <w:bCs/>
          <w:sz w:val="24"/>
          <w:szCs w:val="24"/>
        </w:rPr>
        <w:t>七、合同事项</w:t>
      </w:r>
      <w:bookmarkEnd w:id="80"/>
      <w:bookmarkEnd w:id="81"/>
      <w:bookmarkEnd w:id="82"/>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bookmarkStart w:id="83" w:name="_Toc101250646"/>
      <w:bookmarkStart w:id="84" w:name="_Toc101338364"/>
      <w:bookmarkStart w:id="85" w:name="_Toc101174151"/>
      <w:bookmarkStart w:id="86" w:name="_Toc430773927"/>
      <w:bookmarkStart w:id="87" w:name="_Toc209847069"/>
      <w:r>
        <w:rPr>
          <w:rFonts w:hint="eastAsia" w:ascii="宋体" w:hAnsi="宋体" w:eastAsia="宋体" w:cs="宋体"/>
          <w:b/>
          <w:bCs/>
          <w:sz w:val="21"/>
          <w:szCs w:val="21"/>
          <w:lang w:val="en-US" w:eastAsia="zh-CN"/>
        </w:rPr>
        <w:t>27. 签订合同</w:t>
      </w:r>
      <w:bookmarkEnd w:id="83"/>
      <w:bookmarkEnd w:id="84"/>
      <w:bookmarkEnd w:id="85"/>
      <w:bookmarkEnd w:id="86"/>
      <w:bookmarkEnd w:id="87"/>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27.1 成交供应商应在成交通知书发出之日起</w:t>
      </w:r>
      <w:r>
        <w:rPr>
          <w:rFonts w:hint="eastAsia" w:ascii="宋体" w:hAnsi="宋体" w:eastAsia="宋体" w:cs="宋体"/>
          <w:color w:val="000000"/>
          <w:spacing w:val="-4"/>
          <w:sz w:val="21"/>
          <w:szCs w:val="21"/>
          <w:highlight w:val="none"/>
          <w:lang w:val="en-US" w:eastAsia="zh-CN"/>
        </w:rPr>
        <w:t>30</w:t>
      </w:r>
      <w:r>
        <w:rPr>
          <w:rFonts w:hint="eastAsia" w:ascii="宋体" w:hAnsi="宋体" w:eastAsia="宋体" w:cs="宋体"/>
          <w:color w:val="000000"/>
          <w:spacing w:val="-4"/>
          <w:sz w:val="21"/>
          <w:szCs w:val="21"/>
          <w:highlight w:val="none"/>
        </w:rPr>
        <w:t>日</w:t>
      </w:r>
      <w:r>
        <w:rPr>
          <w:rFonts w:hint="eastAsia" w:ascii="宋体" w:hAnsi="宋体" w:eastAsia="宋体" w:cs="宋体"/>
          <w:color w:val="000000"/>
          <w:spacing w:val="-4"/>
          <w:sz w:val="21"/>
          <w:szCs w:val="21"/>
        </w:rPr>
        <w:t>内与采购人签订采购合同。由于成交供应商的原因逾期未与采购人签订采购合同的，将视为放弃成交，取消其成交资格并将按相关规定进行处理。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 xml:space="preserve">27.2 </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文件、成交供应商的响应文件及双方确认的澄清文件等，均为有法律约束力的合同组成部分。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27.3 采购人不得向成交供应商提出任何不合理的要求，作为签订合同的条件，不得与成交供应商私下订立背离合同实质性内容的任何协议，所签订的合同不得对</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文件和成交供应商响应文件确定的事项进行修改。</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 xml:space="preserve">27.4 </w:t>
      </w:r>
      <w:r>
        <w:rPr>
          <w:rFonts w:hint="eastAsia" w:ascii="宋体" w:hAnsi="宋体" w:eastAsia="宋体" w:cs="宋体"/>
          <w:color w:val="000000"/>
          <w:spacing w:val="-4"/>
          <w:sz w:val="21"/>
          <w:szCs w:val="21"/>
          <w:highlight w:val="none"/>
        </w:rPr>
        <w:t>成交供应商因不可抗力原因不能履行采购合同或放弃成交的，采购人可以与排在成交供应商之后第一位的成交候选人签订采购合同，</w:t>
      </w:r>
      <w:r>
        <w:rPr>
          <w:rFonts w:hint="eastAsia" w:ascii="宋体" w:hAnsi="宋体" w:eastAsia="宋体" w:cs="宋体"/>
          <w:color w:val="000000"/>
          <w:spacing w:val="-4"/>
          <w:sz w:val="21"/>
          <w:szCs w:val="21"/>
        </w:rPr>
        <w:t>以此类推。</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27.5</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竞争性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文件、成交供应商提交的响应文件、</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中的最后报价、成交供应商承诺书、成交通知书等均称为有法律约束力的合同组成内容。</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28. 合同分包（实质性要求）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分包履行合同的部分应当为采购项目的非主体、非关键性工作，不属于成交供应商的主要合同义务。</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28.2 采购合同实行分包履行的，成交供应商就采购项目和分包项目向采购人负责，分包供应商就分包项目承担责任。</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28.3 中小企业依据</w:t>
      </w:r>
      <w:r>
        <w:rPr>
          <w:rFonts w:hint="eastAsia" w:ascii="宋体" w:hAnsi="宋体" w:eastAsia="宋体" w:cs="宋体"/>
          <w:sz w:val="21"/>
          <w:szCs w:val="21"/>
          <w:lang w:eastAsia="zh-CN"/>
        </w:rPr>
        <w:t>《政府采购促进中小企业发展</w:t>
      </w:r>
      <w:r>
        <w:rPr>
          <w:rFonts w:hint="eastAsia" w:ascii="宋体" w:hAnsi="宋体" w:eastAsia="宋体" w:cs="宋体"/>
          <w:sz w:val="21"/>
          <w:szCs w:val="21"/>
          <w:lang w:val="en-US" w:eastAsia="zh-CN"/>
        </w:rPr>
        <w:t>管理</w:t>
      </w:r>
      <w:r>
        <w:rPr>
          <w:rFonts w:hint="eastAsia" w:ascii="宋体" w:hAnsi="宋体" w:eastAsia="宋体" w:cs="宋体"/>
          <w:sz w:val="21"/>
          <w:szCs w:val="21"/>
          <w:lang w:eastAsia="zh-CN"/>
        </w:rPr>
        <w:t>办法》（财库[20</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46</w:t>
      </w:r>
      <w:r>
        <w:rPr>
          <w:rFonts w:hint="eastAsia" w:ascii="宋体" w:hAnsi="宋体" w:eastAsia="宋体" w:cs="宋体"/>
          <w:sz w:val="21"/>
          <w:szCs w:val="21"/>
          <w:lang w:eastAsia="zh-CN"/>
        </w:rPr>
        <w:t>号）</w:t>
      </w:r>
      <w:r>
        <w:rPr>
          <w:rFonts w:hint="eastAsia" w:ascii="宋体" w:hAnsi="宋体" w:eastAsia="宋体" w:cs="宋体"/>
          <w:color w:val="000000"/>
          <w:spacing w:val="-4"/>
          <w:sz w:val="21"/>
          <w:szCs w:val="21"/>
        </w:rPr>
        <w:t>规定的政策获取政府采购合同后</w:t>
      </w:r>
      <w:r>
        <w:rPr>
          <w:rFonts w:hint="eastAsia" w:ascii="宋体" w:hAnsi="宋体" w:cs="宋体"/>
          <w:color w:val="000000"/>
          <w:spacing w:val="-4"/>
          <w:sz w:val="21"/>
          <w:szCs w:val="21"/>
          <w:lang w:val="en-US" w:eastAsia="zh-CN"/>
        </w:rPr>
        <w:t>执行相关政策</w:t>
      </w:r>
      <w:r>
        <w:rPr>
          <w:rFonts w:hint="eastAsia" w:ascii="宋体" w:hAnsi="宋体" w:eastAsia="宋体" w:cs="宋体"/>
          <w:color w:val="000000"/>
          <w:spacing w:val="-4"/>
          <w:sz w:val="21"/>
          <w:szCs w:val="21"/>
        </w:rPr>
        <w:t>。</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29. 合同转包（实质性要求）</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成交供应商转包的，视同拒绝履行政府采购合同义务，将依法追究法律责任。</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30. 补充合同</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31. 履约保证金</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31.1 成交供应商应在合同签订之前交纳采购文件规定数额的履约保证金。</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31.2 如果成交供应商在规定的合同签订时间内，没有按照采购文件的规定交纳履约保证金，且又无正当理由的，将视为放弃成交。</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32. 合同公告</w:t>
      </w:r>
    </w:p>
    <w:p>
      <w:pPr>
        <w:tabs>
          <w:tab w:val="left" w:pos="7665"/>
        </w:tabs>
        <w:spacing w:line="400" w:lineRule="exact"/>
        <w:ind w:firstLine="420" w:firstLineChars="200"/>
        <w:rPr>
          <w:rFonts w:ascii="宋体" w:hAnsi="宋体" w:cs="宋体"/>
          <w:color w:val="000000"/>
          <w:spacing w:val="-4"/>
          <w:szCs w:val="21"/>
        </w:rPr>
      </w:pPr>
      <w:r>
        <w:rPr>
          <w:rFonts w:hint="eastAsia" w:ascii="宋体" w:hAnsi="宋体" w:cs="宋体"/>
          <w:szCs w:val="21"/>
          <w:lang w:val="zh-CN"/>
        </w:rPr>
        <w:t>政府采购合同</w:t>
      </w:r>
      <w:r>
        <w:rPr>
          <w:rFonts w:hint="eastAsia" w:ascii="宋体" w:hAnsi="宋体" w:cs="宋体"/>
          <w:szCs w:val="21"/>
        </w:rPr>
        <w:t>由采购人</w:t>
      </w:r>
      <w:r>
        <w:rPr>
          <w:rFonts w:hint="eastAsia" w:cs="宋体"/>
          <w:szCs w:val="21"/>
        </w:rPr>
        <w:t>自行</w:t>
      </w:r>
      <w:r>
        <w:rPr>
          <w:rFonts w:hint="eastAsia" w:ascii="宋体" w:hAnsi="宋体" w:cs="宋体"/>
          <w:szCs w:val="21"/>
        </w:rPr>
        <w:t>负责</w:t>
      </w:r>
      <w:r>
        <w:rPr>
          <w:rFonts w:hint="eastAsia" w:cs="宋体"/>
          <w:szCs w:val="21"/>
        </w:rPr>
        <w:t>按照相关规定</w:t>
      </w:r>
      <w:r>
        <w:rPr>
          <w:rFonts w:hint="eastAsia" w:ascii="宋体" w:hAnsi="宋体" w:cs="宋体"/>
          <w:szCs w:val="21"/>
          <w:lang w:val="zh-CN"/>
        </w:rPr>
        <w:t>公告。</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33. 合同备案</w:t>
      </w:r>
    </w:p>
    <w:p>
      <w:pPr>
        <w:tabs>
          <w:tab w:val="left" w:pos="7665"/>
        </w:tabs>
        <w:spacing w:line="400" w:lineRule="exact"/>
        <w:ind w:firstLine="420" w:firstLineChars="200"/>
        <w:rPr>
          <w:rFonts w:ascii="宋体" w:hAnsi="宋体" w:cs="宋体"/>
          <w:color w:val="000000"/>
          <w:spacing w:val="-4"/>
          <w:szCs w:val="21"/>
        </w:rPr>
      </w:pPr>
      <w:r>
        <w:rPr>
          <w:rFonts w:hint="eastAsia" w:ascii="宋体" w:hAnsi="宋体" w:cs="宋体"/>
          <w:szCs w:val="21"/>
          <w:lang w:val="zh-CN"/>
        </w:rPr>
        <w:t>政府采购合同</w:t>
      </w:r>
      <w:r>
        <w:rPr>
          <w:rFonts w:hint="eastAsia" w:ascii="宋体" w:hAnsi="宋体" w:cs="宋体"/>
          <w:szCs w:val="21"/>
        </w:rPr>
        <w:t>由采购人</w:t>
      </w:r>
      <w:r>
        <w:rPr>
          <w:rFonts w:hint="eastAsia" w:cs="宋体"/>
          <w:szCs w:val="21"/>
        </w:rPr>
        <w:t>自行</w:t>
      </w:r>
      <w:r>
        <w:rPr>
          <w:rFonts w:hint="eastAsia" w:ascii="宋体" w:hAnsi="宋体" w:cs="宋体"/>
          <w:szCs w:val="21"/>
        </w:rPr>
        <w:t>负责</w:t>
      </w:r>
      <w:r>
        <w:rPr>
          <w:rFonts w:hint="eastAsia" w:cs="宋体"/>
          <w:szCs w:val="21"/>
        </w:rPr>
        <w:t>按照相关规定</w:t>
      </w:r>
      <w:r>
        <w:rPr>
          <w:rFonts w:hint="eastAsia" w:ascii="宋体" w:hAnsi="宋体" w:cs="宋体"/>
          <w:szCs w:val="21"/>
          <w:lang w:val="zh-CN"/>
        </w:rPr>
        <w:t>备案。</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b/>
          <w:bCs/>
          <w:sz w:val="21"/>
          <w:szCs w:val="21"/>
          <w:u w:val="single"/>
          <w:lang w:eastAsia="zh-CN"/>
        </w:rPr>
        <w:t>中标人在合同签订之后7个工作日内，将签订的合同一份纸质版或电子版原件扫描件送四川正源工程管理有限公司（采购代理机构）进行备份存档</w:t>
      </w:r>
      <w:r>
        <w:rPr>
          <w:rFonts w:hint="eastAsia" w:ascii="宋体" w:hAnsi="宋体" w:eastAsia="宋体" w:cs="宋体"/>
          <w:sz w:val="21"/>
          <w:szCs w:val="21"/>
          <w:lang w:eastAsia="zh-CN"/>
        </w:rPr>
        <w:t>。</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34. 履行合同</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34.1 成交供应商与采购人签订合同后，合同双方应严格执行合同条款，履行合同规定的义务，保证合同的顺利完成。</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34.2 在合同履行过程中，如发生合同纠纷，合同双方应按照《</w:t>
      </w:r>
      <w:r>
        <w:rPr>
          <w:rFonts w:hint="eastAsia" w:ascii="宋体" w:hAnsi="宋体" w:cs="宋体"/>
          <w:color w:val="000000"/>
          <w:spacing w:val="-4"/>
          <w:sz w:val="21"/>
          <w:szCs w:val="21"/>
          <w:lang w:val="en-US" w:eastAsia="zh-CN"/>
        </w:rPr>
        <w:t>民法典</w:t>
      </w:r>
      <w:r>
        <w:rPr>
          <w:rFonts w:hint="eastAsia" w:ascii="宋体" w:hAnsi="宋体" w:eastAsia="宋体" w:cs="宋体"/>
          <w:color w:val="000000"/>
          <w:spacing w:val="-4"/>
          <w:sz w:val="21"/>
          <w:szCs w:val="21"/>
        </w:rPr>
        <w:t>》的有关规定进行处理。</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35. 验收</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35.1本项目采购人及其委托的采购代理机构将严格按照政府采购相关法律法规以及履约验收参照财政部《关于进一步加强政府采购需求和履约验收管理的指导意见》的要求组织进行验收。</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35.2 验收结果合格的，成交供应商</w:t>
      </w:r>
      <w:r>
        <w:rPr>
          <w:rFonts w:hint="eastAsia" w:ascii="宋体" w:hAnsi="宋体" w:eastAsia="宋体" w:cs="宋体"/>
          <w:color w:val="000000"/>
          <w:spacing w:val="-4"/>
          <w:sz w:val="21"/>
          <w:szCs w:val="21"/>
          <w:lang w:val="en-US" w:eastAsia="zh-CN"/>
        </w:rPr>
        <w:t>及时到采购人处</w:t>
      </w:r>
      <w:r>
        <w:rPr>
          <w:rFonts w:hint="eastAsia" w:ascii="宋体" w:hAnsi="宋体" w:eastAsia="宋体" w:cs="宋体"/>
          <w:color w:val="000000"/>
          <w:spacing w:val="-4"/>
          <w:sz w:val="21"/>
          <w:szCs w:val="21"/>
        </w:rPr>
        <w:t>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36. 资金支付</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采购人将按照政府采购合同规定，及时向成交供应商支付采购资金。</w:t>
      </w: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88" w:name="_Toc13827"/>
      <w:bookmarkStart w:id="89" w:name="_Toc14442"/>
      <w:bookmarkStart w:id="90" w:name="_Toc3199"/>
      <w:r>
        <w:rPr>
          <w:rFonts w:hint="eastAsia" w:ascii="宋体" w:hAnsi="宋体" w:eastAsia="宋体" w:cs="宋体"/>
          <w:b/>
          <w:bCs/>
          <w:sz w:val="24"/>
          <w:szCs w:val="24"/>
        </w:rPr>
        <w:t>八、</w:t>
      </w:r>
      <w:r>
        <w:rPr>
          <w:rFonts w:hint="eastAsia" w:ascii="宋体" w:hAnsi="宋体" w:eastAsia="宋体" w:cs="宋体"/>
          <w:b/>
          <w:bCs/>
          <w:sz w:val="24"/>
          <w:szCs w:val="24"/>
          <w:lang w:eastAsia="zh-CN"/>
        </w:rPr>
        <w:t>谈判</w:t>
      </w:r>
      <w:r>
        <w:rPr>
          <w:rFonts w:hint="eastAsia" w:ascii="宋体" w:hAnsi="宋体" w:eastAsia="宋体" w:cs="宋体"/>
          <w:b/>
          <w:bCs/>
          <w:sz w:val="24"/>
          <w:szCs w:val="24"/>
        </w:rPr>
        <w:t>纪律要求</w:t>
      </w:r>
      <w:bookmarkEnd w:id="88"/>
      <w:bookmarkEnd w:id="89"/>
      <w:bookmarkEnd w:id="90"/>
    </w:p>
    <w:p>
      <w:pPr>
        <w:pStyle w:val="5"/>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37. 供应商不得具有的情形</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供应商参加本项目</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不得有下列情形：</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（1）提供虚假材料谋取成交；</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（2）采取不正当手段诋毁、排挤其他供应商；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（3）与采购人、采购代理机构、或其他供应商恶意串通；</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（4）向采购人、采购代理机构、</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小组成员行贿或者提供其他不正当利益；</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（5）在</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过程中与采购人、采购代理机构进行协商；</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（6）成交后无正当理由拒不与采购人签订政府采购合同；</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（7）未按照</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文件确定的事项签订政府采购合同；</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（8）将政府采购合同转包或者违规分包；</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（9）提供假冒伪劣产品；</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（10）擅自变更、中止或者终止政府采购合同；</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（11）拒绝有关部门的监督检查或者向监督检查部门提供虚假情况；</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（12）法律法规规定的其他情形。</w:t>
      </w:r>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供应商有上述情形的，按照规定追究法律责任，具备（1）-（10）条情形之一的，同时将取消被确认为成交供应商的资格或者认定成交无效。</w:t>
      </w: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91" w:name="_Toc3604"/>
      <w:bookmarkStart w:id="92" w:name="_Toc17456"/>
      <w:bookmarkStart w:id="93" w:name="_Toc1617"/>
      <w:r>
        <w:rPr>
          <w:rFonts w:hint="eastAsia" w:ascii="宋体" w:hAnsi="宋体" w:eastAsia="宋体" w:cs="宋体"/>
          <w:b/>
          <w:bCs/>
          <w:sz w:val="24"/>
          <w:szCs w:val="24"/>
        </w:rPr>
        <w:t>九、询问、质疑和投诉</w:t>
      </w:r>
      <w:bookmarkEnd w:id="91"/>
      <w:bookmarkEnd w:id="92"/>
      <w:bookmarkEnd w:id="93"/>
    </w:p>
    <w:p>
      <w:pPr>
        <w:tabs>
          <w:tab w:val="left" w:pos="7665"/>
        </w:tabs>
        <w:spacing w:line="400" w:lineRule="exact"/>
        <w:ind w:firstLine="404" w:firstLineChars="200"/>
        <w:rPr>
          <w:rFonts w:hint="eastAsia" w:ascii="宋体" w:hAnsi="宋体" w:eastAsia="宋体" w:cs="宋体"/>
          <w:color w:val="000000"/>
          <w:spacing w:val="-4"/>
          <w:sz w:val="21"/>
          <w:szCs w:val="21"/>
        </w:rPr>
      </w:pPr>
      <w:r>
        <w:rPr>
          <w:rFonts w:hint="eastAsia" w:ascii="宋体" w:hAnsi="宋体" w:eastAsia="宋体" w:cs="宋体"/>
          <w:color w:val="000000"/>
          <w:spacing w:val="-4"/>
          <w:sz w:val="21"/>
          <w:szCs w:val="21"/>
        </w:rPr>
        <w:t>38.</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4"/>
        <w:pageBreakBefore w:val="0"/>
        <w:kinsoku/>
        <w:overflowPunct/>
        <w:topLinePunct w:val="0"/>
        <w:bidi w:val="0"/>
        <w:spacing w:line="400" w:lineRule="exact"/>
        <w:jc w:val="center"/>
        <w:rPr>
          <w:rFonts w:hint="eastAsia" w:ascii="宋体" w:hAnsi="宋体" w:eastAsia="宋体" w:cs="宋体"/>
          <w:b/>
          <w:bCs/>
          <w:sz w:val="24"/>
          <w:szCs w:val="24"/>
        </w:rPr>
      </w:pPr>
      <w:bookmarkStart w:id="94" w:name="_Toc30609"/>
      <w:bookmarkStart w:id="95" w:name="_Toc29625"/>
      <w:bookmarkStart w:id="96" w:name="_Toc24006"/>
      <w:r>
        <w:rPr>
          <w:rFonts w:hint="eastAsia" w:ascii="宋体" w:hAnsi="宋体" w:eastAsia="宋体" w:cs="宋体"/>
          <w:b/>
          <w:bCs/>
          <w:sz w:val="24"/>
          <w:szCs w:val="24"/>
        </w:rPr>
        <w:t>十、其他</w:t>
      </w:r>
      <w:bookmarkEnd w:id="94"/>
      <w:bookmarkEnd w:id="95"/>
      <w:bookmarkEnd w:id="96"/>
    </w:p>
    <w:p>
      <w:pPr>
        <w:tabs>
          <w:tab w:val="left" w:pos="7665"/>
        </w:tabs>
        <w:spacing w:line="400" w:lineRule="exact"/>
        <w:ind w:firstLine="404" w:firstLineChars="200"/>
        <w:rPr>
          <w:rFonts w:hint="eastAsia" w:ascii="宋体" w:hAnsi="宋体" w:eastAsia="宋体" w:cs="宋体"/>
          <w:color w:val="auto"/>
          <w:spacing w:val="-4"/>
          <w:sz w:val="21"/>
          <w:szCs w:val="21"/>
        </w:rPr>
      </w:pPr>
      <w:r>
        <w:rPr>
          <w:rFonts w:hint="eastAsia" w:ascii="宋体" w:hAnsi="宋体" w:eastAsia="宋体" w:cs="宋体"/>
          <w:color w:val="000000"/>
          <w:spacing w:val="-4"/>
          <w:sz w:val="21"/>
          <w:szCs w:val="21"/>
        </w:rPr>
        <w:t>39.</w:t>
      </w:r>
      <w:r>
        <w:rPr>
          <w:rFonts w:hint="eastAsia" w:ascii="宋体" w:hAnsi="宋体" w:eastAsia="宋体" w:cs="宋体"/>
          <w:color w:val="000000"/>
          <w:spacing w:val="-4"/>
          <w:sz w:val="21"/>
          <w:szCs w:val="21"/>
          <w:lang w:val="en-US" w:eastAsia="zh-CN"/>
        </w:rPr>
        <w:t xml:space="preserve"> </w:t>
      </w:r>
      <w:r>
        <w:rPr>
          <w:rFonts w:hint="eastAsia" w:ascii="宋体" w:hAnsi="宋体" w:eastAsia="宋体" w:cs="宋体"/>
          <w:color w:val="000000"/>
          <w:spacing w:val="-4"/>
          <w:sz w:val="21"/>
          <w:szCs w:val="21"/>
        </w:rPr>
        <w:t>本</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eastAsia="宋体" w:cs="宋体"/>
          <w:color w:val="000000"/>
          <w:spacing w:val="-4"/>
          <w:sz w:val="21"/>
          <w:szCs w:val="21"/>
          <w:lang w:eastAsia="zh-CN"/>
        </w:rPr>
        <w:t>谈判</w:t>
      </w:r>
      <w:r>
        <w:rPr>
          <w:rFonts w:hint="eastAsia" w:ascii="宋体" w:hAnsi="宋体" w:eastAsia="宋体" w:cs="宋体"/>
          <w:color w:val="000000"/>
          <w:spacing w:val="-4"/>
          <w:sz w:val="21"/>
          <w:szCs w:val="21"/>
        </w:rPr>
        <w:t>文件不</w:t>
      </w:r>
      <w:r>
        <w:rPr>
          <w:rFonts w:hint="eastAsia" w:ascii="宋体" w:hAnsi="宋体" w:eastAsia="宋体" w:cs="宋体"/>
          <w:color w:val="auto"/>
          <w:spacing w:val="-4"/>
          <w:sz w:val="21"/>
          <w:szCs w:val="21"/>
        </w:rPr>
        <w:t>再做调整。</w:t>
      </w:r>
    </w:p>
    <w:p>
      <w:pPr>
        <w:tabs>
          <w:tab w:val="left" w:pos="851"/>
        </w:tabs>
        <w:spacing w:line="360" w:lineRule="auto"/>
        <w:ind w:firstLine="404" w:firstLineChars="200"/>
        <w:rPr>
          <w:rFonts w:hint="eastAsia" w:ascii="宋体" w:hAnsi="宋体"/>
          <w:color w:val="auto"/>
          <w:sz w:val="24"/>
        </w:rPr>
      </w:pPr>
      <w:r>
        <w:rPr>
          <w:rFonts w:hint="eastAsia" w:ascii="宋体" w:hAnsi="宋体" w:eastAsia="宋体" w:cs="宋体"/>
          <w:color w:val="auto"/>
          <w:spacing w:val="-4"/>
          <w:sz w:val="21"/>
          <w:szCs w:val="21"/>
        </w:rPr>
        <w:t>4</w:t>
      </w:r>
      <w:r>
        <w:rPr>
          <w:rFonts w:hint="eastAsia" w:ascii="宋体" w:hAnsi="宋体" w:eastAsia="宋体" w:cs="宋体"/>
          <w:color w:val="auto"/>
          <w:spacing w:val="-4"/>
          <w:sz w:val="21"/>
          <w:szCs w:val="21"/>
          <w:lang w:val="en-US" w:eastAsia="zh-CN"/>
        </w:rPr>
        <w:t>0</w:t>
      </w:r>
      <w:r>
        <w:rPr>
          <w:rFonts w:hint="eastAsia" w:ascii="宋体" w:hAnsi="宋体" w:eastAsia="宋体" w:cs="宋体"/>
          <w:color w:val="auto"/>
          <w:spacing w:val="-4"/>
          <w:sz w:val="21"/>
          <w:szCs w:val="21"/>
        </w:rPr>
        <w:t>.</w:t>
      </w:r>
      <w:r>
        <w:rPr>
          <w:rFonts w:hint="eastAsia" w:ascii="宋体" w:hAnsi="宋体" w:eastAsia="宋体" w:cs="宋体"/>
          <w:color w:val="auto"/>
          <w:spacing w:val="-4"/>
          <w:sz w:val="21"/>
          <w:szCs w:val="21"/>
          <w:lang w:val="en-US" w:eastAsia="zh-CN"/>
        </w:rPr>
        <w:t xml:space="preserve"> </w:t>
      </w:r>
      <w:r>
        <w:rPr>
          <w:rFonts w:hint="eastAsia" w:ascii="宋体" w:hAnsi="宋体" w:eastAsia="宋体" w:cs="宋体"/>
          <w:color w:val="auto"/>
          <w:spacing w:val="-4"/>
          <w:sz w:val="21"/>
          <w:szCs w:val="21"/>
        </w:rPr>
        <w:t>本项目不允许采购进口产品，否则作无效处理。</w:t>
      </w:r>
    </w:p>
    <w:p>
      <w:pPr>
        <w:rPr>
          <w:rFonts w:hint="eastAsia" w:ascii="宋体" w:hAnsi="宋体"/>
        </w:rPr>
      </w:pPr>
    </w:p>
    <w:p>
      <w:pPr>
        <w:rPr>
          <w:rFonts w:hint="eastAsia"/>
        </w:rPr>
      </w:pPr>
    </w:p>
    <w:p>
      <w:pPr>
        <w:rPr>
          <w:rFonts w:hint="eastAsia"/>
        </w:rPr>
      </w:pPr>
    </w:p>
    <w:p>
      <w:pPr>
        <w:rPr>
          <w:rFonts w:hint="eastAsia"/>
        </w:rPr>
      </w:pPr>
    </w:p>
    <w:p>
      <w:pPr>
        <w:rPr>
          <w:rFonts w:hint="eastAsia"/>
        </w:rPr>
      </w:pPr>
    </w:p>
    <w:p>
      <w:pPr>
        <w:jc w:val="center"/>
        <w:rPr>
          <w:rFonts w:hint="eastAsia" w:ascii="黑体" w:hAnsi="宋体" w:eastAsia="黑体"/>
          <w:b/>
          <w:color w:val="FF0000"/>
          <w:sz w:val="32"/>
          <w:szCs w:val="32"/>
        </w:rPr>
      </w:pPr>
    </w:p>
    <w:p>
      <w:pPr>
        <w:jc w:val="both"/>
        <w:rPr>
          <w:rFonts w:hint="eastAsia" w:ascii="黑体" w:hAnsi="宋体" w:eastAsia="黑体"/>
          <w:b/>
          <w:color w:val="FF0000"/>
          <w:sz w:val="32"/>
          <w:szCs w:val="32"/>
        </w:rPr>
      </w:pPr>
    </w:p>
    <w:p>
      <w:pPr>
        <w:pStyle w:val="32"/>
        <w:rPr>
          <w:rFonts w:hint="eastAsia" w:ascii="黑体" w:hAnsi="宋体" w:eastAsia="黑体"/>
          <w:b/>
          <w:color w:val="FF0000"/>
          <w:sz w:val="32"/>
          <w:szCs w:val="32"/>
        </w:rPr>
      </w:pPr>
    </w:p>
    <w:p>
      <w:pPr>
        <w:pStyle w:val="32"/>
        <w:rPr>
          <w:rFonts w:hint="eastAsia" w:ascii="黑体" w:hAnsi="宋体" w:eastAsia="黑体"/>
          <w:b/>
          <w:color w:val="FF0000"/>
          <w:sz w:val="32"/>
          <w:szCs w:val="32"/>
        </w:rPr>
      </w:pPr>
    </w:p>
    <w:p>
      <w:pPr>
        <w:pStyle w:val="32"/>
        <w:rPr>
          <w:rFonts w:hint="eastAsia" w:ascii="黑体" w:hAnsi="宋体" w:eastAsia="黑体"/>
          <w:b/>
          <w:color w:val="FF0000"/>
          <w:sz w:val="32"/>
          <w:szCs w:val="32"/>
        </w:rPr>
      </w:pPr>
    </w:p>
    <w:p>
      <w:pPr>
        <w:pStyle w:val="32"/>
        <w:rPr>
          <w:rFonts w:hint="eastAsia" w:ascii="黑体" w:hAnsi="宋体" w:eastAsia="黑体"/>
          <w:b/>
          <w:color w:val="FF0000"/>
          <w:sz w:val="32"/>
          <w:szCs w:val="32"/>
        </w:rPr>
      </w:pPr>
    </w:p>
    <w:p>
      <w:pPr>
        <w:rPr>
          <w:rFonts w:hint="eastAsia"/>
        </w:rPr>
      </w:pPr>
    </w:p>
    <w:p>
      <w:pPr>
        <w:rPr>
          <w:rStyle w:val="50"/>
          <w:rFonts w:hint="eastAsia"/>
          <w:sz w:val="32"/>
          <w:szCs w:val="32"/>
          <w:lang w:val="en-US" w:eastAsia="zh-CN"/>
        </w:rPr>
      </w:pPr>
      <w:bookmarkStart w:id="97" w:name="_Toc20195"/>
      <w:bookmarkStart w:id="98" w:name="_Toc3280"/>
      <w:r>
        <w:rPr>
          <w:rStyle w:val="50"/>
          <w:rFonts w:hint="eastAsia"/>
          <w:sz w:val="32"/>
          <w:szCs w:val="32"/>
          <w:lang w:val="en-US" w:eastAsia="zh-CN"/>
        </w:rPr>
        <w:br w:type="page"/>
      </w:r>
    </w:p>
    <w:p>
      <w:pPr>
        <w:pStyle w:val="3"/>
        <w:bidi w:val="0"/>
        <w:spacing w:line="240" w:lineRule="auto"/>
        <w:jc w:val="center"/>
        <w:rPr>
          <w:rStyle w:val="50"/>
          <w:rFonts w:hint="eastAsia"/>
          <w:b/>
          <w:bCs/>
          <w:sz w:val="32"/>
          <w:szCs w:val="32"/>
          <w:lang w:val="en-US" w:eastAsia="zh-CN"/>
        </w:rPr>
      </w:pPr>
      <w:r>
        <w:rPr>
          <w:rStyle w:val="50"/>
          <w:rFonts w:hint="eastAsia"/>
          <w:b/>
          <w:bCs/>
          <w:sz w:val="32"/>
          <w:szCs w:val="32"/>
          <w:lang w:val="en-US" w:eastAsia="zh-CN"/>
        </w:rPr>
        <w:t>第三章  供应商资格条件要求</w:t>
      </w:r>
      <w:bookmarkEnd w:id="97"/>
      <w:bookmarkEnd w:id="98"/>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color w:val="auto"/>
        </w:rPr>
      </w:pPr>
      <w:r>
        <w:rPr>
          <w:rFonts w:hint="eastAsia" w:ascii="宋体" w:hAnsi="宋体" w:eastAsia="宋体" w:cs="宋体"/>
          <w:b/>
          <w:bCs/>
          <w:color w:val="auto"/>
        </w:rPr>
        <w:t>一、参加</w:t>
      </w:r>
      <w:r>
        <w:rPr>
          <w:rFonts w:hint="eastAsia" w:ascii="宋体" w:hAnsi="宋体" w:eastAsia="宋体" w:cs="宋体"/>
          <w:b/>
          <w:bCs/>
          <w:color w:val="auto"/>
          <w:lang w:eastAsia="zh-CN"/>
        </w:rPr>
        <w:t>谈判</w:t>
      </w:r>
      <w:r>
        <w:rPr>
          <w:rFonts w:hint="eastAsia" w:ascii="宋体" w:hAnsi="宋体" w:eastAsia="宋体" w:cs="宋体"/>
          <w:b/>
          <w:bCs/>
          <w:color w:val="auto"/>
        </w:rPr>
        <w:t>的供应商应具备下列资格条件：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1．符合《中华人民共和国政府采购法》第二十二条规定，在中华人民共和国境内登记注册，具有独立承担民事责任的能力；</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2．具有良好的商业信誉和健全的财务会计制度；</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3．具有依法缴纳税收和社会保障资金的良好记录；</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4．参加本次政府采购活动前三年内，在经营活动中没有重大违法违规记录；</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5．具有履行合同所必</w:t>
      </w:r>
      <w:r>
        <w:rPr>
          <w:rFonts w:hint="eastAsia" w:ascii="宋体" w:hAnsi="宋体" w:eastAsia="宋体" w:cs="宋体"/>
          <w:szCs w:val="21"/>
          <w:lang w:val="en-US" w:eastAsia="zh-CN"/>
        </w:rPr>
        <w:t>需</w:t>
      </w:r>
      <w:r>
        <w:rPr>
          <w:rFonts w:hint="eastAsia" w:ascii="宋体" w:hAnsi="宋体" w:eastAsia="宋体" w:cs="宋体"/>
          <w:szCs w:val="21"/>
        </w:rPr>
        <w:t>的设备和专业技术能力；</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eastAsia="zh-CN"/>
        </w:rPr>
        <w:t>供应商</w:t>
      </w:r>
      <w:r>
        <w:rPr>
          <w:rFonts w:hint="eastAsia" w:ascii="宋体" w:hAnsi="宋体" w:eastAsia="宋体" w:cs="宋体"/>
          <w:szCs w:val="21"/>
        </w:rPr>
        <w:t>和法定代表人在参加本次政府采购活动前三年内不得具有行贿犯罪记录的承诺书原件；</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.本项目不接受联合体投标；</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．法律、行政法规规定的其他条件。</w:t>
      </w:r>
    </w:p>
    <w:p>
      <w:pPr>
        <w:spacing w:line="360" w:lineRule="auto"/>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b/>
          <w:bCs/>
          <w:color w:val="000000"/>
          <w:szCs w:val="21"/>
          <w:highlight w:val="none"/>
        </w:rPr>
        <w:t>二、报价产品的资格、资质性及其他类似效力要求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rPr>
      </w:pPr>
      <w:r>
        <w:rPr>
          <w:rFonts w:hint="eastAsia" w:ascii="宋体" w:hAnsi="宋体" w:eastAsia="宋体" w:cs="宋体"/>
        </w:rPr>
        <w:t>注：1</w:t>
      </w:r>
      <w:r>
        <w:rPr>
          <w:rFonts w:hint="eastAsia" w:ascii="宋体" w:hAnsi="宋体" w:cs="宋体"/>
          <w:lang w:val="en-US" w:eastAsia="zh-CN"/>
        </w:rPr>
        <w:t>.</w:t>
      </w:r>
      <w:r>
        <w:rPr>
          <w:rFonts w:hint="eastAsia" w:ascii="宋体" w:hAnsi="宋体" w:eastAsia="宋体" w:cs="宋体"/>
        </w:rPr>
        <w:t>本项目确定供应商重大违法记录中较大数额罚款的金额标准为：</w:t>
      </w:r>
      <w:r>
        <w:rPr>
          <w:rFonts w:hint="eastAsia" w:ascii="宋体" w:hAnsi="宋体" w:cs="宋体"/>
          <w:lang w:val="en-US" w:eastAsia="zh-CN"/>
        </w:rPr>
        <w:t>以相关规定为准</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rPr>
      </w:pPr>
      <w:r>
        <w:rPr>
          <w:rFonts w:hint="eastAsia" w:ascii="宋体" w:hAnsi="宋体" w:eastAsia="宋体" w:cs="宋体"/>
        </w:rPr>
        <w:t>2</w:t>
      </w:r>
      <w:r>
        <w:rPr>
          <w:rFonts w:hint="eastAsia" w:ascii="宋体" w:hAnsi="宋体" w:cs="宋体"/>
          <w:lang w:val="en-US" w:eastAsia="zh-CN"/>
        </w:rPr>
        <w:t>.</w:t>
      </w:r>
      <w:r>
        <w:rPr>
          <w:rFonts w:hint="eastAsia" w:ascii="宋体" w:hAnsi="宋体" w:eastAsia="宋体" w:cs="宋体"/>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jc w:val="center"/>
        <w:rPr>
          <w:rFonts w:hint="eastAsia" w:hAnsi="宋体"/>
          <w:color w:val="000000"/>
          <w:sz w:val="24"/>
        </w:rPr>
      </w:pPr>
    </w:p>
    <w:p>
      <w:pPr>
        <w:jc w:val="center"/>
        <w:rPr>
          <w:rFonts w:hint="eastAsia" w:hAnsi="宋体"/>
          <w:color w:val="000000"/>
          <w:sz w:val="24"/>
        </w:rPr>
      </w:pPr>
    </w:p>
    <w:p>
      <w:pPr>
        <w:jc w:val="center"/>
        <w:rPr>
          <w:rFonts w:hint="eastAsia" w:hAnsi="宋体"/>
          <w:color w:val="000000"/>
          <w:sz w:val="24"/>
        </w:rPr>
      </w:pPr>
    </w:p>
    <w:p>
      <w:pPr>
        <w:jc w:val="center"/>
        <w:rPr>
          <w:rFonts w:hint="eastAsia" w:hAnsi="宋体"/>
          <w:color w:val="000000"/>
          <w:sz w:val="24"/>
        </w:rPr>
      </w:pPr>
    </w:p>
    <w:p>
      <w:pPr>
        <w:pStyle w:val="2"/>
        <w:rPr>
          <w:rFonts w:hint="eastAsia" w:hAnsi="宋体"/>
          <w:color w:val="000000"/>
          <w:sz w:val="24"/>
        </w:rPr>
      </w:pPr>
    </w:p>
    <w:p>
      <w:pPr>
        <w:rPr>
          <w:rFonts w:hint="eastAsia" w:hAnsi="宋体"/>
          <w:color w:val="000000"/>
          <w:sz w:val="24"/>
        </w:rPr>
      </w:pPr>
    </w:p>
    <w:p>
      <w:pPr>
        <w:pStyle w:val="2"/>
        <w:rPr>
          <w:rFonts w:hint="eastAsia" w:hAnsi="宋体"/>
          <w:color w:val="000000"/>
          <w:sz w:val="24"/>
        </w:rPr>
      </w:pPr>
    </w:p>
    <w:p>
      <w:pPr>
        <w:rPr>
          <w:rFonts w:hint="eastAsia" w:hAnsi="宋体"/>
          <w:color w:val="000000"/>
          <w:sz w:val="24"/>
        </w:rPr>
      </w:pPr>
    </w:p>
    <w:p>
      <w:pPr>
        <w:pStyle w:val="2"/>
        <w:rPr>
          <w:rFonts w:hint="eastAsia" w:hAnsi="宋体"/>
          <w:color w:val="000000"/>
          <w:sz w:val="24"/>
        </w:rPr>
      </w:pPr>
    </w:p>
    <w:p>
      <w:pPr>
        <w:rPr>
          <w:rFonts w:hint="eastAsia" w:hAnsi="宋体"/>
          <w:color w:val="000000"/>
          <w:sz w:val="24"/>
        </w:rPr>
      </w:pPr>
    </w:p>
    <w:p>
      <w:pPr>
        <w:pStyle w:val="2"/>
        <w:rPr>
          <w:rFonts w:hint="eastAsia" w:hAnsi="宋体"/>
          <w:color w:val="000000"/>
          <w:sz w:val="24"/>
        </w:rPr>
      </w:pPr>
    </w:p>
    <w:p>
      <w:pPr>
        <w:rPr>
          <w:rFonts w:hint="eastAsia"/>
        </w:rPr>
      </w:pPr>
    </w:p>
    <w:p>
      <w:pPr>
        <w:rPr>
          <w:rFonts w:hint="eastAsia"/>
        </w:rPr>
      </w:pPr>
    </w:p>
    <w:p>
      <w:pPr>
        <w:pStyle w:val="3"/>
        <w:pageBreakBefore w:val="0"/>
        <w:kinsoku/>
        <w:overflowPunct/>
        <w:topLinePunct w:val="0"/>
        <w:bidi w:val="0"/>
        <w:spacing w:line="400" w:lineRule="exact"/>
        <w:jc w:val="center"/>
        <w:rPr>
          <w:rFonts w:hint="eastAsia"/>
        </w:rPr>
      </w:pPr>
      <w:bookmarkStart w:id="99" w:name="_Toc4866"/>
      <w:bookmarkStart w:id="100" w:name="_Toc4861"/>
      <w:r>
        <w:rPr>
          <w:rFonts w:hint="eastAsia" w:ascii="Calibri" w:hAnsi="Calibri" w:eastAsia="宋体"/>
          <w:b/>
          <w:bCs/>
          <w:sz w:val="32"/>
          <w:szCs w:val="32"/>
        </w:rPr>
        <w:t xml:space="preserve">第四章  </w:t>
      </w:r>
      <w:bookmarkEnd w:id="99"/>
      <w:bookmarkEnd w:id="100"/>
      <w:r>
        <w:rPr>
          <w:rFonts w:hint="eastAsia" w:ascii="Calibri" w:hAnsi="Calibri" w:eastAsia="宋体"/>
          <w:b/>
          <w:bCs/>
          <w:sz w:val="32"/>
          <w:szCs w:val="32"/>
        </w:rPr>
        <w:t>供应商应当提供的资格、资质性及其他类似效力要求的相关证明材料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25"/>
        <w:textAlignment w:val="auto"/>
      </w:pPr>
      <w:r>
        <w:rPr>
          <w:rFonts w:hint="eastAsia" w:asciiTheme="minorEastAsia" w:hAnsiTheme="minorEastAsia" w:eastAsiaTheme="minorEastAsia" w:cstheme="minorEastAsia"/>
          <w:b/>
          <w:bCs/>
          <w:color w:val="000000"/>
          <w:szCs w:val="21"/>
        </w:rPr>
        <w:t>一、供应商应提交的资格证明材料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1．有效的带有“统一社会信用代码”的营业执照（事业单位可提供法人证书）复印件；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2．法定代表人授权书原件（法人代表亲自参加投标则无须提供）；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3．法人代表或授权代表身份证复印件；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4．具有良好的商业信誉和健全的财务会计制度。（提供投标人20</w:t>
      </w:r>
      <w:r>
        <w:rPr>
          <w:rFonts w:hint="eastAsia" w:ascii="宋体" w:hAnsi="宋体" w:cs="宋体"/>
          <w:szCs w:val="21"/>
          <w:lang w:val="en-US" w:eastAsia="zh-CN"/>
        </w:rPr>
        <w:t>19</w:t>
      </w:r>
      <w:r>
        <w:rPr>
          <w:rFonts w:hint="eastAsia" w:ascii="宋体" w:hAnsi="宋体" w:cs="宋体"/>
          <w:szCs w:val="21"/>
        </w:rPr>
        <w:t>或202</w:t>
      </w:r>
      <w:r>
        <w:rPr>
          <w:rFonts w:hint="eastAsia" w:ascii="宋体" w:hAnsi="宋体" w:cs="宋体"/>
          <w:szCs w:val="21"/>
          <w:lang w:val="en-US" w:eastAsia="zh-CN"/>
        </w:rPr>
        <w:t>0</w:t>
      </w:r>
      <w:r>
        <w:rPr>
          <w:rFonts w:hint="eastAsia" w:ascii="宋体" w:hAnsi="宋体" w:cs="宋体"/>
          <w:szCs w:val="21"/>
        </w:rPr>
        <w:t>年度经会计师事务所审计的有效审计报告及其附属财务报表的复印件</w:t>
      </w:r>
      <w:r>
        <w:rPr>
          <w:rFonts w:hint="eastAsia" w:ascii="宋体" w:hAnsi="宋体" w:cs="宋体"/>
          <w:szCs w:val="21"/>
          <w:lang w:val="en-US" w:eastAsia="zh-CN"/>
        </w:rPr>
        <w:t>或</w:t>
      </w:r>
      <w:r>
        <w:rPr>
          <w:rFonts w:hint="eastAsia" w:ascii="宋体" w:hAnsi="宋体" w:cs="宋体"/>
          <w:szCs w:val="21"/>
        </w:rPr>
        <w:t>“具有良好的商业信誉和健全的财务会计制度”承诺函原件）（如为承诺函，格式见采购文件中投标文件格式“承诺函”）；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5．具有依法缴纳税收和社会保障资金的良好记录。（提供投标人2021年以来任意3个月的纳税和社保缴纳证明材料复印件或“具有依法缴纳税收和社会保障资金的良好记录”的承诺函原件）（如为承诺函，格式见采购文件中投标文件格式“承诺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6．参加本次政府采购活动前三年内，在经营活动中没有重大违法记录的承诺函原件（承诺函格式见采购文件中投标文件格式“承诺函”）；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7．具有履行合同所必须的设备和专业技术能力的承诺函原件（承诺函格式见采购文件中投标文件格式“承诺函”）；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8．投标人和法定代表人在参加本次政府采购活动前三年内不得具有行贿犯罪记录的承诺函原件；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9．投标人与其他投标人之间，单位负责人不为同一人且不存在直接控股、管理关系的承诺函原件（承诺函格式见采购文件中投标文件格式“承诺函”）；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10．投标人不得为“信用中国”网站（www.creditchina.gov.cn）中列入失信被执行人和重大税收违法案件当事人名单的供应商，不得为“</w:t>
      </w:r>
      <w:r>
        <w:rPr>
          <w:rFonts w:hint="eastAsia" w:ascii="宋体" w:hAnsi="宋体" w:cs="宋体"/>
          <w:szCs w:val="21"/>
          <w:lang w:eastAsia="zh-CN"/>
        </w:rPr>
        <w:t>四川省政府采购网、乐山市政府采购网</w:t>
      </w:r>
      <w:r>
        <w:rPr>
          <w:rFonts w:hint="eastAsia" w:ascii="宋体" w:hAnsi="宋体" w:cs="宋体"/>
          <w:szCs w:val="21"/>
        </w:rPr>
        <w:t>”（www.ccgp.gov.cn）政府采购严重违法失信行为记录名单中被财政部门禁止参加政府采购活动的供应商（处罚决定规定的时间和地域范围内）（提供承诺函原件，格式见采购文件中投标文件相应格式）。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（投标保证金：根据川财采〔2020〕28号文要求，疫情防控期间不收取投标保证金。）</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25"/>
        <w:textAlignment w:val="auto"/>
        <w:rPr>
          <w:rFonts w:asciiTheme="minorEastAsia" w:hAnsiTheme="minorEastAsia" w:eastAsiaTheme="minorEastAsia" w:cstheme="minorEastAsia"/>
          <w:color w:val="FF0000"/>
          <w:szCs w:val="21"/>
          <w:u w:val="single"/>
        </w:rPr>
      </w:pPr>
      <w:r>
        <w:rPr>
          <w:rFonts w:hint="eastAsia" w:ascii="宋体" w:hAnsi="宋体" w:cs="宋体"/>
          <w:b/>
          <w:bCs/>
          <w:color w:val="FF0000"/>
          <w:szCs w:val="21"/>
        </w:rPr>
        <w:t>注：以上资格证明材料复印件必须加盖投标人</w:t>
      </w:r>
      <w:r>
        <w:rPr>
          <w:rFonts w:hint="eastAsia" w:ascii="宋体" w:hAnsi="宋体" w:cs="宋体"/>
          <w:b/>
          <w:bCs/>
          <w:color w:val="FF0000"/>
          <w:szCs w:val="21"/>
          <w:lang w:val="en-US" w:eastAsia="zh-CN"/>
        </w:rPr>
        <w:t>单位</w:t>
      </w:r>
      <w:r>
        <w:rPr>
          <w:rFonts w:hint="eastAsia" w:ascii="宋体" w:hAnsi="宋体" w:cs="宋体"/>
          <w:b/>
          <w:bCs/>
          <w:color w:val="FF0000"/>
          <w:szCs w:val="21"/>
        </w:rPr>
        <w:t>公章（鲜章），必要时提供原件备查。</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25"/>
        <w:textAlignment w:val="auto"/>
        <w:rPr>
          <w:highlight w:val="none"/>
        </w:rPr>
      </w:pPr>
      <w:r>
        <w:rPr>
          <w:rFonts w:hint="eastAsia" w:asciiTheme="minorEastAsia" w:hAnsiTheme="minorEastAsia" w:eastAsiaTheme="minorEastAsia" w:cstheme="minorEastAsia"/>
          <w:b/>
          <w:bCs/>
          <w:color w:val="000000"/>
          <w:szCs w:val="21"/>
          <w:highlight w:val="none"/>
        </w:rPr>
        <w:t>二、供应商应提供的报价产品的资格、资质性及其他类似效力要求的相关证明材料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25"/>
        <w:textAlignment w:val="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rPr>
        <w:t>2.本章要求提供的相关证明材料应当结合采购项目具体情况和供应商的组织机构性质确定，不得一概而论。</w:t>
      </w:r>
    </w:p>
    <w:p>
      <w:pP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br w:type="page"/>
      </w:r>
    </w:p>
    <w:p>
      <w:pPr>
        <w:spacing w:line="360" w:lineRule="auto"/>
        <w:ind w:firstLine="720" w:firstLineChars="225"/>
        <w:jc w:val="center"/>
        <w:outlineLvl w:val="0"/>
        <w:rPr>
          <w:rStyle w:val="47"/>
          <w:rFonts w:hint="eastAsia"/>
          <w:sz w:val="32"/>
          <w:szCs w:val="32"/>
          <w:lang w:val="en-US" w:eastAsia="zh-CN"/>
        </w:rPr>
      </w:pPr>
      <w:bookmarkStart w:id="101" w:name="_Toc19756"/>
      <w:bookmarkStart w:id="102" w:name="_Toc25198"/>
      <w:r>
        <w:rPr>
          <w:rStyle w:val="47"/>
          <w:rFonts w:hint="eastAsia"/>
          <w:sz w:val="32"/>
          <w:szCs w:val="32"/>
          <w:lang w:val="en-US" w:eastAsia="zh-CN"/>
        </w:rPr>
        <w:t>第五章  采购项目技术、服务及其他商务要求</w:t>
      </w:r>
      <w:bookmarkEnd w:id="101"/>
      <w:bookmarkEnd w:id="102"/>
    </w:p>
    <w:p>
      <w:pPr>
        <w:rPr>
          <w:rFonts w:hint="eastAsia"/>
          <w:lang w:eastAsia="zh-CN"/>
        </w:rPr>
      </w:pPr>
    </w:p>
    <w:bookmarkEnd w:id="14"/>
    <w:bookmarkEnd w:id="15"/>
    <w:bookmarkEnd w:id="16"/>
    <w:bookmarkEnd w:id="17"/>
    <w:bookmarkEnd w:id="18"/>
    <w:p>
      <w:pPr>
        <w:pStyle w:val="7"/>
        <w:keepNext w:val="0"/>
        <w:keepLines w:val="0"/>
        <w:pageBreakBefore w:val="0"/>
        <w:kinsoku/>
        <w:wordWrap/>
        <w:overflowPunct/>
        <w:topLinePunct w:val="0"/>
        <w:autoSpaceDE/>
        <w:autoSpaceDN/>
        <w:bidi w:val="0"/>
        <w:adjustRightInd/>
        <w:snapToGrid/>
        <w:spacing w:line="360" w:lineRule="auto"/>
        <w:ind w:left="0" w:firstLine="560"/>
        <w:textAlignment w:val="auto"/>
        <w:rPr>
          <w:rFonts w:hint="eastAsia" w:ascii="宋体" w:hAnsi="宋体" w:cs="宋体"/>
          <w:b/>
          <w:bCs w:val="0"/>
          <w:sz w:val="21"/>
          <w:szCs w:val="21"/>
          <w:lang w:val="en-US" w:eastAsia="zh-CN"/>
        </w:rPr>
      </w:pPr>
      <w:bookmarkStart w:id="103" w:name="_Toc7452"/>
      <w:bookmarkStart w:id="104" w:name="_Toc13604"/>
      <w:bookmarkStart w:id="105" w:name="_Toc217446057"/>
      <w:bookmarkStart w:id="106" w:name="_Toc183682369"/>
      <w:bookmarkStart w:id="107" w:name="_Toc183582232"/>
      <w:r>
        <w:rPr>
          <w:rFonts w:hint="eastAsia" w:ascii="宋体" w:hAnsi="宋体" w:cs="宋体"/>
          <w:b/>
          <w:bCs w:val="0"/>
          <w:sz w:val="21"/>
          <w:szCs w:val="21"/>
          <w:lang w:val="en-US" w:eastAsia="zh-CN"/>
        </w:rPr>
        <w:t>一、项目概况</w:t>
      </w:r>
    </w:p>
    <w:p>
      <w:pPr>
        <w:spacing w:line="360" w:lineRule="auto"/>
        <w:ind w:firstLine="420" w:firstLineChars="200"/>
        <w:rPr>
          <w:rFonts w:hint="eastAsia" w:ascii="宋体" w:hAnsi="宋体" w:eastAsia="宋体" w:cs="宋体"/>
          <w:lang w:eastAsia="zh-CN"/>
        </w:rPr>
      </w:pPr>
      <w:r>
        <w:rPr>
          <w:rFonts w:hint="eastAsia" w:ascii="宋体" w:hAnsi="宋体" w:eastAsia="宋体" w:cs="宋体"/>
        </w:rPr>
        <w:t>本项目位于乐山市市中区、井研县、犍为县</w:t>
      </w:r>
      <w:r>
        <w:rPr>
          <w:rFonts w:hint="eastAsia" w:ascii="宋体" w:hAnsi="宋体" w:eastAsia="宋体" w:cs="宋体"/>
          <w:lang w:eastAsia="zh-CN"/>
        </w:rPr>
        <w:t>、</w:t>
      </w:r>
      <w:r>
        <w:rPr>
          <w:rFonts w:hint="eastAsia" w:ascii="宋体" w:hAnsi="宋体" w:eastAsia="宋体" w:cs="宋体"/>
          <w:lang w:val="en-US" w:eastAsia="zh-CN"/>
        </w:rPr>
        <w:t>沐川县、峨眉山市</w:t>
      </w:r>
      <w:r>
        <w:rPr>
          <w:rFonts w:hint="eastAsia" w:ascii="宋体" w:hAnsi="宋体" w:eastAsia="宋体" w:cs="宋体"/>
        </w:rPr>
        <w:t>等5个区县，</w:t>
      </w:r>
      <w:r>
        <w:rPr>
          <w:rFonts w:hint="eastAsia" w:ascii="宋体" w:hAnsi="宋体" w:eastAsia="宋体" w:cs="宋体"/>
          <w:lang w:eastAsia="zh-CN"/>
        </w:rPr>
        <w:t>对</w:t>
      </w:r>
      <w:r>
        <w:rPr>
          <w:rFonts w:hint="eastAsia" w:ascii="宋体" w:hAnsi="宋体" w:eastAsia="宋体" w:cs="宋体"/>
          <w:lang w:val="en-US" w:eastAsia="zh-CN"/>
        </w:rPr>
        <w:t>全市9座中小型水库实施水雨情与水资源监测设施建设</w:t>
      </w:r>
      <w:r>
        <w:rPr>
          <w:rFonts w:hint="eastAsia" w:ascii="宋体" w:hAnsi="宋体" w:eastAsia="宋体" w:cs="宋体"/>
        </w:rPr>
        <w:t>，进一步填补</w:t>
      </w:r>
      <w:r>
        <w:rPr>
          <w:rFonts w:hint="eastAsia" w:ascii="宋体" w:hAnsi="宋体" w:eastAsia="宋体" w:cs="宋体"/>
          <w:lang w:eastAsia="zh-CN"/>
        </w:rPr>
        <w:t>水库</w:t>
      </w:r>
      <w:r>
        <w:rPr>
          <w:rFonts w:hint="eastAsia" w:ascii="宋体" w:hAnsi="宋体" w:eastAsia="宋体" w:cs="宋体"/>
        </w:rPr>
        <w:t>水文水资源监测信息盲区，强化水资源动态监测，提</w:t>
      </w:r>
      <w:r>
        <w:rPr>
          <w:rFonts w:hint="eastAsia" w:ascii="宋体" w:hAnsi="宋体" w:eastAsia="宋体" w:cs="宋体"/>
          <w:lang w:eastAsia="zh-CN"/>
        </w:rPr>
        <w:t>升</w:t>
      </w:r>
      <w:r>
        <w:rPr>
          <w:rFonts w:hint="eastAsia" w:ascii="宋体" w:hAnsi="宋体" w:eastAsia="宋体" w:cs="宋体"/>
        </w:rPr>
        <w:t>水库洪水预警预报水平</w:t>
      </w:r>
      <w:r>
        <w:rPr>
          <w:rFonts w:hint="eastAsia" w:ascii="宋体" w:hAnsi="宋体" w:eastAsia="宋体" w:cs="宋体"/>
          <w:lang w:eastAsia="zh-CN"/>
        </w:rPr>
        <w:t>，</w:t>
      </w:r>
      <w:r>
        <w:rPr>
          <w:rFonts w:hint="eastAsia" w:ascii="宋体" w:hAnsi="宋体" w:eastAsia="宋体" w:cs="宋体"/>
        </w:rPr>
        <w:t>提高涉水决策、管理、保护，以及国民经济和社会发展中的支撑能力</w:t>
      </w:r>
      <w:r>
        <w:rPr>
          <w:rFonts w:hint="eastAsia" w:ascii="宋体" w:hAnsi="宋体" w:eastAsia="宋体" w:cs="宋体"/>
          <w:lang w:eastAsia="zh-CN"/>
        </w:rPr>
        <w:t>。</w:t>
      </w:r>
    </w:p>
    <w:p>
      <w:pPr>
        <w:pStyle w:val="2"/>
        <w:spacing w:line="360" w:lineRule="auto"/>
        <w:rPr>
          <w:rFonts w:hint="eastAsia" w:ascii="宋体" w:hAnsi="宋体" w:eastAsia="宋体" w:cs="宋体"/>
          <w:lang w:eastAsia="zh-CN"/>
        </w:rPr>
      </w:pPr>
    </w:p>
    <w:p>
      <w:pPr>
        <w:keepNext w:val="0"/>
        <w:keepLines w:val="0"/>
        <w:pageBreakBefore w:val="0"/>
        <w:kinsoku/>
        <w:wordWrap/>
        <w:overflowPunct/>
        <w:topLinePunct w:val="0"/>
        <w:autoSpaceDE/>
        <w:autoSpaceDN/>
        <w:bidi w:val="0"/>
        <w:adjustRightInd/>
        <w:snapToGrid/>
        <w:spacing w:line="360" w:lineRule="auto"/>
        <w:ind w:left="0"/>
        <w:textAlignment w:val="auto"/>
        <w:outlineLvl w:val="0"/>
        <w:rPr>
          <w:rFonts w:hint="eastAsia"/>
          <w:lang w:eastAsia="zh-CN"/>
        </w:rPr>
      </w:pPr>
      <w:r>
        <w:rPr>
          <w:rFonts w:hint="eastAsia" w:ascii="宋体" w:hAnsi="宋体" w:cs="宋体"/>
          <w:b/>
          <w:color w:val="FF0000"/>
          <w:sz w:val="21"/>
          <w:szCs w:val="21"/>
          <w:lang w:eastAsia="zh-CN"/>
        </w:rPr>
        <w:t>（以下为</w:t>
      </w:r>
      <w:r>
        <w:rPr>
          <w:rFonts w:hint="eastAsia" w:ascii="宋体" w:hAnsi="宋体" w:cs="宋体"/>
          <w:b/>
          <w:color w:val="FF0000"/>
          <w:sz w:val="21"/>
          <w:szCs w:val="21"/>
          <w:lang w:val="en-US" w:eastAsia="zh-CN"/>
        </w:rPr>
        <w:t>技术服务</w:t>
      </w:r>
      <w:r>
        <w:rPr>
          <w:rFonts w:hint="eastAsia" w:ascii="宋体" w:hAnsi="宋体" w:cs="宋体"/>
          <w:b/>
          <w:color w:val="FF0000"/>
          <w:sz w:val="21"/>
          <w:szCs w:val="21"/>
          <w:lang w:eastAsia="zh-CN"/>
        </w:rPr>
        <w:t>要求，</w:t>
      </w:r>
      <w:r>
        <w:rPr>
          <w:rFonts w:hint="eastAsia" w:ascii="宋体" w:hAnsi="宋体" w:eastAsia="宋体" w:cs="宋体"/>
          <w:b/>
          <w:bCs/>
          <w:color w:val="FF0000"/>
          <w:sz w:val="21"/>
          <w:szCs w:val="21"/>
          <w:lang w:val="en-US" w:eastAsia="zh-CN"/>
        </w:rPr>
        <w:t>包含第</w:t>
      </w:r>
      <w:r>
        <w:rPr>
          <w:rFonts w:hint="eastAsia" w:ascii="宋体" w:hAnsi="宋体" w:cs="宋体"/>
          <w:b/>
          <w:bCs/>
          <w:color w:val="FF0000"/>
          <w:sz w:val="21"/>
          <w:szCs w:val="21"/>
          <w:lang w:val="en-US" w:eastAsia="zh-CN"/>
        </w:rPr>
        <w:t>二</w:t>
      </w:r>
      <w:r>
        <w:rPr>
          <w:rFonts w:hint="eastAsia" w:ascii="宋体" w:hAnsi="宋体" w:eastAsia="宋体" w:cs="宋体"/>
          <w:b/>
          <w:bCs/>
          <w:color w:val="FF0000"/>
          <w:sz w:val="21"/>
          <w:szCs w:val="21"/>
          <w:lang w:val="en-US" w:eastAsia="zh-CN"/>
        </w:rPr>
        <w:t>条相关内容</w:t>
      </w:r>
      <w:r>
        <w:rPr>
          <w:rFonts w:hint="eastAsia" w:ascii="宋体" w:hAnsi="宋体" w:cs="宋体"/>
          <w:b/>
          <w:color w:val="FF0000"/>
          <w:sz w:val="21"/>
          <w:szCs w:val="21"/>
          <w:lang w:eastAsia="zh-CN"/>
        </w:rPr>
        <w:t>）</w:t>
      </w:r>
    </w:p>
    <w:p>
      <w:pPr>
        <w:spacing w:line="360" w:lineRule="auto"/>
        <w:rPr>
          <w:rFonts w:hint="eastAsia"/>
          <w:lang w:eastAsia="zh-CN"/>
        </w:rPr>
      </w:pPr>
    </w:p>
    <w:p>
      <w:pPr>
        <w:pStyle w:val="7"/>
        <w:keepNext w:val="0"/>
        <w:keepLines w:val="0"/>
        <w:pageBreakBefore w:val="0"/>
        <w:kinsoku/>
        <w:wordWrap/>
        <w:overflowPunct/>
        <w:topLinePunct w:val="0"/>
        <w:autoSpaceDE/>
        <w:autoSpaceDN/>
        <w:bidi w:val="0"/>
        <w:adjustRightInd/>
        <w:snapToGrid/>
        <w:spacing w:line="360" w:lineRule="auto"/>
        <w:ind w:left="0" w:firstLine="560"/>
        <w:textAlignment w:val="auto"/>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二、采购清单及技术参数要求</w:t>
      </w:r>
      <w:r>
        <w:rPr>
          <w:rFonts w:hint="eastAsia" w:ascii="宋体" w:hAnsi="宋体" w:eastAsia="宋体" w:cs="宋体"/>
          <w:b/>
          <w:bCs w:val="0"/>
          <w:kern w:val="2"/>
          <w:sz w:val="21"/>
          <w:szCs w:val="21"/>
          <w:lang w:val="en-US" w:eastAsia="zh-CN" w:bidi="ar-SA"/>
        </w:rPr>
        <w:t>（实质性要求）</w:t>
      </w:r>
    </w:p>
    <w:p>
      <w:pPr>
        <w:spacing w:line="360" w:lineRule="auto"/>
        <w:rPr>
          <w:rFonts w:hint="eastAsia"/>
        </w:rPr>
      </w:pPr>
    </w:p>
    <w:tbl>
      <w:tblPr>
        <w:tblStyle w:val="23"/>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0"/>
        <w:gridCol w:w="5722"/>
        <w:gridCol w:w="838"/>
        <w:gridCol w:w="13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34" w:type="pct"/>
            <w:vMerge w:val="restart"/>
            <w:tcBorders>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217" w:type="pct"/>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名称及规格</w:t>
            </w:r>
          </w:p>
        </w:tc>
        <w:tc>
          <w:tcPr>
            <w:tcW w:w="471" w:type="pct"/>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777" w:type="pct"/>
            <w:vMerge w:val="restart"/>
            <w:tcBorders>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34" w:type="pct"/>
            <w:vMerge w:val="continue"/>
            <w:tcBorders>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p>
        </w:tc>
        <w:tc>
          <w:tcPr>
            <w:tcW w:w="3217" w:type="pct"/>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rPr>
            </w:pPr>
          </w:p>
        </w:tc>
        <w:tc>
          <w:tcPr>
            <w:tcW w:w="471" w:type="pct"/>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rPr>
            </w:pPr>
          </w:p>
        </w:tc>
        <w:tc>
          <w:tcPr>
            <w:tcW w:w="777" w:type="pct"/>
            <w:vMerge w:val="continue"/>
            <w:tcBorders>
              <w:top w:val="single" w:color="000000" w:sz="8" w:space="0"/>
              <w:left w:val="single" w:color="000000" w:sz="4" w:space="0"/>
              <w:bottom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u w:val="none"/>
                <w:lang w:val="en-US" w:eastAsia="zh-CN" w:bidi="ar"/>
              </w:rPr>
            </w:pP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b/>
                <w:bCs/>
                <w:i w:val="0"/>
                <w:iCs w:val="0"/>
                <w:color w:val="000000"/>
                <w:kern w:val="0"/>
                <w:sz w:val="18"/>
                <w:szCs w:val="18"/>
                <w:u w:val="none"/>
                <w:lang w:val="en-US" w:eastAsia="zh-CN" w:bidi="ar"/>
              </w:rPr>
              <w:t>第一部分 仪器设备</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气泡水位传感器（30m量程）</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遥测终端机（RTU）</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定位校时终端机（模块）GPS</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免维护蓄电池</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GPRS/GSM通信终端</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太阳能板及支架</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太阳能充电控制器</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一体化机架及不锈钢机箱（304不锈钢）</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通讯费（5年）</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1</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翻斗雨量计</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12</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低功耗智能球机（含对讲）</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13</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存储卡</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14</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VPN网关</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15</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5G网桥</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16</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浪涌保护器（ASP三合一防雷）</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17</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一体化智慧供电系统（太阳能电源（180w*2），充电控制器，锂电池（200AH)，集成供电系统）</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18</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一体化机架及不锈钢机箱（不锈钢304）</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19</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低功耗智能球机（含对讲）</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20</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存储卡</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21</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工业级4G网关</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22</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浪涌保护器（ASP三合一防雷）</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23</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一体化智慧供电系统（太阳能电源（180w*2），充电控制器，锂电池（200AH)，集成供电系统）</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24</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一体化机架及不锈钢机箱（不锈钢304）</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25</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流量卡（5年）</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26</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低功耗智能球机</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27</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存储卡</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张</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28</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VPN网关</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29</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5G网桥</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浪涌保护器（ASP三合一防雷）</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31</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一体化机架及不锈钢机箱（不锈钢304）</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套</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32</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PE管材（含挖埋、水泥恢复等）</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33</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视频管理终端</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34</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平台接入</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35</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取水口水位流量关系曲线率定</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36</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水位库容关系曲线测量复核</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37</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泄洪曲线复核</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38</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辅材（接头、网络电缆、电线电缆、排插等）</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u w:val="none"/>
                <w:lang w:val="en-US" w:eastAsia="zh-CN" w:bidi="ar"/>
              </w:rPr>
            </w:pP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b/>
                <w:bCs/>
                <w:i w:val="0"/>
                <w:iCs w:val="0"/>
                <w:color w:val="000000"/>
                <w:kern w:val="0"/>
                <w:sz w:val="18"/>
                <w:szCs w:val="18"/>
                <w:u w:val="none"/>
                <w:lang w:val="en-US" w:eastAsia="zh-CN" w:bidi="ar"/>
              </w:rPr>
              <w:t>第二部分 配套安装工程</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u w:val="none"/>
                <w:lang w:val="en-US" w:eastAsia="zh-CN" w:bidi="ar"/>
              </w:rPr>
            </w:pP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水准点</w:t>
            </w:r>
            <w:r>
              <w:rPr>
                <w:rFonts w:hint="eastAsia" w:ascii="宋体" w:hAnsi="宋体" w:cs="宋体"/>
                <w:i w:val="0"/>
                <w:iCs w:val="0"/>
                <w:color w:val="000000"/>
                <w:kern w:val="0"/>
                <w:sz w:val="18"/>
                <w:szCs w:val="18"/>
                <w:u w:val="none"/>
                <w:lang w:val="en-US" w:eastAsia="zh-CN" w:bidi="ar"/>
              </w:rPr>
              <w:t>：27个工程量含</w:t>
            </w:r>
            <w:r>
              <w:rPr>
                <w:rFonts w:hint="eastAsia" w:ascii="宋体" w:hAnsi="宋体" w:eastAsia="宋体" w:cs="宋体"/>
                <w:i w:val="0"/>
                <w:iCs w:val="0"/>
                <w:color w:val="000000"/>
                <w:kern w:val="0"/>
                <w:sz w:val="18"/>
                <w:szCs w:val="18"/>
                <w:u w:val="none"/>
                <w:lang w:val="en-US" w:eastAsia="zh-CN" w:bidi="ar"/>
              </w:rPr>
              <w:t>挖基坑土方</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回填方</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C15商品混凝土垫层</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独立基础C25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混凝土预制板</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PVC排水管 Φ50×2.0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基础测量</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金属标志点</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直立式水尺</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挖基坑土方</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回填方</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独立基础C20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金属水尺</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水尺零点高程测量</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根</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气管敷设</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固定支墩C25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钢筋制作与安装</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镀锌钢管DN 50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挖一般土方</w:t>
            </w:r>
            <w:r>
              <w:rPr>
                <w:rFonts w:hint="eastAsia" w:ascii="宋体" w:hAnsi="宋体" w:cs="宋体"/>
                <w:i w:val="0"/>
                <w:iCs w:val="0"/>
                <w:color w:val="000000"/>
                <w:kern w:val="0"/>
                <w:sz w:val="18"/>
                <w:szCs w:val="18"/>
                <w:u w:val="none"/>
                <w:lang w:val="en-US" w:eastAsia="zh-CN" w:bidi="ar"/>
              </w:rPr>
              <w:t>及恢复</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4</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一体化基础</w:t>
            </w:r>
            <w:r>
              <w:rPr>
                <w:rFonts w:hint="eastAsia" w:ascii="宋体" w:hAnsi="宋体" w:cs="宋体"/>
                <w:i w:val="0"/>
                <w:iCs w:val="0"/>
                <w:color w:val="000000"/>
                <w:kern w:val="0"/>
                <w:sz w:val="18"/>
                <w:szCs w:val="18"/>
                <w:u w:val="none"/>
                <w:lang w:val="en-US" w:eastAsia="zh-CN" w:bidi="ar"/>
              </w:rPr>
              <w:t>:17处工程量含</w:t>
            </w:r>
            <w:r>
              <w:rPr>
                <w:rFonts w:hint="eastAsia" w:ascii="宋体" w:hAnsi="宋体" w:eastAsia="宋体" w:cs="宋体"/>
                <w:i w:val="0"/>
                <w:iCs w:val="0"/>
                <w:color w:val="000000"/>
                <w:kern w:val="0"/>
                <w:sz w:val="18"/>
                <w:szCs w:val="18"/>
                <w:u w:val="none"/>
                <w:lang w:val="en-US" w:eastAsia="zh-CN" w:bidi="ar"/>
              </w:rPr>
              <w:t>挖基坑土方</w:t>
            </w:r>
            <w:r>
              <w:rPr>
                <w:rFonts w:hint="eastAsia" w:ascii="宋体" w:hAnsi="宋体" w:cs="宋体"/>
                <w:i w:val="0"/>
                <w:iCs w:val="0"/>
                <w:color w:val="000000"/>
                <w:kern w:val="0"/>
                <w:sz w:val="18"/>
                <w:szCs w:val="18"/>
                <w:u w:val="none"/>
                <w:lang w:val="en-US" w:eastAsia="zh-CN" w:bidi="ar"/>
              </w:rPr>
              <w:t>及回填、</w:t>
            </w:r>
            <w:r>
              <w:rPr>
                <w:rFonts w:hint="eastAsia" w:ascii="宋体" w:hAnsi="宋体" w:eastAsia="宋体" w:cs="宋体"/>
                <w:i w:val="0"/>
                <w:iCs w:val="0"/>
                <w:color w:val="000000"/>
                <w:kern w:val="0"/>
                <w:sz w:val="18"/>
                <w:szCs w:val="18"/>
                <w:u w:val="none"/>
                <w:lang w:val="en-US" w:eastAsia="zh-CN" w:bidi="ar"/>
              </w:rPr>
              <w:t>垫层C15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独立基础C25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钢筋制作与安装</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预埋铁件</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外墙面砖</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接地母线</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镀锌钢管DN25</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4" w:type="pct"/>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5</w:t>
            </w:r>
          </w:p>
        </w:tc>
        <w:tc>
          <w:tcPr>
            <w:tcW w:w="32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监控摄像机基座</w:t>
            </w:r>
            <w:r>
              <w:rPr>
                <w:rFonts w:hint="eastAsia" w:ascii="宋体" w:hAnsi="宋体" w:cs="宋体"/>
                <w:i w:val="0"/>
                <w:iCs w:val="0"/>
                <w:color w:val="000000"/>
                <w:kern w:val="0"/>
                <w:sz w:val="18"/>
                <w:szCs w:val="18"/>
                <w:u w:val="none"/>
                <w:lang w:val="en-US" w:eastAsia="zh-CN" w:bidi="ar"/>
              </w:rPr>
              <w:t>:18处工程量含</w:t>
            </w:r>
            <w:r>
              <w:rPr>
                <w:rFonts w:hint="eastAsia" w:ascii="宋体" w:hAnsi="宋体" w:eastAsia="宋体" w:cs="宋体"/>
                <w:i w:val="0"/>
                <w:iCs w:val="0"/>
                <w:color w:val="000000"/>
                <w:kern w:val="0"/>
                <w:sz w:val="18"/>
                <w:szCs w:val="18"/>
                <w:u w:val="none"/>
                <w:lang w:val="en-US" w:eastAsia="zh-CN" w:bidi="ar"/>
              </w:rPr>
              <w:t>挖基坑土方</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回填方</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独立基础C25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钢筋制作与安装</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预埋铁件</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外墙面砖</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接地母线</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w:t>
            </w:r>
          </w:p>
        </w:tc>
        <w:tc>
          <w:tcPr>
            <w:tcW w:w="777" w:type="pc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4" w:type="pct"/>
            <w:tcBorders>
              <w:top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3217"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防雷接地</w:t>
            </w:r>
            <w:r>
              <w:rPr>
                <w:rFonts w:hint="eastAsia" w:ascii="宋体" w:hAnsi="宋体" w:cs="宋体"/>
                <w:i w:val="0"/>
                <w:iCs w:val="0"/>
                <w:color w:val="000000"/>
                <w:kern w:val="0"/>
                <w:sz w:val="18"/>
                <w:szCs w:val="18"/>
                <w:u w:val="none"/>
                <w:lang w:val="en-US" w:eastAsia="zh-CN" w:bidi="ar"/>
              </w:rPr>
              <w:t>：19处工程量含</w:t>
            </w:r>
            <w:r>
              <w:rPr>
                <w:rFonts w:hint="eastAsia" w:ascii="宋体" w:hAnsi="宋体" w:eastAsia="宋体" w:cs="宋体"/>
                <w:i w:val="0"/>
                <w:iCs w:val="0"/>
                <w:color w:val="000000"/>
                <w:kern w:val="0"/>
                <w:sz w:val="18"/>
                <w:szCs w:val="18"/>
                <w:u w:val="none"/>
                <w:lang w:val="en-US" w:eastAsia="zh-CN" w:bidi="ar"/>
              </w:rPr>
              <w:t>挖基坑土方</w:t>
            </w:r>
            <w:r>
              <w:rPr>
                <w:rFonts w:hint="eastAsia" w:ascii="宋体" w:hAnsi="宋体" w:cs="宋体"/>
                <w:i w:val="0"/>
                <w:iCs w:val="0"/>
                <w:color w:val="000000"/>
                <w:kern w:val="0"/>
                <w:sz w:val="18"/>
                <w:szCs w:val="18"/>
                <w:u w:val="none"/>
                <w:lang w:val="en-US" w:eastAsia="zh-CN" w:bidi="ar"/>
              </w:rPr>
              <w:t>及</w:t>
            </w:r>
            <w:r>
              <w:rPr>
                <w:rFonts w:hint="eastAsia" w:ascii="宋体" w:hAnsi="宋体" w:eastAsia="宋体" w:cs="宋体"/>
                <w:i w:val="0"/>
                <w:iCs w:val="0"/>
                <w:color w:val="000000"/>
                <w:kern w:val="0"/>
                <w:sz w:val="18"/>
                <w:szCs w:val="18"/>
                <w:u w:val="none"/>
                <w:lang w:val="en-US" w:eastAsia="zh-CN" w:bidi="ar"/>
              </w:rPr>
              <w:t>回填方</w:t>
            </w:r>
            <w:r>
              <w:rPr>
                <w:rFonts w:hint="eastAsia" w:ascii="宋体" w:hAnsi="宋体" w:cs="宋体"/>
                <w:i w:val="0"/>
                <w:iCs w:val="0"/>
                <w:color w:val="000000"/>
                <w:kern w:val="0"/>
                <w:sz w:val="18"/>
                <w:szCs w:val="18"/>
                <w:u w:val="none"/>
                <w:lang w:val="en-US" w:eastAsia="zh-CN" w:bidi="ar"/>
              </w:rPr>
              <w:t>约187方、、</w:t>
            </w:r>
            <w:r>
              <w:rPr>
                <w:rFonts w:hint="eastAsia" w:ascii="宋体" w:hAnsi="宋体" w:eastAsia="宋体" w:cs="宋体"/>
                <w:i w:val="0"/>
                <w:iCs w:val="0"/>
                <w:color w:val="000000"/>
                <w:kern w:val="0"/>
                <w:sz w:val="18"/>
                <w:szCs w:val="18"/>
                <w:u w:val="none"/>
                <w:lang w:val="en-US" w:eastAsia="zh-CN" w:bidi="ar"/>
              </w:rPr>
              <w:t>接地极</w:t>
            </w:r>
            <w:r>
              <w:rPr>
                <w:rFonts w:hint="eastAsia" w:ascii="宋体" w:hAnsi="宋体" w:cs="宋体"/>
                <w:i w:val="0"/>
                <w:iCs w:val="0"/>
                <w:color w:val="000000"/>
                <w:kern w:val="0"/>
                <w:sz w:val="18"/>
                <w:szCs w:val="18"/>
                <w:u w:val="none"/>
                <w:lang w:val="en-US" w:eastAsia="zh-CN" w:bidi="ar"/>
              </w:rPr>
              <w:t>228根、</w:t>
            </w:r>
            <w:r>
              <w:rPr>
                <w:rFonts w:hint="eastAsia" w:ascii="宋体" w:hAnsi="宋体" w:eastAsia="宋体" w:cs="宋体"/>
                <w:i w:val="0"/>
                <w:iCs w:val="0"/>
                <w:color w:val="000000"/>
                <w:kern w:val="0"/>
                <w:sz w:val="18"/>
                <w:szCs w:val="18"/>
                <w:u w:val="none"/>
                <w:lang w:val="en-US" w:eastAsia="zh-CN" w:bidi="ar"/>
              </w:rPr>
              <w:t>接地模块</w:t>
            </w:r>
            <w:r>
              <w:rPr>
                <w:rFonts w:hint="eastAsia" w:ascii="宋体" w:hAnsi="宋体" w:cs="宋体"/>
                <w:i w:val="0"/>
                <w:iCs w:val="0"/>
                <w:color w:val="000000"/>
                <w:kern w:val="0"/>
                <w:sz w:val="18"/>
                <w:szCs w:val="18"/>
                <w:u w:val="none"/>
                <w:lang w:val="en-US" w:eastAsia="zh-CN" w:bidi="ar"/>
              </w:rPr>
              <w:t>228个、</w:t>
            </w:r>
            <w:r>
              <w:rPr>
                <w:rFonts w:hint="eastAsia" w:ascii="宋体" w:hAnsi="宋体" w:eastAsia="宋体" w:cs="宋体"/>
                <w:i w:val="0"/>
                <w:iCs w:val="0"/>
                <w:color w:val="000000"/>
                <w:kern w:val="0"/>
                <w:sz w:val="18"/>
                <w:szCs w:val="18"/>
                <w:u w:val="none"/>
                <w:lang w:val="en-US" w:eastAsia="zh-CN" w:bidi="ar"/>
              </w:rPr>
              <w:t>接地母线</w:t>
            </w:r>
            <w:r>
              <w:rPr>
                <w:rFonts w:hint="eastAsia" w:ascii="宋体" w:hAnsi="宋体" w:cs="宋体"/>
                <w:i w:val="0"/>
                <w:iCs w:val="0"/>
                <w:color w:val="000000"/>
                <w:kern w:val="0"/>
                <w:sz w:val="18"/>
                <w:szCs w:val="18"/>
                <w:u w:val="none"/>
                <w:lang w:val="en-US" w:eastAsia="zh-CN" w:bidi="ar"/>
              </w:rPr>
              <w:t>约212m等</w:t>
            </w:r>
          </w:p>
        </w:tc>
        <w:tc>
          <w:tcPr>
            <w:tcW w:w="471" w:type="pc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处</w:t>
            </w:r>
          </w:p>
        </w:tc>
        <w:tc>
          <w:tcPr>
            <w:tcW w:w="777" w:type="pct"/>
            <w:tcBorders>
              <w:top w:val="single" w:color="000000" w:sz="4" w:space="0"/>
              <w:left w:val="single" w:color="000000" w:sz="4" w:space="0"/>
            </w:tcBorders>
            <w:shd w:val="clear" w:color="auto" w:fill="FFFFFF"/>
            <w:vAlign w:val="center"/>
          </w:tcPr>
          <w:p>
            <w:pPr>
              <w:keepNext w:val="0"/>
              <w:keepLines w:val="0"/>
              <w:widowControl/>
              <w:suppressLineNumbers w:val="0"/>
              <w:spacing w:line="360" w:lineRule="auto"/>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r>
    </w:tbl>
    <w:p>
      <w:pPr>
        <w:numPr>
          <w:ilvl w:val="0"/>
          <w:numId w:val="0"/>
        </w:numPr>
        <w:spacing w:line="360" w:lineRule="auto"/>
        <w:rPr>
          <w:rFonts w:hint="eastAsia"/>
        </w:rPr>
      </w:pPr>
    </w:p>
    <w:p>
      <w:pPr>
        <w:spacing w:line="360" w:lineRule="auto"/>
        <w:jc w:val="center"/>
        <w:rPr>
          <w:rFonts w:hint="default" w:eastAsia="宋体"/>
          <w:b/>
          <w:bCs/>
          <w:sz w:val="28"/>
          <w:szCs w:val="36"/>
          <w:lang w:val="en-US" w:eastAsia="zh-CN"/>
        </w:rPr>
      </w:pPr>
      <w:r>
        <w:rPr>
          <w:rFonts w:hint="eastAsia"/>
          <w:b/>
          <w:bCs/>
          <w:sz w:val="28"/>
          <w:szCs w:val="36"/>
          <w:lang w:val="en-US" w:eastAsia="zh-CN"/>
        </w:rPr>
        <w:t>站点建设任务表</w:t>
      </w:r>
    </w:p>
    <w:tbl>
      <w:tblPr>
        <w:tblStyle w:val="23"/>
        <w:tblW w:w="5000" w:type="pct"/>
        <w:tblInd w:w="0" w:type="dxa"/>
        <w:shd w:val="clear" w:color="auto" w:fill="auto"/>
        <w:tblLayout w:type="fixed"/>
        <w:tblCellMar>
          <w:top w:w="0" w:type="dxa"/>
          <w:left w:w="108" w:type="dxa"/>
          <w:bottom w:w="0" w:type="dxa"/>
          <w:right w:w="108" w:type="dxa"/>
        </w:tblCellMar>
      </w:tblPr>
      <w:tblGrid>
        <w:gridCol w:w="727"/>
        <w:gridCol w:w="974"/>
        <w:gridCol w:w="532"/>
        <w:gridCol w:w="588"/>
        <w:gridCol w:w="660"/>
        <w:gridCol w:w="660"/>
        <w:gridCol w:w="660"/>
        <w:gridCol w:w="660"/>
        <w:gridCol w:w="660"/>
        <w:gridCol w:w="644"/>
        <w:gridCol w:w="596"/>
        <w:gridCol w:w="745"/>
        <w:gridCol w:w="786"/>
      </w:tblGrid>
      <w:tr>
        <w:tblPrEx>
          <w:shd w:val="clear" w:color="auto" w:fill="auto"/>
          <w:tblCellMar>
            <w:top w:w="0" w:type="dxa"/>
            <w:left w:w="108" w:type="dxa"/>
            <w:bottom w:w="0" w:type="dxa"/>
            <w:right w:w="108" w:type="dxa"/>
          </w:tblCellMar>
        </w:tblPrEx>
        <w:trPr>
          <w:trHeight w:val="420" w:hRule="atLeast"/>
          <w:tblHeader/>
        </w:trPr>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工程或费用名称</w:t>
            </w:r>
          </w:p>
        </w:tc>
        <w:tc>
          <w:tcPr>
            <w:tcW w:w="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单位</w:t>
            </w:r>
          </w:p>
        </w:tc>
        <w:tc>
          <w:tcPr>
            <w:tcW w:w="5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毛坝</w:t>
            </w:r>
          </w:p>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水库</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大佛</w:t>
            </w:r>
          </w:p>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水库</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红星</w:t>
            </w:r>
          </w:p>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水库</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高中</w:t>
            </w:r>
          </w:p>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水库</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新店</w:t>
            </w:r>
          </w:p>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水库</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三岔河水库</w:t>
            </w:r>
          </w:p>
        </w:tc>
        <w:tc>
          <w:tcPr>
            <w:tcW w:w="6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太平寺水库</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金王寺水库</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观音岩水库</w:t>
            </w:r>
          </w:p>
        </w:tc>
        <w:tc>
          <w:tcPr>
            <w:tcW w:w="7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数量总计</w:t>
            </w:r>
          </w:p>
        </w:tc>
      </w:tr>
      <w:tr>
        <w:tblPrEx>
          <w:shd w:val="clear" w:color="auto" w:fill="auto"/>
          <w:tblCellMar>
            <w:top w:w="0" w:type="dxa"/>
            <w:left w:w="108" w:type="dxa"/>
            <w:bottom w:w="0" w:type="dxa"/>
            <w:right w:w="108" w:type="dxa"/>
          </w:tblCellMar>
        </w:tblPrEx>
        <w:trPr>
          <w:trHeight w:val="600" w:hRule="atLeast"/>
          <w:tblHeader/>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color w:val="000000"/>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color w:val="000000"/>
                <w:kern w:val="0"/>
                <w:sz w:val="18"/>
                <w:szCs w:val="18"/>
              </w:rPr>
            </w:pPr>
          </w:p>
        </w:tc>
        <w:tc>
          <w:tcPr>
            <w:tcW w:w="5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color w:val="000000"/>
                <w:kern w:val="0"/>
                <w:sz w:val="18"/>
                <w:szCs w:val="18"/>
              </w:rPr>
            </w:pP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p>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需求</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p>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需求</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需求</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需求</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需求</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需求</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需求</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需求</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需求</w:t>
            </w:r>
          </w:p>
        </w:tc>
        <w:tc>
          <w:tcPr>
            <w:tcW w:w="7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b/>
                <w:bCs/>
                <w:color w:val="000000"/>
                <w:kern w:val="0"/>
                <w:sz w:val="18"/>
                <w:szCs w:val="18"/>
              </w:rPr>
            </w:pPr>
          </w:p>
        </w:tc>
      </w:tr>
      <w:tr>
        <w:tblPrEx>
          <w:shd w:val="clear" w:color="auto" w:fill="auto"/>
          <w:tblCellMar>
            <w:top w:w="0" w:type="dxa"/>
            <w:left w:w="108" w:type="dxa"/>
            <w:bottom w:w="0" w:type="dxa"/>
            <w:right w:w="108" w:type="dxa"/>
          </w:tblCellMar>
        </w:tblPrEx>
        <w:trPr>
          <w:trHeight w:val="342" w:hRule="atLeast"/>
        </w:trPr>
        <w:tc>
          <w:tcPr>
            <w:tcW w:w="171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第一部分 建筑工程</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kern w:val="0"/>
                <w:sz w:val="18"/>
                <w:szCs w:val="18"/>
              </w:rPr>
            </w:pPr>
            <w:r>
              <w:rPr>
                <w:rFonts w:hint="eastAsia" w:ascii="宋体" w:hAnsi="宋体" w:eastAsia="宋体" w:cs="宋体"/>
                <w:kern w:val="0"/>
                <w:sz w:val="18"/>
                <w:szCs w:val="18"/>
              </w:rPr>
              <w:t>水准点</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kern w:val="0"/>
                <w:sz w:val="18"/>
                <w:szCs w:val="18"/>
              </w:rPr>
            </w:pPr>
            <w:r>
              <w:rPr>
                <w:rFonts w:hint="eastAsia" w:ascii="宋体" w:hAnsi="宋体" w:eastAsia="宋体" w:cs="宋体"/>
                <w:kern w:val="0"/>
                <w:sz w:val="18"/>
                <w:szCs w:val="18"/>
              </w:rPr>
              <w:t>直立水尺</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根</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5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6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5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8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5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10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10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60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kern w:val="0"/>
                <w:sz w:val="18"/>
                <w:szCs w:val="18"/>
              </w:rPr>
            </w:pPr>
            <w:r>
              <w:rPr>
                <w:rFonts w:hint="eastAsia" w:ascii="宋体" w:hAnsi="宋体" w:eastAsia="宋体" w:cs="宋体"/>
                <w:kern w:val="0"/>
                <w:sz w:val="18"/>
                <w:szCs w:val="18"/>
              </w:rPr>
              <w:t>气管敷设</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m</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30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35</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35</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30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35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35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35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30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50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315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kern w:val="0"/>
                <w:sz w:val="18"/>
                <w:szCs w:val="18"/>
              </w:rPr>
            </w:pPr>
            <w:r>
              <w:rPr>
                <w:rFonts w:hint="eastAsia" w:ascii="宋体" w:hAnsi="宋体" w:eastAsia="宋体" w:cs="宋体"/>
                <w:kern w:val="0"/>
                <w:sz w:val="18"/>
                <w:szCs w:val="18"/>
              </w:rPr>
              <w:t>一体化基础</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处</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1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kern w:val="0"/>
                <w:sz w:val="18"/>
                <w:szCs w:val="18"/>
              </w:rPr>
            </w:pPr>
            <w:r>
              <w:rPr>
                <w:rFonts w:hint="eastAsia" w:ascii="宋体" w:hAnsi="宋体" w:eastAsia="宋体" w:cs="宋体"/>
                <w:kern w:val="0"/>
                <w:sz w:val="18"/>
                <w:szCs w:val="18"/>
              </w:rPr>
              <w:t>监控摄像机基座</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处</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18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kern w:val="0"/>
                <w:sz w:val="18"/>
                <w:szCs w:val="18"/>
              </w:rPr>
            </w:pPr>
            <w:r>
              <w:rPr>
                <w:rFonts w:hint="eastAsia" w:ascii="宋体" w:hAnsi="宋体" w:eastAsia="宋体" w:cs="宋体"/>
                <w:kern w:val="0"/>
                <w:sz w:val="18"/>
                <w:szCs w:val="18"/>
              </w:rPr>
              <w:t>防雷接地</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处</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2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3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19 </w:t>
            </w:r>
          </w:p>
        </w:tc>
      </w:tr>
      <w:tr>
        <w:tblPrEx>
          <w:shd w:val="clear" w:color="auto" w:fill="auto"/>
          <w:tblCellMar>
            <w:top w:w="0" w:type="dxa"/>
            <w:left w:w="108" w:type="dxa"/>
            <w:bottom w:w="0" w:type="dxa"/>
            <w:right w:w="108" w:type="dxa"/>
          </w:tblCellMar>
        </w:tblPrEx>
        <w:trPr>
          <w:trHeight w:val="342" w:hRule="atLeast"/>
        </w:trPr>
        <w:tc>
          <w:tcPr>
            <w:tcW w:w="171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第二部分 仪器设备及安装工程</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一</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水位、雨量信息采集仪器设备及安装</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翻斗式雨量计</w:t>
            </w:r>
          </w:p>
        </w:tc>
        <w:tc>
          <w:tcPr>
            <w:tcW w:w="53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16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气泡水位传感器（30m量程）</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10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遥测终端机（RTU）</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定位校时终端机（模块）GPS</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免维护蓄电池(12V100AH)</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GPRS/GSM通信终端（4G/5G)</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太阳能板及支架</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太阳能充电控制器</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一体化机架及不锈钢机箱</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浪涌保护器</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通讯费（5年）</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17 </w:t>
            </w:r>
          </w:p>
        </w:tc>
      </w:tr>
      <w:tr>
        <w:tblPrEx>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二</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视频图像设备及安装</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视频监控系统（球机+太阳能+宽带）</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 </w:t>
            </w:r>
          </w:p>
        </w:tc>
      </w:tr>
      <w:tr>
        <w:tblPrEx>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视频监控系统（球机+太阳能+4G）</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7 </w:t>
            </w:r>
          </w:p>
        </w:tc>
      </w:tr>
      <w:tr>
        <w:tblPrEx>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视频监控系统（球机+市电+宽带）</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8 </w:t>
            </w:r>
          </w:p>
        </w:tc>
      </w:tr>
      <w:tr>
        <w:tblPrEx>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视频管理终端</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9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平台接入</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5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18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三</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关系曲线测量复核率定</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取水口水位流量关系曲线率定</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11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水位库容关系曲线测量复核</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5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9 </w:t>
            </w:r>
          </w:p>
        </w:tc>
      </w:tr>
      <w:tr>
        <w:tblPrEx>
          <w:shd w:val="clear" w:color="auto" w:fill="auto"/>
          <w:tblCellMar>
            <w:top w:w="0" w:type="dxa"/>
            <w:left w:w="108" w:type="dxa"/>
            <w:bottom w:w="0" w:type="dxa"/>
            <w:right w:w="108" w:type="dxa"/>
          </w:tblCellMar>
        </w:tblPrEx>
        <w:trPr>
          <w:trHeight w:val="342"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水位库容</w:t>
            </w:r>
          </w:p>
        </w:tc>
        <w:tc>
          <w:tcPr>
            <w:tcW w:w="535"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59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5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9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9 </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default"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主要技术参数（实质性要求）</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1、气泡水位计</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（1）分辨力：≤1cm；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（2）测量水位变幅范围：0m～30m；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（3）测量误差：水位变幅≤10m时，应不大于±2cm；水位变幅&gt;10m时，应不大于±0.2%FS；</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（4）长期稳定性：年输出漂移不大于±0.2% FS；</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（5）可靠性：在满足仪器正常维护条件下，MTBF≥25000h；</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（6）工作电压：12V；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（7）其他：应满足《水位观测标准》（GB/T 50138-2010）的要求。</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2、遥测终端机（RTU）</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（1）设备符合性要求</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符合《水文自动测报系统技术规范》的规定，采用《水文监测数据通信规约》，其产品须通过水利部授权的省级以上具有相应检测资质的第三方专业检测机构的型式试验和符合规约测试，两项测试取得为合格的《测试报告》。</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符合《四川省水文测报系统技术规约和协议》（SCSW008-2011）(2018年修订版)相关要求，按《指南》要求进行响应与功能的符合性测试，承建单位在设备安装前，应将RTU和单站集成系统样机在省水位中心进行规约符合性测试，测试合格并技术“冻结”（软件版本固定）后方可进行现场安装。</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（2）功能要求</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A、RTU应具有与4G全网通通讯模块的通讯功能，如为内置通讯模块其通讯主板与RTU主板应独立制作，并采用RS-232、RS485方式连接，通讯模块必须满足统一通讯协议要求控制4G全网通的信息收发（协议见4G模块技术参数）。</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B、具备对遥测站的水文要素、视频图片自动采集、存储、传输、工况管理功能。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C、具备本遥测站的数据采集、存储、传输、电源充放电情况等工况信息自动显示（调显、现场参数设置）功能，展示及操控界面应简洁、明了、易操作；存储数据可在本测站用计算机或更简便的方法（如U盘等）读取。</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D、一站多发，应满足采集信息同时发送至三个以上不同平台。当主信道（4G/GPRS）不通时，可自动切换到备用信道（GSM），并按设定时段进行传输。</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E、具有向流量处理终端（FTU）发送测流水位功能，并能从流量处理终端获取各种上报信息的功能。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F、为保证RTU与流量处理终端(FTU)时钟同步，RTU还应具有向流量处理终端授时功能。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（3）主要技术指标：</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A、RTU技术性能指标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 w:eastAsia="zh-CN" w:bidi="ar-SA"/>
        </w:rPr>
        <w:t>a)</w:t>
      </w:r>
      <w:r>
        <w:rPr>
          <w:rFonts w:hint="eastAsia" w:ascii="宋体" w:hAnsi="宋体" w:eastAsia="宋体" w:cs="宋体"/>
          <w:b w:val="0"/>
          <w:bCs/>
          <w:kern w:val="2"/>
          <w:sz w:val="21"/>
          <w:szCs w:val="21"/>
          <w:lang w:val="en-US" w:eastAsia="zh-CN" w:bidi="ar-SA"/>
        </w:rPr>
        <w:t>采集数据的转换分辨率不高于0.1%；</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 w:eastAsia="zh-CN" w:bidi="ar-SA"/>
        </w:rPr>
        <w:t>b)</w:t>
      </w:r>
      <w:r>
        <w:rPr>
          <w:rFonts w:hint="eastAsia" w:ascii="宋体" w:hAnsi="宋体" w:eastAsia="宋体" w:cs="宋体"/>
          <w:b w:val="0"/>
          <w:bCs/>
          <w:kern w:val="2"/>
          <w:sz w:val="21"/>
          <w:szCs w:val="21"/>
          <w:lang w:val="en-US" w:eastAsia="zh-CN" w:bidi="ar-SA"/>
        </w:rPr>
        <w:t>时钟精度：满足水文相关技术要求；</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 w:eastAsia="zh-CN" w:bidi="ar-SA"/>
        </w:rPr>
        <w:t>c)</w:t>
      </w:r>
      <w:r>
        <w:rPr>
          <w:rFonts w:hint="eastAsia" w:ascii="宋体" w:hAnsi="宋体" w:eastAsia="宋体" w:cs="宋体"/>
          <w:b w:val="0"/>
          <w:bCs/>
          <w:kern w:val="2"/>
          <w:sz w:val="21"/>
          <w:szCs w:val="21"/>
          <w:lang w:val="en-US" w:eastAsia="zh-CN" w:bidi="ar-SA"/>
        </w:rPr>
        <w:t>遥测数据采集周期的设置时间范围：</w:t>
      </w:r>
      <w:r>
        <w:rPr>
          <w:rFonts w:hint="default" w:ascii="宋体" w:hAnsi="宋体" w:eastAsia="宋体" w:cs="宋体"/>
          <w:b w:val="0"/>
          <w:bCs/>
          <w:kern w:val="2"/>
          <w:sz w:val="21"/>
          <w:szCs w:val="21"/>
          <w:lang w:val="en" w:eastAsia="zh-CN" w:bidi="ar-SA"/>
        </w:rPr>
        <w:t>30</w:t>
      </w:r>
      <w:r>
        <w:rPr>
          <w:rFonts w:hint="eastAsia" w:ascii="宋体" w:hAnsi="宋体" w:eastAsia="宋体" w:cs="宋体"/>
          <w:b w:val="0"/>
          <w:bCs/>
          <w:kern w:val="2"/>
          <w:sz w:val="21"/>
          <w:szCs w:val="21"/>
          <w:lang w:val="en-US" w:eastAsia="zh-CN" w:bidi="ar-SA"/>
        </w:rPr>
        <w:t>s～</w:t>
      </w:r>
      <w:r>
        <w:rPr>
          <w:rFonts w:hint="default" w:ascii="宋体" w:hAnsi="宋体" w:eastAsia="宋体" w:cs="宋体"/>
          <w:b w:val="0"/>
          <w:bCs/>
          <w:kern w:val="2"/>
          <w:sz w:val="21"/>
          <w:szCs w:val="21"/>
          <w:lang w:val="en" w:eastAsia="zh-CN" w:bidi="ar-SA"/>
        </w:rPr>
        <w:t>1800</w:t>
      </w:r>
      <w:r>
        <w:rPr>
          <w:rFonts w:hint="eastAsia" w:ascii="宋体" w:hAnsi="宋体" w:eastAsia="宋体" w:cs="宋体"/>
          <w:b w:val="0"/>
          <w:bCs/>
          <w:kern w:val="2"/>
          <w:sz w:val="21"/>
          <w:szCs w:val="21"/>
          <w:lang w:val="en-US" w:eastAsia="zh-CN" w:bidi="ar-SA"/>
        </w:rPr>
        <w:t>s；</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 w:eastAsia="zh-CN" w:bidi="ar-SA"/>
        </w:rPr>
        <w:t>d)</w:t>
      </w:r>
      <w:r>
        <w:rPr>
          <w:rFonts w:hint="eastAsia" w:ascii="宋体" w:hAnsi="宋体" w:eastAsia="宋体" w:cs="宋体"/>
          <w:b w:val="0"/>
          <w:bCs/>
          <w:kern w:val="2"/>
          <w:sz w:val="21"/>
          <w:szCs w:val="21"/>
          <w:lang w:val="en-US" w:eastAsia="zh-CN" w:bidi="ar-SA"/>
        </w:rPr>
        <w:t>数据存储器容量不低于4M, 确保采集存储的数据量大于1年。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 w:eastAsia="zh-CN" w:bidi="ar-SA"/>
        </w:rPr>
        <w:t>e)</w:t>
      </w:r>
      <w:r>
        <w:rPr>
          <w:rFonts w:hint="eastAsia" w:ascii="宋体" w:hAnsi="宋体" w:eastAsia="宋体" w:cs="宋体"/>
          <w:b w:val="0"/>
          <w:bCs/>
          <w:kern w:val="2"/>
          <w:sz w:val="21"/>
          <w:szCs w:val="21"/>
          <w:lang w:val="en-US" w:eastAsia="zh-CN" w:bidi="ar-SA"/>
        </w:rPr>
        <w:t>电压范围：不劣于10.8vDC～15.5vDC；</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 w:eastAsia="zh-CN" w:bidi="ar-SA"/>
        </w:rPr>
        <w:t>f)</w:t>
      </w:r>
      <w:r>
        <w:rPr>
          <w:rFonts w:hint="eastAsia" w:ascii="宋体" w:hAnsi="宋体" w:eastAsia="宋体" w:cs="宋体"/>
          <w:b w:val="0"/>
          <w:bCs/>
          <w:kern w:val="2"/>
          <w:sz w:val="21"/>
          <w:szCs w:val="21"/>
          <w:lang w:val="en-US" w:eastAsia="zh-CN" w:bidi="ar-SA"/>
        </w:rPr>
        <w:t>工作环境温度：-40℃～+45℃/工作环境湿度：0～95%RH（+40℃时）；</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default" w:ascii="宋体" w:hAnsi="宋体" w:eastAsia="宋体" w:cs="宋体"/>
          <w:b w:val="0"/>
          <w:bCs/>
          <w:kern w:val="2"/>
          <w:sz w:val="21"/>
          <w:szCs w:val="21"/>
          <w:lang w:val="en" w:eastAsia="zh-CN" w:bidi="ar-SA"/>
        </w:rPr>
        <w:t>g)</w:t>
      </w:r>
      <w:r>
        <w:rPr>
          <w:rFonts w:hint="eastAsia" w:ascii="宋体" w:hAnsi="宋体" w:eastAsia="宋体" w:cs="宋体"/>
          <w:b w:val="0"/>
          <w:bCs/>
          <w:kern w:val="2"/>
          <w:sz w:val="21"/>
          <w:szCs w:val="21"/>
          <w:lang w:val="en-US" w:eastAsia="zh-CN" w:bidi="ar-SA"/>
        </w:rPr>
        <w:t>可靠性：MTBF≥25000H。</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3、定位校时终端机（模块）GPS</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（1）GPS模块采用RS232接口与RTU连接。</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（2）串口波特率9600，8位数据位，1位停止位，无校验位。</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（3）在RTU需要获取定位信息时由RTU给GPS模块上电，然后等待GPS模块完成定位。</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（4）GPS模块完成定位后，每秒从串口输出定位信息，要求定位信息按NMEA 0183协议输出。</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（5）定位及时间信息关键报文为RMC报文，报文格式如下；</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$GPRMC，&lt;1&gt;，&lt;2&gt;，&lt;3&gt;，&lt;4&gt;，&lt;5&gt;，&lt;6&gt;，&lt;7&gt;，&lt;8&gt;，&lt;9&gt;，&lt;10&gt;，&lt;11&gt;，*hh&lt;CR&gt;&lt;LF&gt;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&lt;1&gt;：UTC时间，hhmmss.sss格式</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&lt;2&gt;：状态，A=定位，V=未定位</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&lt;3&gt;：纬度ddmm.mmmm，度分格式（前导位数不足则补0）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&lt;4&gt;：纬度N（北纬）或S（南纬）</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&lt;5&gt;：经度dddmm.mmmm，度分格式（前导位数不足则补0）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&lt;6&gt;：经度E（东经）或W（西经）</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&lt;7&gt;：速度，节，Knots（一节也是1.852千米／小时）</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&lt;8&gt;：方位角，度（二维方向指向，相当于二维罗盘）</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&lt;9&gt;：UTC日期，DDMMYY格式</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&lt;10&gt;：磁偏角，（000 - 180）度（前导位数不足则补0）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&lt;11&gt;：磁偏角方向，E=东，W=西</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4、蓄电池</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（1）型式：采用复合硅盐电解质，环保型、无污染、免维护、无须补液，自放电小，免维护性好，便于长时间保存。</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（2）特性：a)可用额定Ah值的60%-80%充电，常规充电时间为1.5-2小时, 可采用额定Ah值的100-150%快速充电，快速充电时间&lt;1小时；b)适用于大小电流放电，可普遍用额定Ah值的60-80%放电。</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（3）温度范围：适应温度广（-40C～+70C℃） 自放电小。</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（4）使用寿命：8年～10年。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（5）性能：使用方便，安全防爆，深放电恢复性能好，无漏电解液，侧倒90度仍能使用。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（6）容量：与采购的系统设备相适应（包括监控摄像供电），保证在无充电条件下监测系统正常工作30天,其容量不低于100Ah/12v。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5、GPRS/GSM通信终端（4G/5G）</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（1）工业化GPRS/GSM标准模块，通过RS-232C与RTU连接；GPRS/GSM模块可由RTU操作控制；</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（2）支持GPRS Class10/Class B；</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（3）支持GSM phase2/2+；</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（4）支持 4G 物联卡，支持 4G/GPRS/GSM 数据通讯；</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（5）支持中文、英文短消息；</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（6）控制：AT指令直接控制（不使用透明传输）；</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（7）语音和数据传输功能；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（8）串口速率1200～115200bps可选；</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（9）短信收发最大长度：≥70个汉字或≥140个ASCII字符；</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（10）供电电源电压范围: 12V±2V DC；</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（11）工作电流:待机时电流＜20mA,睡眠模式＜8mA；发射时峰值电流＜240mA(12V 供电测试环境)；</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（12）串口控制复位：通过RS-232C控制信号复位MODEM时，对数据通讯没有影响；</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（13）可靠性：平均无故障工作时间≥25000h；</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（14）独立封装。</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6、太阳能板及支架</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（1）太阳能板选用单晶硅太阳电池组件，其技术指标为：</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（2）输出功率：根据设备实际功耗配置；</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（3）工作电压：13.8～18V（太阳能正常工作电压）；</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（4）工作电流：1～2A(峰值)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（5）开路电压：18～21V；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（6）光电转化率：≥15%；</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（7）能保证100Ah/12V蓄电池的日常供电。（应不低于80w）；</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（8）不锈钢支架，可调节方向；</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注：当系统设备的功耗指标超过本文件的规定值时，其功率指标应作相应增加。</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7、太阳能充电控制器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（1）最大充电电流：12A；</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（2）最终充电电压：13.7V；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（3）最大自消耗电流:不大于8mA；</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（4）具备防电源线反接、反充保护；</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（5）具备过载、过充、过放、短路保护；</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（6）具备自动解除过充保护恢复充电功能；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（7）蓄电池过充电断开电压：14.4V±0.2V；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（8）蓄电池过充电恢复点电压：13.8V±0.2V；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（9）环境温度：－10℃～＋45℃；</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（10）环境湿度：≤95%RH（40℃）；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（11）独立封装。</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8、一体化机架及不锈钢机箱</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一体化机架用于安装自动监测站设备。设备箱体要求采用304不锈钢材料。机架上应能安装雨量传感器、太阳能电池、通讯天线、野外设备机箱等，各设备的安装点位应布局合理，且安装方位有一定的调节能力，通讯天线最大高度与雨量传感器器口的高差应不少于200mm，避免安置的设备间相互遮挡或干扰。</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（2）一体化机箱具有密封、防水、防潮、防尘、防盗、防锈蚀、抗电磁干扰、等特点。箱体结构简单、坚固、尺寸合理，可方便于室内安装或与一体化机架配合安装。</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（3）材料要求：设备箱体要求采用不锈钢材料。箱体壁厚度、材料应满足一定的强度要求，厚度δ不小于1.5mm。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工艺要求：机箱外型设计应美观、大方，外形比例应协调。箱体为焊接件，焊接处应牢靠，不能有夹渣、气孔等缺陷，外观无疤痕和敲打痕迹。表面应有一定的圆度、平行度、平面度、光洁度。机箱正面刻绘水利标志、系统名称、业主单位、集成商等字样。机箱箱体与机箱门处应有密封防水反檐沟槽，防止雨水溢入机箱内。机箱内应保证设备布局按全功能布设（主备信道同时配置方式）。</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机柜外型设计应美观、大方，外形比例应协调；箱体为焊接件，机柜骨架焊接处应牢靠，不能有夹渣、气孔等缺陷，外观无疤痕和敲打痕迹，为便于检修，机柜两侧及后背采取整体可拆卸盖板。应专门预留天线、水位、监测、电源电缆引入口，引入口应有过线胶圈保护电缆及防虫、鼠进入，箱柜顶盖不镂空。天线置于柜体外时，天线必须在柜体上加做防护罩并固定。表面应有一定的圆度、平行度、平面度、光洁度；机箱表面刻绘系统名称、站名、管理单位、测站二维码等（中标后与业主商定）标识内容。机柜面板上应留设备工况信息显示与人工置数装置的安装位置。机箱底部四角需配置2cm高的绝缘防滑胶垫。应有避雷器、避雷针和防雷接地等防雷保护设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 （6）尺寸：尺寸比例协调，大小以能够将RTU、通讯（4G全网通）终端、气泡水位计、充电控制器、蓄电池等均应安装于内，且布局合理，操作方便。箱柜内布置多设备时，应合理设置电缆桥架，强弱电宜分开布线（建议室外机柜采用：宽×厚×高：660×460×1400mm，野外机箱采用：高×宽×厚：500×400×245m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9、浪涌保护器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（1）最大连续运行电压：385V；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（2）前置保险：≥32A；</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（3）响应时间：≤25ns；</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（4）接线方式：并联；</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（5）工作温区：-40℃～+80℃；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（6）接线规格：0.5mm2～2.5mm2；</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（7）外壳材料：阻燃塑料；</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（8）外壳防护等级：IP20；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（9）安装支架：35mm电气导轨。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10、翻斗雨量计</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（1）承雨口内径：Φ2000＋0.6mm；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（2）刃口角度：45°～50°；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（3）分辨率:0.5mm；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（4）雨强测量范围：0～4mm/min；</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（5）测量误差（E）：≤±4%；准确度等级：Ⅲ；</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（6）输出信号方式：磁钢～干簧管式接点开关通断信号；</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（7）开关接点容量：DC V≤12V，I≤120mA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（8）工作环境温度：-10℃～+50℃；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（9）工作环境湿度：95%RH，40℃（凝露）；</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（10）平均无故障工作时间（MTBF）：≥4000h；</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（11）传感器的输出特性为增量输出，即接点通断信号输出，要求接点允许承受的最大电压不小于15V，允许通过电流不小于50mA，输出端绝缘电阻不小于1MΩ，导通电阻不大于10Ω，接点工作寿命应在100000次以上；</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（12）可提供双触点通断信号输出；</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（13）具备防堵、防虫、防尘措施；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（14）信号输入输出接口具有防雷电和抗干扰措施。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11、低功耗智能球机</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（1）支持20倍光学变焦；</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（2）支持最低照度可达彩色0.001Lux，黑白0.001Lux；</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（3）云台定位准确度≤0.5°；</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（4）宽动态能力不小于107dB；</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（5）具备低功耗功能红外开启、云台开启、运动画面情况下功耗≤15W；红外关闭、云台关闭、静止画面情况下功耗≤5W；休眠模式≤2.6W。</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（6）具备抗丢包（20%）处理能力；</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（7）支持智能红外灯功能；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（8）支持在图像画面中选定的任意区域，自动聚焦该区域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（9）支持云台优先控制，RS485与网络可设置不同；</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（10）支持采用H.265、H.264视频编码标准，H.264编码支持seline/Main/High Profile，音频编码支持G.711ulaw/G.711alaw/G.726/G.722.1/AA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（11）支持标准Onvif协议；</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（12）室外球机应具备较好抗电强度，支持0.5KV 1min不应出现飞弧和击穿现象；</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（13）具备较好的电源适应性，电压在DC10.8V到DC18V范围内变化时，设备可正常工作；</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（14）具备较好的环境适应性，工作温度范围可达-40℃-70℃。</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12、一体化智慧供电系统</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（1）集成化控制系统设计使用寿命不低于5年；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（2）单晶硅太阳能板：17.1V/180W*2=360W；</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（3）DC12.8V/200AH磷酸铁锂蓄电池，钣金外壳。具备智能充电功能，带短路，过充，过放，欠压保护，内置电池防自燃功能。充电电流：30A；放电电流10A，输出电压：DC11.6V-14.6V。</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（4）-30℃～+55℃宽温使用范围。支持标准modebus协议，常温下循环寿命（DOD100%）≥1500次循环。</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13、视频管理终端</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（1）软硬件一体化设备，内置虚拟化系统和软件，配置≥i5六核六线程处理器（处理器主频≥2.8GHz，睿频≥4.0GHz），内存≥8GB，显卡≥Intel HD 630，本地存储≥256 GB SSD，USB接口≥8个（包含≥2个USB 3.0接口），≥1个千兆网口，≥1个VGA接口，≥1个HDMI接口，≥1对音频输入输出接口。</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（2）终端主体尺寸部分(L*W*H)≤20cm*20cm*6cm，同时配置≥1个内存扩展槽，配置≥1个硬盘扩展槽。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（3）终端出厂内置win7/win10黄金镜像，可由用户自行选择镜像快速完成部署，提供配置截图。</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（4）终端支持设置还原点功能，用户可通过浮动框点击设置还原点保存当前的系统状态作为下次还原的还原点状态。</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（5）支持上电自启动功能，并能够根据实际使用情况选择关闭或开启。</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（6）提供投标产品3C及节能认证证书复印件。</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（7）配置24寸显示器，无线键鼠。</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14、工业级4G网关</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（1）支持有线10/100M端口数量≥5个；</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（2）便于路由器安装于狭小空间，设备尺寸小于120mm*100mm*30mm；</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（3）支持-40～+85℃工作温度；</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（4）绿色环保节能，整机功耗小于6W；</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（5）内存≥512MB，Flash≥128MB；</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（6）支持视频传输优化功能；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（7）支持L2TP VPN、IPSec VPN、MPLS VPN功能。</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（8）支持QOS/H-QOS功能，BFD、track等的链路检测，以及链路检测与路由联动的快速切换机制；</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（9）配置要求：配置处理系统≥1套。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15、其他</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（1）水库水雨情测报数据接入全省水旱灾害防御决策支持系统、水库动态监管预警系统，水资源监测数据接入全省水资源管理与调配系统。并通过乐山市水文中心技术评估。</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（2）9座水库水域面积约20km2。</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default"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（3）竣工验收后5年内由中标单位负责设备及系统运行维护。</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注：</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1.以上技术要求均为本项目的实质性要求，不允许有负偏离。</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2.采购清单中为政府采购强制节能产品的，需要提供相关节能产品认证证书复印件，加盖投标人单位公章；未提供的作符合性审查不通过处理。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baseline"/>
        <w:rPr>
          <w:rFonts w:hint="eastAsia" w:ascii="宋体" w:hAnsi="宋体" w:eastAsia="宋体" w:cs="宋体"/>
          <w:b w:val="0"/>
          <w:bCs/>
          <w:color w:val="FF0000"/>
          <w:kern w:val="2"/>
          <w:sz w:val="21"/>
          <w:szCs w:val="21"/>
          <w:lang w:val="en-US" w:eastAsia="zh-CN" w:bidi="ar-SA"/>
        </w:rPr>
      </w:pPr>
      <w:r>
        <w:rPr>
          <w:rFonts w:hint="eastAsia" w:ascii="宋体" w:hAnsi="宋体" w:eastAsia="宋体" w:cs="宋体"/>
          <w:b w:val="0"/>
          <w:bCs/>
          <w:color w:val="FF0000"/>
          <w:kern w:val="2"/>
          <w:sz w:val="21"/>
          <w:szCs w:val="21"/>
          <w:lang w:val="en-US" w:eastAsia="zh-CN" w:bidi="ar-SA"/>
        </w:rPr>
        <w:t>3.本项目对应的中小企业划分标准所属行业为：</w:t>
      </w:r>
      <w:r>
        <w:rPr>
          <w:rFonts w:hint="eastAsia" w:ascii="宋体" w:hAnsi="宋体" w:eastAsia="宋体" w:cs="宋体"/>
          <w:b w:val="0"/>
          <w:bCs/>
          <w:color w:val="FF0000"/>
          <w:kern w:val="2"/>
          <w:sz w:val="21"/>
          <w:szCs w:val="21"/>
          <w:u w:val="single"/>
          <w:lang w:val="en-US" w:eastAsia="zh-CN" w:bidi="ar-SA"/>
        </w:rPr>
        <w:t>工业。</w:t>
      </w:r>
    </w:p>
    <w:p>
      <w:pPr>
        <w:pStyle w:val="2"/>
        <w:spacing w:line="360" w:lineRule="auto"/>
        <w:rPr>
          <w:rFonts w:hint="eastAsia"/>
          <w:lang w:eastAsia="zh-CN"/>
        </w:rPr>
      </w:pPr>
    </w:p>
    <w:p>
      <w:pPr>
        <w:keepNext w:val="0"/>
        <w:keepLines w:val="0"/>
        <w:pageBreakBefore w:val="0"/>
        <w:kinsoku/>
        <w:wordWrap/>
        <w:overflowPunct/>
        <w:topLinePunct w:val="0"/>
        <w:autoSpaceDE/>
        <w:autoSpaceDN/>
        <w:bidi w:val="0"/>
        <w:adjustRightInd/>
        <w:snapToGrid/>
        <w:spacing w:line="360" w:lineRule="auto"/>
        <w:ind w:left="0"/>
        <w:textAlignment w:val="auto"/>
        <w:outlineLvl w:val="0"/>
        <w:rPr>
          <w:rFonts w:hint="eastAsia"/>
          <w:lang w:eastAsia="zh-CN"/>
        </w:rPr>
      </w:pPr>
      <w:bookmarkStart w:id="108" w:name="_Toc9520"/>
      <w:bookmarkStart w:id="109" w:name="_Toc20580"/>
      <w:r>
        <w:rPr>
          <w:rFonts w:hint="eastAsia" w:ascii="宋体" w:hAnsi="宋体" w:cs="宋体"/>
          <w:b/>
          <w:color w:val="FF0000"/>
          <w:sz w:val="21"/>
          <w:szCs w:val="21"/>
          <w:lang w:eastAsia="zh-CN"/>
        </w:rPr>
        <w:t>（以下为商务要求，</w:t>
      </w:r>
      <w:r>
        <w:rPr>
          <w:rFonts w:hint="eastAsia" w:ascii="宋体" w:hAnsi="宋体" w:eastAsia="宋体" w:cs="宋体"/>
          <w:b/>
          <w:bCs/>
          <w:color w:val="FF0000"/>
          <w:sz w:val="21"/>
          <w:szCs w:val="21"/>
          <w:lang w:val="en-US" w:eastAsia="zh-CN"/>
        </w:rPr>
        <w:t>包含第</w:t>
      </w:r>
      <w:r>
        <w:rPr>
          <w:rFonts w:hint="eastAsia" w:ascii="宋体" w:hAnsi="宋体" w:cs="宋体"/>
          <w:b/>
          <w:bCs/>
          <w:color w:val="FF0000"/>
          <w:sz w:val="21"/>
          <w:szCs w:val="21"/>
          <w:lang w:val="en-US" w:eastAsia="zh-CN"/>
        </w:rPr>
        <w:t>三、四、</w:t>
      </w:r>
      <w:r>
        <w:rPr>
          <w:rFonts w:hint="eastAsia" w:ascii="宋体" w:hAnsi="宋体" w:eastAsia="宋体" w:cs="宋体"/>
          <w:b/>
          <w:bCs/>
          <w:color w:val="FF0000"/>
          <w:sz w:val="21"/>
          <w:szCs w:val="21"/>
          <w:lang w:val="en-US" w:eastAsia="zh-CN"/>
        </w:rPr>
        <w:t>五、六条相关内容</w:t>
      </w:r>
      <w:r>
        <w:rPr>
          <w:rFonts w:hint="eastAsia" w:ascii="宋体" w:hAnsi="宋体" w:cs="宋体"/>
          <w:b/>
          <w:color w:val="FF0000"/>
          <w:sz w:val="21"/>
          <w:szCs w:val="21"/>
          <w:lang w:eastAsia="zh-CN"/>
        </w:rPr>
        <w:t>）</w:t>
      </w:r>
      <w:bookmarkEnd w:id="108"/>
      <w:bookmarkEnd w:id="109"/>
    </w:p>
    <w:p>
      <w:pPr>
        <w:pStyle w:val="7"/>
        <w:keepNext w:val="0"/>
        <w:keepLines w:val="0"/>
        <w:pageBreakBefore w:val="0"/>
        <w:kinsoku/>
        <w:wordWrap/>
        <w:overflowPunct/>
        <w:topLinePunct w:val="0"/>
        <w:autoSpaceDE/>
        <w:autoSpaceDN/>
        <w:bidi w:val="0"/>
        <w:adjustRightInd/>
        <w:snapToGrid/>
        <w:spacing w:line="360" w:lineRule="auto"/>
        <w:ind w:left="0" w:firstLine="560"/>
        <w:textAlignment w:val="auto"/>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三、项目要求（实质性要求）</w:t>
      </w:r>
    </w:p>
    <w:p>
      <w:pPr>
        <w:pStyle w:val="7"/>
        <w:pageBreakBefore w:val="0"/>
        <w:kinsoku/>
        <w:wordWrap/>
        <w:overflowPunct/>
        <w:topLinePunct w:val="0"/>
        <w:autoSpaceDE/>
        <w:autoSpaceDN/>
        <w:bidi w:val="0"/>
        <w:adjustRightInd w:val="0"/>
        <w:snapToGrid/>
        <w:spacing w:line="360" w:lineRule="auto"/>
        <w:ind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（一）质量要求</w:t>
      </w:r>
    </w:p>
    <w:p>
      <w:pPr>
        <w:pageBreakBefore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1.中标人须提供全新的货物（含零部件、配件等），表面无划伤、无碰撞痕迹，且权属清楚，不得侵害他人的知识产权。</w:t>
      </w:r>
    </w:p>
    <w:p>
      <w:pPr>
        <w:pageBreakBefore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2.货物必须</w:t>
      </w:r>
      <w:bookmarkStart w:id="110" w:name="_Hlk44071938"/>
      <w:r>
        <w:rPr>
          <w:rFonts w:hint="eastAsia" w:ascii="宋体" w:hAnsi="宋体" w:eastAsia="宋体" w:cs="宋体"/>
          <w:b w:val="0"/>
          <w:bCs w:val="0"/>
          <w:kern w:val="2"/>
          <w:sz w:val="21"/>
          <w:szCs w:val="21"/>
          <w:lang w:val="en-US" w:eastAsia="zh-CN" w:bidi="ar-SA"/>
        </w:rPr>
        <w:t>符合或优于国家（行业）标准</w:t>
      </w:r>
      <w:bookmarkEnd w:id="110"/>
      <w:r>
        <w:rPr>
          <w:rFonts w:hint="eastAsia" w:ascii="宋体" w:hAnsi="宋体" w:eastAsia="宋体" w:cs="宋体"/>
          <w:b w:val="0"/>
          <w:bCs w:val="0"/>
          <w:kern w:val="2"/>
          <w:sz w:val="21"/>
          <w:szCs w:val="21"/>
          <w:lang w:val="en-US" w:eastAsia="zh-CN" w:bidi="ar-SA"/>
        </w:rPr>
        <w:t>，以及本项目招标文件的质量要求和技术指标与出厂标准。</w:t>
      </w:r>
    </w:p>
    <w:p>
      <w:pPr>
        <w:pageBreakBefore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3.应有产品质量检验合格标志的货物均须有产品质量检验合格标志。</w:t>
      </w:r>
    </w:p>
    <w:p>
      <w:pPr>
        <w:pageBreakBefore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4.货物制造质量出现问题，中标人应负责三包（包修、包换、包退），费用由中标人负担。</w:t>
      </w:r>
    </w:p>
    <w:p>
      <w:pPr>
        <w:pStyle w:val="7"/>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5.货到现场后由于保管不当造成的质量问题，由中标人负责。</w:t>
      </w:r>
    </w:p>
    <w:p>
      <w:pPr>
        <w:pStyle w:val="7"/>
        <w:pageBreakBefore w:val="0"/>
        <w:kinsoku/>
        <w:wordWrap/>
        <w:overflowPunct/>
        <w:topLinePunct w:val="0"/>
        <w:autoSpaceDE/>
        <w:autoSpaceDN/>
        <w:bidi w:val="0"/>
        <w:snapToGrid/>
        <w:spacing w:line="360" w:lineRule="auto"/>
        <w:ind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（二）服务要求</w:t>
      </w:r>
    </w:p>
    <w:p>
      <w:pPr>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1.交货期为合同签订后 30个工作日。指所有货物运抵现场安装、土建、调试、验收并保证正常运行后交付采购人验收的日期。</w:t>
      </w:r>
    </w:p>
    <w:p>
      <w:pPr>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2.交货地点：采购人指定地点。</w:t>
      </w:r>
    </w:p>
    <w:p>
      <w:pPr>
        <w:pStyle w:val="7"/>
        <w:pageBreakBefore w:val="0"/>
        <w:kinsoku/>
        <w:wordWrap/>
        <w:overflowPunct/>
        <w:topLinePunct w:val="0"/>
        <w:autoSpaceDE/>
        <w:autoSpaceDN/>
        <w:bidi w:val="0"/>
        <w:snapToGrid/>
        <w:spacing w:line="360" w:lineRule="auto"/>
        <w:textAlignment w:val="auto"/>
        <w:rPr>
          <w:rFonts w:hint="eastAsia" w:ascii="宋体" w:hAnsi="宋体" w:eastAsia="宋体" w:cs="宋体"/>
          <w:b w:val="0"/>
          <w:bCs w:val="0"/>
          <w:color w:val="FF0000"/>
          <w:kern w:val="2"/>
          <w:sz w:val="21"/>
          <w:szCs w:val="21"/>
          <w:lang w:val="en-US" w:eastAsia="zh-CN" w:bidi="ar-SA"/>
        </w:rPr>
      </w:pPr>
      <w:r>
        <w:rPr>
          <w:rFonts w:hint="eastAsia" w:ascii="宋体" w:hAnsi="宋体" w:eastAsia="宋体" w:cs="宋体"/>
          <w:b w:val="0"/>
          <w:bCs w:val="0"/>
          <w:color w:val="FF0000"/>
          <w:kern w:val="2"/>
          <w:sz w:val="21"/>
          <w:szCs w:val="21"/>
          <w:lang w:val="en-US" w:eastAsia="zh-CN" w:bidi="ar-SA"/>
        </w:rPr>
        <w:t>3.付款方式：</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textAlignment w:val="auto"/>
        <w:rPr>
          <w:rFonts w:hint="eastAsia" w:ascii="宋体" w:hAnsi="宋体" w:eastAsia="宋体" w:cs="宋体"/>
          <w:b w:val="0"/>
          <w:bCs w:val="0"/>
          <w:color w:val="FF0000"/>
          <w:kern w:val="2"/>
          <w:sz w:val="21"/>
          <w:szCs w:val="21"/>
          <w:lang w:val="en-US" w:eastAsia="zh-CN" w:bidi="ar-SA"/>
        </w:rPr>
      </w:pPr>
      <w:r>
        <w:rPr>
          <w:rFonts w:hint="eastAsia" w:ascii="宋体" w:hAnsi="宋体" w:eastAsia="宋体" w:cs="宋体"/>
          <w:b w:val="0"/>
          <w:bCs w:val="0"/>
          <w:color w:val="FF0000"/>
          <w:kern w:val="2"/>
          <w:sz w:val="21"/>
          <w:szCs w:val="21"/>
          <w:lang w:val="en-US" w:eastAsia="zh-CN" w:bidi="ar-SA"/>
        </w:rPr>
        <w:t>（</w:t>
      </w:r>
      <w:r>
        <w:rPr>
          <w:rFonts w:hint="default" w:ascii="宋体" w:hAnsi="宋体" w:eastAsia="宋体" w:cs="宋体"/>
          <w:b w:val="0"/>
          <w:bCs w:val="0"/>
          <w:color w:val="FF0000"/>
          <w:kern w:val="2"/>
          <w:sz w:val="21"/>
          <w:szCs w:val="21"/>
          <w:lang w:val="en-US" w:eastAsia="zh-CN" w:bidi="ar-SA"/>
        </w:rPr>
        <w:t>1</w:t>
      </w:r>
      <w:r>
        <w:rPr>
          <w:rFonts w:hint="eastAsia" w:ascii="宋体" w:hAnsi="宋体" w:eastAsia="宋体" w:cs="宋体"/>
          <w:b w:val="0"/>
          <w:bCs w:val="0"/>
          <w:color w:val="FF0000"/>
          <w:kern w:val="2"/>
          <w:sz w:val="21"/>
          <w:szCs w:val="21"/>
          <w:lang w:val="en-US" w:eastAsia="zh-CN" w:bidi="ar-SA"/>
        </w:rPr>
        <w:t xml:space="preserve">）采购人在合同签订生效之日起， </w:t>
      </w:r>
      <w:r>
        <w:rPr>
          <w:rFonts w:hint="default" w:ascii="宋体" w:hAnsi="宋体" w:eastAsia="宋体" w:cs="宋体"/>
          <w:b w:val="0"/>
          <w:bCs w:val="0"/>
          <w:color w:val="FF0000"/>
          <w:kern w:val="2"/>
          <w:sz w:val="21"/>
          <w:szCs w:val="21"/>
          <w:lang w:val="en-US" w:eastAsia="zh-CN" w:bidi="ar-SA"/>
        </w:rPr>
        <w:t xml:space="preserve">10 </w:t>
      </w:r>
      <w:r>
        <w:rPr>
          <w:rFonts w:hint="eastAsia" w:ascii="宋体" w:hAnsi="宋体" w:eastAsia="宋体" w:cs="宋体"/>
          <w:b w:val="0"/>
          <w:bCs w:val="0"/>
          <w:color w:val="FF0000"/>
          <w:kern w:val="2"/>
          <w:sz w:val="21"/>
          <w:szCs w:val="21"/>
          <w:lang w:val="en-US" w:eastAsia="zh-CN" w:bidi="ar-SA"/>
        </w:rPr>
        <w:t xml:space="preserve">个工作日内向财政申请支付合同金额百分之三十。  </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textAlignment w:val="auto"/>
        <w:rPr>
          <w:rFonts w:hint="eastAsia" w:ascii="宋体" w:hAnsi="宋体" w:eastAsia="宋体" w:cs="宋体"/>
          <w:b w:val="0"/>
          <w:bCs w:val="0"/>
          <w:color w:val="FF0000"/>
          <w:kern w:val="2"/>
          <w:sz w:val="21"/>
          <w:szCs w:val="21"/>
          <w:lang w:val="en-US" w:eastAsia="zh-CN" w:bidi="ar-SA"/>
        </w:rPr>
      </w:pPr>
      <w:r>
        <w:rPr>
          <w:rFonts w:hint="eastAsia" w:ascii="宋体" w:hAnsi="宋体" w:eastAsia="宋体" w:cs="宋体"/>
          <w:b w:val="0"/>
          <w:bCs w:val="0"/>
          <w:color w:val="FF0000"/>
          <w:kern w:val="2"/>
          <w:sz w:val="21"/>
          <w:szCs w:val="21"/>
          <w:lang w:val="en-US" w:eastAsia="zh-CN" w:bidi="ar-SA"/>
        </w:rPr>
        <w:t xml:space="preserve">（2）全部货物安装调试完毕并履约验收合格后支付至合同金额百分之八十，竣工验收后向中标人支付至合同金额的百分之九十七。 </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textAlignment w:val="auto"/>
        <w:rPr>
          <w:rFonts w:hint="eastAsia" w:ascii="宋体" w:hAnsi="宋体" w:eastAsia="宋体" w:cs="宋体"/>
          <w:b w:val="0"/>
          <w:bCs w:val="0"/>
          <w:color w:val="FF0000"/>
          <w:kern w:val="2"/>
          <w:sz w:val="21"/>
          <w:szCs w:val="21"/>
          <w:lang w:val="en-US" w:eastAsia="zh-CN" w:bidi="ar-SA"/>
        </w:rPr>
      </w:pPr>
      <w:r>
        <w:rPr>
          <w:rFonts w:hint="eastAsia" w:ascii="宋体" w:hAnsi="宋体" w:eastAsia="宋体" w:cs="宋体"/>
          <w:b w:val="0"/>
          <w:bCs w:val="0"/>
          <w:color w:val="FF0000"/>
          <w:kern w:val="2"/>
          <w:sz w:val="21"/>
          <w:szCs w:val="21"/>
          <w:lang w:val="en-US" w:eastAsia="zh-CN" w:bidi="ar-SA"/>
        </w:rPr>
        <w:t>（3）总合同剩余百分之三待</w:t>
      </w:r>
      <w:r>
        <w:rPr>
          <w:rFonts w:hint="default" w:ascii="宋体" w:hAnsi="宋体" w:eastAsia="宋体" w:cs="宋体"/>
          <w:b w:val="0"/>
          <w:bCs w:val="0"/>
          <w:color w:val="FF0000"/>
          <w:kern w:val="2"/>
          <w:sz w:val="21"/>
          <w:szCs w:val="21"/>
          <w:lang w:val="en-US" w:eastAsia="zh-CN" w:bidi="ar-SA"/>
        </w:rPr>
        <w:t>5</w:t>
      </w:r>
      <w:r>
        <w:rPr>
          <w:rFonts w:hint="eastAsia" w:ascii="宋体" w:hAnsi="宋体" w:eastAsia="宋体" w:cs="宋体"/>
          <w:b w:val="0"/>
          <w:bCs w:val="0"/>
          <w:color w:val="FF0000"/>
          <w:kern w:val="2"/>
          <w:sz w:val="21"/>
          <w:szCs w:val="21"/>
          <w:lang w:val="en-US" w:eastAsia="zh-CN" w:bidi="ar-SA"/>
        </w:rPr>
        <w:t>年运行维护服务期满后支付。</w:t>
      </w:r>
    </w:p>
    <w:p>
      <w:pPr>
        <w:pStyle w:val="7"/>
        <w:pageBreakBefore w:val="0"/>
        <w:kinsoku/>
        <w:wordWrap/>
        <w:overflowPunct/>
        <w:topLinePunct w:val="0"/>
        <w:autoSpaceDE/>
        <w:autoSpaceDN/>
        <w:bidi w:val="0"/>
        <w:snapToGrid/>
        <w:spacing w:line="360" w:lineRule="auto"/>
        <w:ind w:left="0" w:leftChars="0"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（4）供应商须向采购人出具合法有效完整的完税发票及凭证资料进行支付结算。</w:t>
      </w:r>
    </w:p>
    <w:p>
      <w:pPr>
        <w:pStyle w:val="7"/>
        <w:pageBreakBefore w:val="0"/>
        <w:kinsoku/>
        <w:wordWrap/>
        <w:overflowPunct/>
        <w:topLinePunct w:val="0"/>
        <w:autoSpaceDE/>
        <w:autoSpaceDN/>
        <w:bidi w:val="0"/>
        <w:snapToGrid/>
        <w:spacing w:line="360" w:lineRule="auto"/>
        <w:ind w:firstLine="56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验收方式和标准：中标供应商与采购人应严格按照国家现行有关行业规定、技术规范和要求、《乐山市政府采购项目需求论证和履约验收管理实施细则》（乐市财政采（2018）16号文件）、招标文件的质量要求和技术指标、中标供应商的投标文件及承诺与政府采购合同约定标准进行验收。</w:t>
      </w:r>
    </w:p>
    <w:p>
      <w:pPr>
        <w:pStyle w:val="7"/>
        <w:pageBreakBefore w:val="0"/>
        <w:kinsoku/>
        <w:wordWrap/>
        <w:overflowPunct/>
        <w:topLinePunct w:val="0"/>
        <w:autoSpaceDE/>
        <w:autoSpaceDN/>
        <w:bidi w:val="0"/>
        <w:snapToGrid/>
        <w:spacing w:line="360" w:lineRule="auto"/>
        <w:ind w:firstLineChars="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（三）其他商务要求</w:t>
      </w:r>
    </w:p>
    <w:p>
      <w:pPr>
        <w:pStyle w:val="7"/>
        <w:pageBreakBefore w:val="0"/>
        <w:kinsoku/>
        <w:wordWrap/>
        <w:overflowPunct/>
        <w:topLinePunct w:val="0"/>
        <w:autoSpaceDE/>
        <w:autoSpaceDN/>
        <w:bidi w:val="0"/>
        <w:snapToGrid/>
        <w:spacing w:line="360" w:lineRule="auto"/>
        <w:ind w:left="0" w:leftChars="0" w:firstLine="420" w:firstLineChars="200"/>
        <w:textAlignment w:val="auto"/>
        <w:rPr>
          <w:rFonts w:hint="eastAsia" w:ascii="宋体" w:hAnsi="宋体" w:eastAsia="宋体" w:cs="宋体"/>
          <w:b w:val="0"/>
          <w:bCs w:val="0"/>
          <w:kern w:val="2"/>
          <w:sz w:val="21"/>
          <w:szCs w:val="21"/>
          <w:lang w:val="en-US" w:eastAsia="zh-CN" w:bidi="ar-SA"/>
        </w:rPr>
      </w:pPr>
      <w:bookmarkStart w:id="111" w:name="_Hlk41492558"/>
      <w:r>
        <w:rPr>
          <w:rFonts w:hint="eastAsia" w:ascii="宋体" w:hAnsi="宋体" w:eastAsia="宋体" w:cs="宋体"/>
          <w:b w:val="0"/>
          <w:bCs w:val="0"/>
          <w:kern w:val="2"/>
          <w:sz w:val="21"/>
          <w:szCs w:val="21"/>
          <w:lang w:val="en-US" w:eastAsia="zh-CN" w:bidi="ar-SA"/>
        </w:rPr>
        <w:t>1.报价要求：报价应是最终用户验收合格后的总价，包括货物设计、材料、制造、包装、运输、安装、调试、检测、验收合格交付使用之前及保修期内保修服务与备用物件等等所有其他有关各项的含税费用。本项目在执行期间总价不变，采购人无须另向中标供应商支付本项目规定之外的其他任何费用。如出现在投标报价估算错误等引起的损失由供应商自行承担。</w:t>
      </w:r>
    </w:p>
    <w:p>
      <w:pPr>
        <w:pStyle w:val="7"/>
        <w:pageBreakBefore w:val="0"/>
        <w:kinsoku/>
        <w:wordWrap/>
        <w:overflowPunct/>
        <w:topLinePunct w:val="0"/>
        <w:autoSpaceDE/>
        <w:autoSpaceDN/>
        <w:bidi w:val="0"/>
        <w:snapToGrid/>
        <w:spacing w:line="360" w:lineRule="auto"/>
        <w:ind w:left="0" w:leftChars="0" w:firstLine="420" w:firstLineChars="200"/>
        <w:jc w:val="lef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2.安全要求：本项目实施过程中的安全责任由中标供应商负责。</w:t>
      </w:r>
    </w:p>
    <w:bookmarkEnd w:id="111"/>
    <w:p>
      <w:pPr>
        <w:pStyle w:val="7"/>
        <w:keepNext w:val="0"/>
        <w:keepLines w:val="0"/>
        <w:pageBreakBefore w:val="0"/>
        <w:kinsoku/>
        <w:wordWrap/>
        <w:overflowPunct/>
        <w:topLinePunct w:val="0"/>
        <w:autoSpaceDE/>
        <w:autoSpaceDN/>
        <w:bidi w:val="0"/>
        <w:adjustRightInd/>
        <w:snapToGrid/>
        <w:spacing w:line="360" w:lineRule="auto"/>
        <w:ind w:left="0" w:firstLine="560"/>
        <w:textAlignment w:val="auto"/>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四、项目建设费用</w:t>
      </w:r>
    </w:p>
    <w:p>
      <w:pPr>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1.本项目最高限价（预算控制价）：1421585元。</w:t>
      </w:r>
    </w:p>
    <w:p>
      <w:pPr>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本次招标项目实行总价包干制，超过采购预算的投标报价均为无效投标。投标人应根据招标文件提供的资料，自行现场察勘，充分了解项目的实际情况，自行测算投标报价，报价应是本项目的所有费用，即包括现场勘察费、设备设施费、运维服务及材料费、资料费、车旅费、税费等和招标文件规定的其它费用在内的含税价格。</w:t>
      </w:r>
    </w:p>
    <w:p>
      <w:pPr>
        <w:pStyle w:val="7"/>
        <w:keepNext w:val="0"/>
        <w:keepLines w:val="0"/>
        <w:pageBreakBefore w:val="0"/>
        <w:kinsoku/>
        <w:wordWrap/>
        <w:overflowPunct/>
        <w:topLinePunct w:val="0"/>
        <w:autoSpaceDE/>
        <w:autoSpaceDN/>
        <w:bidi w:val="0"/>
        <w:adjustRightInd/>
        <w:snapToGrid/>
        <w:spacing w:line="360" w:lineRule="auto"/>
        <w:ind w:left="0" w:firstLine="560"/>
        <w:textAlignment w:val="auto"/>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五</w:t>
      </w:r>
      <w:r>
        <w:rPr>
          <w:rFonts w:hint="eastAsia" w:ascii="宋体" w:hAnsi="宋体" w:eastAsia="宋体" w:cs="宋体"/>
          <w:b/>
          <w:bCs w:val="0"/>
          <w:sz w:val="21"/>
          <w:szCs w:val="21"/>
          <w:lang w:val="en-US" w:eastAsia="zh-CN"/>
        </w:rPr>
        <w:t>、验收方法和标准</w:t>
      </w:r>
    </w:p>
    <w:p>
      <w:pPr>
        <w:pStyle w:val="32"/>
        <w:pageBreakBefore w:val="0"/>
        <w:kinsoku/>
        <w:wordWrap/>
        <w:overflowPunct/>
        <w:topLinePunct w:val="0"/>
        <w:autoSpaceDE/>
        <w:autoSpaceDN/>
        <w:bidi w:val="0"/>
        <w:snapToGrid/>
        <w:spacing w:line="360" w:lineRule="auto"/>
        <w:ind w:left="0" w:firstLine="420" w:firstLineChars="200"/>
        <w:jc w:val="both"/>
        <w:textAlignment w:val="auto"/>
        <w:outlineLvl w:val="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履约验收参照财政部《关于进一步加强政府采购需求和履约验收管理的指导意见》及《乐山市政府采购项目需求论证和履约验收管理实施细则》的要求组织进行。</w:t>
      </w:r>
    </w:p>
    <w:p>
      <w:pPr>
        <w:pStyle w:val="7"/>
        <w:keepNext w:val="0"/>
        <w:keepLines w:val="0"/>
        <w:pageBreakBefore w:val="0"/>
        <w:kinsoku/>
        <w:wordWrap/>
        <w:overflowPunct/>
        <w:topLinePunct w:val="0"/>
        <w:autoSpaceDE/>
        <w:autoSpaceDN/>
        <w:bidi w:val="0"/>
        <w:adjustRightInd/>
        <w:snapToGrid/>
        <w:spacing w:line="360" w:lineRule="auto"/>
        <w:ind w:left="0" w:firstLine="560"/>
        <w:textAlignment w:val="auto"/>
        <w:rPr>
          <w:rFonts w:hint="eastAsia" w:ascii="宋体" w:hAnsi="宋体" w:eastAsia="宋体" w:cs="宋体"/>
          <w:b/>
          <w:bCs w:val="0"/>
          <w:sz w:val="21"/>
          <w:szCs w:val="21"/>
          <w:lang w:val="en-US" w:eastAsia="zh-CN"/>
        </w:rPr>
      </w:pPr>
      <w:r>
        <w:rPr>
          <w:rFonts w:hint="eastAsia" w:ascii="宋体" w:hAnsi="宋体" w:cs="宋体"/>
          <w:b/>
          <w:bCs w:val="0"/>
          <w:sz w:val="21"/>
          <w:szCs w:val="21"/>
          <w:lang w:val="en-US" w:eastAsia="zh-CN"/>
        </w:rPr>
        <w:t>六</w:t>
      </w:r>
      <w:r>
        <w:rPr>
          <w:rFonts w:hint="eastAsia" w:ascii="宋体" w:hAnsi="宋体" w:eastAsia="宋体" w:cs="宋体"/>
          <w:b/>
          <w:bCs w:val="0"/>
          <w:sz w:val="21"/>
          <w:szCs w:val="21"/>
          <w:lang w:val="en-US" w:eastAsia="zh-CN"/>
        </w:rPr>
        <w:t>、合同实质性条款</w:t>
      </w:r>
    </w:p>
    <w:p>
      <w:pPr>
        <w:pStyle w:val="7"/>
        <w:keepNext w:val="0"/>
        <w:keepLines w:val="0"/>
        <w:pageBreakBefore w:val="0"/>
        <w:kinsoku/>
        <w:wordWrap/>
        <w:overflowPunct/>
        <w:topLinePunct w:val="0"/>
        <w:autoSpaceDE/>
        <w:autoSpaceDN/>
        <w:bidi w:val="0"/>
        <w:adjustRightInd/>
        <w:snapToGrid/>
        <w:spacing w:line="360" w:lineRule="auto"/>
        <w:ind w:left="0" w:firstLine="56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参照政府采购合同主要条款。</w:t>
      </w:r>
    </w:p>
    <w:p>
      <w:pPr>
        <w:pStyle w:val="2"/>
        <w:rPr>
          <w:rFonts w:hint="eastAsia"/>
          <w:lang w:val="en-US" w:eastAsia="zh-CN"/>
        </w:rPr>
      </w:pPr>
    </w:p>
    <w:p>
      <w:pPr>
        <w:rPr>
          <w:rFonts w:hint="eastAsia"/>
          <w:lang w:eastAsia="zh-CN"/>
        </w:rPr>
      </w:pPr>
    </w:p>
    <w:p>
      <w:pPr>
        <w:rPr>
          <w:rFonts w:hint="eastAsia" w:ascii="Calibri" w:hAnsi="Calibri" w:eastAsia="宋体"/>
          <w:b/>
          <w:bCs/>
          <w:sz w:val="32"/>
          <w:szCs w:val="32"/>
        </w:rPr>
      </w:pPr>
      <w:r>
        <w:rPr>
          <w:rFonts w:hint="eastAsia" w:ascii="Calibri" w:hAnsi="Calibri" w:eastAsia="宋体"/>
          <w:b/>
          <w:bCs/>
          <w:sz w:val="32"/>
          <w:szCs w:val="32"/>
        </w:rPr>
        <w:br w:type="page"/>
      </w:r>
    </w:p>
    <w:p>
      <w:pPr>
        <w:pStyle w:val="3"/>
        <w:pageBreakBefore w:val="0"/>
        <w:kinsoku/>
        <w:overflowPunct/>
        <w:topLinePunct w:val="0"/>
        <w:bidi w:val="0"/>
        <w:spacing w:line="400" w:lineRule="exact"/>
        <w:jc w:val="center"/>
        <w:rPr>
          <w:rFonts w:hint="eastAsia" w:ascii="Calibri" w:hAnsi="Calibri" w:eastAsia="宋体"/>
          <w:b/>
          <w:bCs/>
          <w:sz w:val="32"/>
          <w:szCs w:val="32"/>
        </w:rPr>
      </w:pPr>
      <w:r>
        <w:rPr>
          <w:rFonts w:hint="eastAsia" w:ascii="Calibri" w:hAnsi="Calibri" w:eastAsia="宋体"/>
          <w:b/>
          <w:bCs/>
          <w:sz w:val="32"/>
          <w:szCs w:val="32"/>
        </w:rPr>
        <w:t>第</w:t>
      </w:r>
      <w:r>
        <w:rPr>
          <w:rFonts w:hint="eastAsia" w:ascii="Calibri" w:hAnsi="Calibri" w:eastAsia="宋体"/>
          <w:b/>
          <w:bCs/>
          <w:sz w:val="32"/>
          <w:szCs w:val="32"/>
          <w:lang w:val="en-US" w:eastAsia="zh-CN"/>
        </w:rPr>
        <w:t>六</w:t>
      </w:r>
      <w:r>
        <w:rPr>
          <w:rFonts w:hint="eastAsia" w:ascii="Calibri" w:hAnsi="Calibri" w:eastAsia="宋体"/>
          <w:b/>
          <w:bCs/>
          <w:sz w:val="32"/>
          <w:szCs w:val="32"/>
        </w:rPr>
        <w:t>章  响应文件格式</w:t>
      </w:r>
      <w:bookmarkEnd w:id="103"/>
      <w:bookmarkEnd w:id="104"/>
    </w:p>
    <w:p>
      <w:pPr>
        <w:tabs>
          <w:tab w:val="left" w:pos="7665"/>
        </w:tabs>
        <w:spacing w:line="400" w:lineRule="exact"/>
        <w:ind w:firstLine="480"/>
        <w:rPr>
          <w:rFonts w:hint="eastAsia" w:ascii="宋体" w:hAnsi="宋体"/>
          <w:bCs/>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rPr>
      </w:pPr>
      <w:bookmarkStart w:id="112" w:name="_Toc24049"/>
      <w:bookmarkStart w:id="113" w:name="_Toc3994"/>
      <w:r>
        <w:rPr>
          <w:rFonts w:hint="eastAsia"/>
        </w:rPr>
        <w:t>一、本章所制投标文件格式，除格式中明确将该格式作为实质性要求的，一律不具有强制性。</w:t>
      </w:r>
      <w:bookmarkEnd w:id="112"/>
      <w:bookmarkEnd w:id="113"/>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rPr>
      </w:pPr>
      <w:bookmarkStart w:id="114" w:name="_Toc1670"/>
      <w:bookmarkStart w:id="115" w:name="_Toc5586"/>
      <w:r>
        <w:rPr>
          <w:rFonts w:hint="eastAsia"/>
        </w:rPr>
        <w:t>二、本章所制投标文件格式有关表格中的备注栏，由投标人根据自身投标情况作解释性说明，不作为必填项。</w:t>
      </w:r>
      <w:bookmarkEnd w:id="114"/>
      <w:bookmarkEnd w:id="115"/>
    </w:p>
    <w:p>
      <w:pPr>
        <w:jc w:val="center"/>
        <w:rPr>
          <w:rFonts w:hint="eastAsia"/>
          <w:b/>
          <w:color w:val="000000"/>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color w:val="000000"/>
          <w:sz w:val="32"/>
          <w:szCs w:val="32"/>
        </w:rPr>
      </w:pPr>
    </w:p>
    <w:p>
      <w:pPr>
        <w:jc w:val="center"/>
        <w:rPr>
          <w:rFonts w:hint="eastAsia"/>
          <w:b/>
          <w:color w:val="000000"/>
          <w:sz w:val="32"/>
          <w:szCs w:val="32"/>
        </w:rPr>
      </w:pPr>
    </w:p>
    <w:p>
      <w:pPr>
        <w:pStyle w:val="32"/>
        <w:rPr>
          <w:rFonts w:hint="eastAsia"/>
          <w:b/>
          <w:color w:val="000000"/>
          <w:sz w:val="32"/>
          <w:szCs w:val="32"/>
        </w:rPr>
      </w:pPr>
    </w:p>
    <w:p>
      <w:pPr>
        <w:pStyle w:val="32"/>
        <w:rPr>
          <w:rFonts w:hint="eastAsia"/>
          <w:b/>
          <w:color w:val="000000"/>
          <w:sz w:val="32"/>
          <w:szCs w:val="32"/>
        </w:rPr>
      </w:pPr>
    </w:p>
    <w:p>
      <w:pPr>
        <w:jc w:val="right"/>
        <w:rPr>
          <w:rFonts w:ascii="黑体" w:hAnsi="黑体" w:eastAsia="黑体" w:cs="黑体"/>
          <w:sz w:val="32"/>
          <w:szCs w:val="32"/>
        </w:rPr>
      </w:pPr>
      <w:r>
        <w:rPr>
          <w:rFonts w:hint="eastAsia" w:ascii="黑体" w:hAnsi="黑体" w:eastAsia="黑体" w:cs="黑体"/>
          <w:sz w:val="32"/>
          <w:szCs w:val="32"/>
        </w:rPr>
        <w:t>正本</w:t>
      </w:r>
      <w:r>
        <w:rPr>
          <w:rFonts w:ascii="黑体" w:hAnsi="黑体" w:eastAsia="黑体" w:cs="黑体"/>
          <w:sz w:val="32"/>
          <w:szCs w:val="32"/>
        </w:rPr>
        <w:t>/</w:t>
      </w:r>
      <w:r>
        <w:rPr>
          <w:rFonts w:hint="eastAsia" w:ascii="黑体" w:hAnsi="黑体" w:eastAsia="黑体" w:cs="黑体"/>
          <w:sz w:val="32"/>
          <w:szCs w:val="32"/>
        </w:rPr>
        <w:t>副本</w:t>
      </w:r>
    </w:p>
    <w:p>
      <w:pPr>
        <w:rPr>
          <w:sz w:val="32"/>
          <w:szCs w:val="32"/>
        </w:rPr>
      </w:pPr>
    </w:p>
    <w:p>
      <w:pPr>
        <w:pStyle w:val="32"/>
        <w:rPr>
          <w:sz w:val="32"/>
          <w:szCs w:val="32"/>
        </w:rPr>
      </w:pPr>
    </w:p>
    <w:p>
      <w:pPr>
        <w:spacing w:line="600" w:lineRule="auto"/>
        <w:jc w:val="center"/>
        <w:rPr>
          <w:rFonts w:ascii="黑体" w:hAnsi="黑体" w:eastAsia="黑体" w:cs="黑体"/>
          <w:bCs/>
          <w:sz w:val="48"/>
          <w:szCs w:val="48"/>
        </w:rPr>
      </w:pPr>
      <w:r>
        <w:rPr>
          <w:rFonts w:hint="eastAsia" w:eastAsia="黑体"/>
          <w:sz w:val="48"/>
          <w:szCs w:val="20"/>
          <w:lang w:val="zh-CN"/>
        </w:rPr>
        <w:t>乐山市重要中小型水库水雨情与水资源监测设施建设项目</w:t>
      </w:r>
    </w:p>
    <w:p>
      <w:pPr>
        <w:jc w:val="center"/>
        <w:rPr>
          <w:rFonts w:hint="eastAsia"/>
          <w:b/>
          <w:color w:val="000000"/>
          <w:sz w:val="52"/>
          <w:szCs w:val="52"/>
          <w:lang w:val="en-US" w:eastAsia="zh-CN"/>
        </w:rPr>
      </w:pPr>
    </w:p>
    <w:p>
      <w:pPr>
        <w:pStyle w:val="2"/>
        <w:rPr>
          <w:rFonts w:hint="eastAsia"/>
          <w:lang w:val="en-US" w:eastAsia="zh-CN"/>
        </w:rPr>
      </w:pPr>
    </w:p>
    <w:p>
      <w:pPr>
        <w:jc w:val="center"/>
        <w:rPr>
          <w:rFonts w:hint="eastAsia"/>
          <w:b/>
          <w:color w:val="000000"/>
          <w:sz w:val="52"/>
          <w:szCs w:val="52"/>
          <w:lang w:val="en-US" w:eastAsia="zh-CN"/>
        </w:rPr>
      </w:pPr>
    </w:p>
    <w:p>
      <w:pPr>
        <w:jc w:val="center"/>
        <w:rPr>
          <w:rFonts w:hint="eastAsia"/>
          <w:b/>
          <w:color w:val="000000"/>
          <w:sz w:val="52"/>
          <w:szCs w:val="52"/>
          <w:lang w:val="en-US" w:eastAsia="zh-CN"/>
        </w:rPr>
      </w:pPr>
      <w:r>
        <w:rPr>
          <w:rFonts w:hint="eastAsia"/>
          <w:b/>
          <w:color w:val="000000"/>
          <w:sz w:val="52"/>
          <w:szCs w:val="52"/>
          <w:lang w:val="en-US" w:eastAsia="zh-CN"/>
        </w:rPr>
        <w:t>第一部分</w:t>
      </w:r>
    </w:p>
    <w:p>
      <w:pPr>
        <w:jc w:val="center"/>
        <w:rPr>
          <w:rFonts w:hint="eastAsia"/>
          <w:b/>
          <w:color w:val="000000"/>
          <w:sz w:val="52"/>
          <w:szCs w:val="52"/>
          <w:lang w:val="en-US" w:eastAsia="zh-CN"/>
        </w:rPr>
      </w:pPr>
    </w:p>
    <w:p>
      <w:pPr>
        <w:jc w:val="center"/>
        <w:rPr>
          <w:rFonts w:hint="eastAsia"/>
          <w:b/>
          <w:color w:val="000000"/>
          <w:sz w:val="52"/>
          <w:szCs w:val="52"/>
          <w:lang w:val="en-US" w:eastAsia="zh-CN"/>
        </w:rPr>
      </w:pPr>
      <w:r>
        <w:rPr>
          <w:rFonts w:hint="eastAsia"/>
          <w:b/>
          <w:color w:val="000000"/>
          <w:sz w:val="52"/>
          <w:szCs w:val="52"/>
          <w:lang w:val="en-US" w:eastAsia="zh-CN"/>
        </w:rPr>
        <w:t>资格性响应文件</w:t>
      </w:r>
    </w:p>
    <w:p>
      <w:pPr>
        <w:jc w:val="center"/>
        <w:rPr>
          <w:rFonts w:hint="eastAsia"/>
          <w:b/>
          <w:color w:val="000000"/>
          <w:sz w:val="32"/>
          <w:szCs w:val="32"/>
        </w:rPr>
      </w:pPr>
    </w:p>
    <w:p>
      <w:pPr>
        <w:jc w:val="both"/>
        <w:rPr>
          <w:rFonts w:hint="eastAsia"/>
          <w:b/>
          <w:color w:val="000000"/>
          <w:sz w:val="32"/>
          <w:szCs w:val="32"/>
        </w:rPr>
      </w:pPr>
    </w:p>
    <w:p>
      <w:pPr>
        <w:pStyle w:val="32"/>
        <w:rPr>
          <w:rFonts w:hint="eastAsia"/>
        </w:rPr>
      </w:pPr>
    </w:p>
    <w:p>
      <w:pPr>
        <w:pStyle w:val="2"/>
        <w:rPr>
          <w:rFonts w:hint="eastAsia"/>
          <w:b/>
          <w:color w:val="000000"/>
          <w:sz w:val="32"/>
          <w:szCs w:val="32"/>
        </w:rPr>
      </w:pPr>
    </w:p>
    <w:p>
      <w:pPr>
        <w:pStyle w:val="2"/>
        <w:rPr>
          <w:rFonts w:hint="eastAsia"/>
          <w:b/>
          <w:color w:val="000000"/>
          <w:sz w:val="32"/>
          <w:szCs w:val="32"/>
        </w:rPr>
      </w:pPr>
    </w:p>
    <w:p>
      <w:pPr>
        <w:rPr>
          <w:rFonts w:hint="eastAsia"/>
        </w:rPr>
      </w:pPr>
    </w:p>
    <w:p>
      <w:pPr>
        <w:spacing w:line="360" w:lineRule="auto"/>
        <w:ind w:firstLine="480" w:firstLineChars="200"/>
        <w:rPr>
          <w:sz w:val="24"/>
        </w:rPr>
      </w:pPr>
      <w:r>
        <w:rPr>
          <w:rFonts w:hint="eastAsia"/>
          <w:sz w:val="24"/>
        </w:rPr>
        <w:t>项目名称：</w:t>
      </w:r>
      <w:r>
        <w:rPr>
          <w:sz w:val="24"/>
        </w:rPr>
        <w:t xml:space="preserve">                     </w:t>
      </w:r>
    </w:p>
    <w:p>
      <w:pPr>
        <w:spacing w:line="360" w:lineRule="auto"/>
        <w:ind w:firstLine="480" w:firstLineChars="200"/>
        <w:rPr>
          <w:sz w:val="24"/>
        </w:rPr>
      </w:pPr>
      <w:r>
        <w:rPr>
          <w:rFonts w:hint="eastAsia"/>
          <w:sz w:val="24"/>
        </w:rPr>
        <w:t>采购编号：</w:t>
      </w:r>
      <w:r>
        <w:rPr>
          <w:sz w:val="24"/>
        </w:rPr>
        <w:t xml:space="preserve">                                                                </w:t>
      </w:r>
    </w:p>
    <w:p>
      <w:pPr>
        <w:spacing w:line="360" w:lineRule="auto"/>
        <w:ind w:firstLine="480" w:firstLineChars="200"/>
        <w:rPr>
          <w:sz w:val="24"/>
        </w:rPr>
      </w:pPr>
      <w:r>
        <w:rPr>
          <w:rFonts w:hint="eastAsia"/>
          <w:sz w:val="24"/>
        </w:rPr>
        <w:t>投标人全称：（盖单位公章）</w:t>
      </w:r>
    </w:p>
    <w:p>
      <w:pPr>
        <w:ind w:firstLine="480" w:firstLineChars="200"/>
        <w:rPr>
          <w:sz w:val="24"/>
        </w:rPr>
      </w:pPr>
      <w:r>
        <w:rPr>
          <w:rFonts w:hint="eastAsia"/>
          <w:sz w:val="24"/>
        </w:rPr>
        <w:t>投标日期：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pStyle w:val="2"/>
        <w:rPr>
          <w:sz w:val="24"/>
        </w:rPr>
      </w:pPr>
    </w:p>
    <w:p/>
    <w:p/>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目 录</w:t>
      </w:r>
    </w:p>
    <w:p>
      <w:pPr>
        <w:spacing w:line="400" w:lineRule="exact"/>
        <w:jc w:val="center"/>
        <w:rPr>
          <w:sz w:val="32"/>
        </w:rPr>
      </w:pPr>
      <w:r>
        <w:rPr>
          <w:rFonts w:hint="eastAsia"/>
        </w:rPr>
        <w:t>（请投标人自行编写）</w:t>
      </w:r>
    </w:p>
    <w:p>
      <w:pPr>
        <w:rPr>
          <w:rFonts w:hint="eastAsia"/>
        </w:rPr>
      </w:pPr>
      <w:r>
        <w:rPr>
          <w:rFonts w:hint="eastAsia"/>
        </w:rPr>
        <w:br w:type="page"/>
      </w:r>
    </w:p>
    <w:p>
      <w:pPr>
        <w:pStyle w:val="4"/>
        <w:jc w:val="center"/>
        <w:rPr>
          <w:rFonts w:hint="eastAsia" w:ascii="黑体" w:hAnsi="黑体" w:eastAsia="黑体" w:cs="黑体"/>
          <w:b w:val="0"/>
          <w:bCs w:val="0"/>
          <w:color w:val="auto"/>
          <w:kern w:val="0"/>
          <w:sz w:val="24"/>
        </w:rPr>
      </w:pPr>
      <w:bookmarkStart w:id="116" w:name="_Toc11458"/>
      <w:bookmarkStart w:id="117" w:name="_Toc5469"/>
      <w:bookmarkStart w:id="118" w:name="_Toc503430125"/>
      <w:bookmarkStart w:id="119" w:name="_Toc21455"/>
      <w:r>
        <w:rPr>
          <w:rFonts w:hint="eastAsia" w:ascii="黑体" w:hAnsi="黑体" w:eastAsia="黑体" w:cs="黑体"/>
          <w:b w:val="0"/>
          <w:bCs w:val="0"/>
          <w:sz w:val="28"/>
          <w:szCs w:val="28"/>
        </w:rPr>
        <w:t>一、投标函</w:t>
      </w:r>
      <w:bookmarkEnd w:id="116"/>
      <w:bookmarkEnd w:id="117"/>
      <w:bookmarkEnd w:id="118"/>
      <w:bookmarkEnd w:id="119"/>
    </w:p>
    <w:p>
      <w:pPr>
        <w:widowControl/>
        <w:spacing w:line="400" w:lineRule="exact"/>
        <w:rPr>
          <w:rFonts w:ascii="宋体" w:cs="宋体"/>
          <w:szCs w:val="21"/>
        </w:rPr>
      </w:pPr>
      <w:r>
        <w:rPr>
          <w:rFonts w:hint="eastAsia" w:ascii="宋体" w:hAnsi="宋体" w:cs="宋体"/>
          <w:szCs w:val="21"/>
          <w:u w:val="single"/>
        </w:rPr>
        <w:t>四川正源工程管理有限公司</w:t>
      </w:r>
      <w:r>
        <w:rPr>
          <w:rFonts w:hint="eastAsia" w:ascii="宋体" w:hAnsi="宋体" w:cs="宋体"/>
          <w:szCs w:val="21"/>
        </w:rPr>
        <w:t>：</w:t>
      </w:r>
    </w:p>
    <w:p>
      <w:pPr>
        <w:widowControl/>
        <w:spacing w:line="400" w:lineRule="exact"/>
        <w:ind w:firstLine="420" w:firstLineChars="200"/>
        <w:rPr>
          <w:rFonts w:ascii="宋体" w:cs="宋体"/>
          <w:szCs w:val="21"/>
        </w:rPr>
      </w:pPr>
      <w:r>
        <w:rPr>
          <w:rFonts w:hint="eastAsia" w:ascii="宋体" w:hAnsi="宋体" w:cs="宋体"/>
          <w:szCs w:val="21"/>
        </w:rPr>
        <w:t>我方全面研究了“</w:t>
      </w:r>
      <w:r>
        <w:rPr>
          <w:rFonts w:hint="eastAsia" w:ascii="宋体" w:hAnsi="宋体" w:cs="宋体"/>
          <w:szCs w:val="21"/>
          <w:u w:val="single"/>
        </w:rPr>
        <w:t>（此处填写项目名称）</w:t>
      </w:r>
      <w:r>
        <w:rPr>
          <w:rFonts w:hint="eastAsia" w:ascii="宋体" w:hAnsi="宋体" w:cs="宋体"/>
          <w:szCs w:val="21"/>
        </w:rPr>
        <w:t>”第</w:t>
      </w:r>
      <w:r>
        <w:rPr>
          <w:rFonts w:ascii="宋体" w:hAnsi="宋体" w:cs="宋体"/>
          <w:szCs w:val="21"/>
          <w:u w:val="single"/>
        </w:rPr>
        <w:t xml:space="preserve"> / </w:t>
      </w:r>
      <w:r>
        <w:rPr>
          <w:rFonts w:hint="eastAsia" w:ascii="宋体" w:hAnsi="宋体" w:cs="宋体"/>
          <w:szCs w:val="21"/>
        </w:rPr>
        <w:t>包，采购编号为“</w:t>
      </w:r>
      <w:r>
        <w:rPr>
          <w:rFonts w:hint="eastAsia" w:ascii="宋体" w:hAnsi="宋体" w:cs="宋体"/>
          <w:szCs w:val="21"/>
          <w:u w:val="single"/>
        </w:rPr>
        <w:t>（此处填写采购编号）</w:t>
      </w:r>
      <w:r>
        <w:rPr>
          <w:rFonts w:hint="eastAsia" w:ascii="宋体" w:hAnsi="宋体" w:cs="宋体"/>
          <w:szCs w:val="21"/>
        </w:rPr>
        <w:t>”的招标文件，决定参加贵单位组织的本项目投标。我方授权“</w:t>
      </w:r>
      <w:r>
        <w:rPr>
          <w:rFonts w:hint="eastAsia" w:ascii="宋体" w:hAnsi="宋体" w:cs="宋体"/>
          <w:szCs w:val="21"/>
          <w:u w:val="single"/>
        </w:rPr>
        <w:t>（此处填写被授权人姓名）</w:t>
      </w:r>
      <w:r>
        <w:rPr>
          <w:rFonts w:hint="eastAsia" w:ascii="宋体" w:hAnsi="宋体" w:cs="宋体"/>
          <w:szCs w:val="21"/>
        </w:rPr>
        <w:t>”代表我方“</w:t>
      </w:r>
      <w:r>
        <w:rPr>
          <w:rFonts w:hint="eastAsia" w:ascii="宋体" w:hAnsi="宋体" w:cs="宋体"/>
          <w:szCs w:val="21"/>
          <w:u w:val="single"/>
        </w:rPr>
        <w:t>（此处填写投标单位的名称）</w:t>
      </w:r>
      <w:r>
        <w:rPr>
          <w:rFonts w:hint="eastAsia" w:ascii="宋体" w:hAnsi="宋体" w:cs="宋体"/>
          <w:szCs w:val="21"/>
        </w:rPr>
        <w:t>”全权处理本项目投标的有关事宜。</w:t>
      </w:r>
    </w:p>
    <w:p>
      <w:pPr>
        <w:widowControl/>
        <w:spacing w:line="400" w:lineRule="exact"/>
        <w:ind w:firstLine="420" w:firstLineChars="200"/>
        <w:rPr>
          <w:rFonts w:ascii="宋体" w:cs="宋体"/>
          <w:szCs w:val="21"/>
        </w:rPr>
      </w:pPr>
      <w:r>
        <w:rPr>
          <w:rFonts w:hint="eastAsia" w:ascii="宋体" w:hAnsi="宋体" w:cs="宋体"/>
          <w:szCs w:val="21"/>
        </w:rPr>
        <w:t>一、我方自愿按照招标文件规定的各项要求向采购人提供</w:t>
      </w:r>
      <w:r>
        <w:rPr>
          <w:rFonts w:hint="eastAsia" w:ascii="宋体" w:hAnsi="宋体" w:cs="宋体"/>
          <w:color w:val="000000"/>
          <w:szCs w:val="21"/>
        </w:rPr>
        <w:t>所需项目工程服务内容</w:t>
      </w:r>
      <w:r>
        <w:rPr>
          <w:rFonts w:hint="eastAsia" w:ascii="宋体" w:hAnsi="宋体" w:cs="宋体"/>
          <w:szCs w:val="21"/>
        </w:rPr>
        <w:t>，总投标价见《报价函》；</w:t>
      </w:r>
    </w:p>
    <w:p>
      <w:pPr>
        <w:widowControl/>
        <w:spacing w:line="400" w:lineRule="exact"/>
        <w:ind w:firstLine="420" w:firstLineChars="200"/>
        <w:rPr>
          <w:rFonts w:ascii="宋体" w:cs="宋体"/>
          <w:szCs w:val="21"/>
        </w:rPr>
      </w:pPr>
      <w:r>
        <w:rPr>
          <w:rFonts w:hint="eastAsia" w:ascii="宋体" w:hAnsi="宋体" w:cs="宋体"/>
          <w:szCs w:val="21"/>
        </w:rPr>
        <w:t>二、一旦我方中标，我方将严格履行政府采购合同规定的责任和义务；</w:t>
      </w:r>
    </w:p>
    <w:p>
      <w:pPr>
        <w:widowControl/>
        <w:spacing w:line="400" w:lineRule="exact"/>
        <w:ind w:firstLine="420" w:firstLineChars="200"/>
        <w:rPr>
          <w:rFonts w:ascii="宋体" w:cs="宋体"/>
          <w:szCs w:val="21"/>
        </w:rPr>
      </w:pPr>
      <w:r>
        <w:rPr>
          <w:rFonts w:hint="eastAsia" w:ascii="宋体" w:hAnsi="宋体" w:cs="宋体"/>
          <w:szCs w:val="21"/>
        </w:rPr>
        <w:t>三、我方同意本招标文件依据《四川省政府采购当事人诚信管理办法》（川财采【</w:t>
      </w:r>
      <w:r>
        <w:rPr>
          <w:rFonts w:ascii="宋体" w:hAnsi="宋体" w:cs="宋体"/>
          <w:szCs w:val="21"/>
        </w:rPr>
        <w:t>2015</w:t>
      </w:r>
      <w:r>
        <w:rPr>
          <w:rFonts w:hint="eastAsia" w:ascii="宋体" w:hAnsi="宋体" w:cs="宋体"/>
          <w:szCs w:val="21"/>
        </w:rPr>
        <w:t>】</w:t>
      </w:r>
      <w:r>
        <w:rPr>
          <w:rFonts w:ascii="宋体" w:hAnsi="宋体" w:cs="宋体"/>
          <w:szCs w:val="21"/>
        </w:rPr>
        <w:t>33</w:t>
      </w:r>
      <w:r>
        <w:rPr>
          <w:rFonts w:hint="eastAsia" w:ascii="宋体" w:hAnsi="宋体" w:cs="宋体"/>
          <w:szCs w:val="21"/>
        </w:rPr>
        <w:t>号文件）对我方可能存在的失信行为进行的惩戒；</w:t>
      </w:r>
    </w:p>
    <w:p>
      <w:pPr>
        <w:widowControl/>
        <w:spacing w:line="400" w:lineRule="exact"/>
        <w:ind w:firstLine="420" w:firstLineChars="200"/>
        <w:rPr>
          <w:rFonts w:ascii="宋体" w:cs="宋体"/>
          <w:szCs w:val="21"/>
        </w:rPr>
      </w:pPr>
      <w:r>
        <w:rPr>
          <w:rFonts w:hint="eastAsia" w:ascii="宋体" w:hAnsi="宋体" w:cs="宋体"/>
          <w:szCs w:val="21"/>
        </w:rPr>
        <w:t>四、我方为本项目提交的投标文件正本</w:t>
      </w:r>
      <w:r>
        <w:rPr>
          <w:rFonts w:ascii="宋体" w:hAnsi="宋体" w:cs="宋体"/>
          <w:szCs w:val="21"/>
        </w:rPr>
        <w:t>1</w:t>
      </w:r>
      <w:r>
        <w:rPr>
          <w:rFonts w:hint="eastAsia" w:ascii="宋体" w:hAnsi="宋体" w:cs="宋体"/>
          <w:szCs w:val="21"/>
        </w:rPr>
        <w:t>份，副本</w:t>
      </w:r>
      <w:r>
        <w:rPr>
          <w:rFonts w:ascii="宋体" w:hAnsi="宋体" w:cs="宋体"/>
          <w:szCs w:val="21"/>
        </w:rPr>
        <w:t>2</w:t>
      </w:r>
      <w:r>
        <w:rPr>
          <w:rFonts w:hint="eastAsia" w:ascii="宋体" w:hAnsi="宋体" w:cs="宋体"/>
          <w:szCs w:val="21"/>
        </w:rPr>
        <w:t>份，电子文档</w:t>
      </w:r>
      <w:r>
        <w:rPr>
          <w:rFonts w:ascii="宋体" w:hAnsi="宋体" w:cs="宋体"/>
          <w:szCs w:val="21"/>
        </w:rPr>
        <w:t>U</w:t>
      </w:r>
      <w:r>
        <w:rPr>
          <w:rFonts w:hint="eastAsia" w:ascii="宋体" w:hAnsi="宋体" w:cs="宋体"/>
          <w:szCs w:val="21"/>
        </w:rPr>
        <w:t>盘</w:t>
      </w:r>
      <w:r>
        <w:rPr>
          <w:rFonts w:ascii="宋体" w:hAnsi="宋体" w:cs="宋体"/>
          <w:szCs w:val="21"/>
        </w:rPr>
        <w:t>1</w:t>
      </w:r>
      <w:r>
        <w:rPr>
          <w:rFonts w:hint="eastAsia" w:ascii="宋体" w:hAnsi="宋体" w:cs="宋体"/>
          <w:szCs w:val="21"/>
        </w:rPr>
        <w:t>份；</w:t>
      </w:r>
    </w:p>
    <w:p>
      <w:pPr>
        <w:widowControl/>
        <w:spacing w:line="400" w:lineRule="exact"/>
        <w:ind w:firstLine="420" w:firstLineChars="200"/>
        <w:rPr>
          <w:rFonts w:ascii="宋体" w:cs="宋体"/>
          <w:szCs w:val="21"/>
        </w:rPr>
      </w:pPr>
      <w:r>
        <w:rPr>
          <w:rFonts w:hint="eastAsia" w:ascii="宋体" w:hAnsi="宋体" w:cs="宋体"/>
          <w:szCs w:val="21"/>
        </w:rPr>
        <w:t>五、我方同意本次招标的投标有效期为投标截止之日起</w:t>
      </w:r>
      <w:r>
        <w:rPr>
          <w:rFonts w:ascii="宋体" w:hAnsi="宋体" w:cs="宋体"/>
          <w:szCs w:val="21"/>
        </w:rPr>
        <w:t>90</w:t>
      </w:r>
      <w:r>
        <w:rPr>
          <w:rFonts w:hint="eastAsia" w:ascii="宋体" w:hAnsi="宋体" w:cs="宋体"/>
          <w:szCs w:val="21"/>
        </w:rPr>
        <w:t>日历天，按时完成本项目并交付</w:t>
      </w:r>
      <w:r>
        <w:rPr>
          <w:rFonts w:hint="eastAsia" w:ascii="宋体" w:hAnsi="宋体" w:cs="宋体"/>
          <w:kern w:val="0"/>
          <w:szCs w:val="21"/>
        </w:rPr>
        <w:t>采购人验收</w:t>
      </w:r>
      <w:r>
        <w:rPr>
          <w:rFonts w:hint="eastAsia" w:ascii="宋体" w:hAnsi="宋体" w:cs="宋体"/>
          <w:szCs w:val="21"/>
        </w:rPr>
        <w:t>；</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六、我方愿意提供贵公司可能另外要求的，与投标有关的文件资料，并保证我方已提供和将要提供的文件资料是真实、准确的；</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七、在评审过程中，评审委员会认为招标文件有关事项表述不明确或需要说明的，我方将完全接受采购代理机构的书面解释；</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八、我方报价为本采购项目合同下所有费用，是采购人最终验收合格后的总价，包括但不限于投标人投标报价含本项目的所有费用，即</w:t>
      </w:r>
      <w:r>
        <w:rPr>
          <w:rFonts w:hint="eastAsia" w:ascii="宋体" w:hAnsi="宋体" w:cs="宋体"/>
          <w:kern w:val="0"/>
          <w:szCs w:val="21"/>
          <w:lang w:eastAsia="zh-CN"/>
        </w:rPr>
        <w:t>包括但不限于项目服务费、人工费、管理费、资料费、保险、税金、利润及其他采购文件规定的相关费用等</w:t>
      </w:r>
      <w:r>
        <w:rPr>
          <w:rFonts w:hint="eastAsia" w:ascii="宋体" w:hAnsi="宋体" w:cs="宋体"/>
          <w:kern w:val="0"/>
          <w:szCs w:val="21"/>
        </w:rPr>
        <w:t>；</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九、我方报价均真实有效，不存在不正当竞争行为，并且不存在以低价谋取中标后提供不良产品或者不诚信履约情况。评审委员会认为我方报价涉嫌不正当竞争，我方将按照评审委员会要求积极配合提供相关证明材料；并接受评审委员会的评审认定；</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十、如果我方提供了《中小企业承诺函》，我方承诺《中小企业承诺函》是真实的，完全符合我公司实际情况的并承担相关法律责任；</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十一、采购人需追加与合同相同的货物或者服务，且采购金额不超过原合同采购金额的10%的，我方承诺接受追加，且追加的采购货物或者服务的名称、价格、履约方式、验收标准等与原政府采购合同保持一致；</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十二、如招标文件允许对中标标的进行分包，根据项目的实际情况，如需要分包，我方仅对本项目非主体、非关键性工作部分进行分包，并在投标文件中载明分包承担主体。我方承诺，分包承担主体具备本项目要求的相应资质条件且不对分包的内容进行再次分包。</w:t>
      </w:r>
    </w:p>
    <w:p>
      <w:pPr>
        <w:widowControl/>
        <w:spacing w:line="400" w:lineRule="exact"/>
        <w:rPr>
          <w:rFonts w:ascii="宋体" w:cs="宋体"/>
          <w:szCs w:val="21"/>
        </w:rPr>
      </w:pPr>
    </w:p>
    <w:p>
      <w:pPr>
        <w:widowControl/>
        <w:spacing w:line="400" w:lineRule="exact"/>
        <w:rPr>
          <w:rFonts w:ascii="宋体" w:cs="宋体"/>
          <w:szCs w:val="21"/>
        </w:rPr>
      </w:pPr>
    </w:p>
    <w:p>
      <w:pPr>
        <w:widowControl/>
        <w:spacing w:line="400" w:lineRule="exact"/>
        <w:rPr>
          <w:rFonts w:ascii="宋体" w:cs="宋体"/>
          <w:szCs w:val="21"/>
        </w:rPr>
      </w:pPr>
    </w:p>
    <w:p>
      <w:pPr>
        <w:widowControl/>
        <w:spacing w:line="400" w:lineRule="exact"/>
        <w:rPr>
          <w:rFonts w:ascii="宋体" w:cs="宋体"/>
          <w:szCs w:val="21"/>
        </w:rPr>
      </w:pPr>
      <w:r>
        <w:rPr>
          <w:rFonts w:hint="eastAsia" w:ascii="宋体" w:hAnsi="宋体" w:cs="宋体"/>
          <w:szCs w:val="21"/>
        </w:rPr>
        <w:t>供应商全称：</w:t>
      </w:r>
      <w:r>
        <w:rPr>
          <w:rFonts w:ascii="宋体" w:hAnsi="宋体" w:cs="宋体"/>
          <w:szCs w:val="21"/>
        </w:rPr>
        <w:t xml:space="preserve">      </w:t>
      </w:r>
      <w:r>
        <w:rPr>
          <w:rFonts w:hint="eastAsia" w:ascii="宋体" w:hAnsi="宋体" w:cs="宋体"/>
          <w:szCs w:val="21"/>
        </w:rPr>
        <w:t>（盖单位公章）</w:t>
      </w:r>
    </w:p>
    <w:p>
      <w:pPr>
        <w:widowControl/>
        <w:spacing w:line="400" w:lineRule="exact"/>
        <w:rPr>
          <w:rFonts w:ascii="宋体" w:cs="宋体"/>
          <w:szCs w:val="21"/>
        </w:rPr>
      </w:pPr>
      <w:r>
        <w:rPr>
          <w:rFonts w:hint="eastAsia" w:ascii="宋体" w:hAnsi="宋体" w:cs="宋体"/>
          <w:szCs w:val="21"/>
        </w:rPr>
        <w:t>法定代表人或授权代表：</w:t>
      </w:r>
      <w:r>
        <w:rPr>
          <w:rFonts w:ascii="宋体" w:hAnsi="宋体" w:cs="宋体"/>
          <w:szCs w:val="21"/>
        </w:rPr>
        <w:t xml:space="preserve">      </w:t>
      </w:r>
      <w:r>
        <w:rPr>
          <w:rFonts w:hint="eastAsia" w:ascii="宋体" w:hAnsi="宋体" w:cs="宋体"/>
          <w:szCs w:val="21"/>
        </w:rPr>
        <w:t>（签字）</w:t>
      </w:r>
    </w:p>
    <w:p>
      <w:pPr>
        <w:widowControl/>
        <w:spacing w:line="400" w:lineRule="exact"/>
        <w:ind w:right="73" w:rightChars="35"/>
        <w:rPr>
          <w:rFonts w:ascii="宋体" w:cs="宋体"/>
          <w:szCs w:val="21"/>
          <w:u w:val="single"/>
        </w:rPr>
      </w:pPr>
      <w:r>
        <w:rPr>
          <w:rFonts w:hint="eastAsia" w:ascii="宋体" w:hAnsi="宋体" w:cs="宋体"/>
          <w:szCs w:val="21"/>
        </w:rPr>
        <w:t>通讯地址：</w:t>
      </w:r>
      <w:r>
        <w:rPr>
          <w:rFonts w:ascii="宋体" w:hAnsi="宋体" w:cs="宋体"/>
          <w:szCs w:val="21"/>
          <w:u w:val="single"/>
        </w:rPr>
        <w:t xml:space="preserve">      </w:t>
      </w:r>
    </w:p>
    <w:p>
      <w:pPr>
        <w:widowControl/>
        <w:spacing w:line="400" w:lineRule="exact"/>
        <w:ind w:right="73" w:rightChars="35"/>
        <w:rPr>
          <w:rFonts w:ascii="宋体" w:cs="宋体"/>
          <w:szCs w:val="21"/>
          <w:u w:val="single"/>
        </w:rPr>
      </w:pPr>
      <w:r>
        <w:rPr>
          <w:rFonts w:hint="eastAsia" w:ascii="宋体" w:hAnsi="宋体" w:cs="宋体"/>
          <w:szCs w:val="21"/>
        </w:rPr>
        <w:t>邮政编码：</w:t>
      </w:r>
      <w:r>
        <w:rPr>
          <w:rFonts w:ascii="宋体" w:hAnsi="宋体" w:cs="宋体"/>
          <w:szCs w:val="21"/>
          <w:u w:val="single"/>
        </w:rPr>
        <w:t xml:space="preserve">      </w:t>
      </w:r>
    </w:p>
    <w:p>
      <w:pPr>
        <w:widowControl/>
        <w:spacing w:line="400" w:lineRule="exact"/>
        <w:ind w:right="73" w:rightChars="35"/>
        <w:rPr>
          <w:rFonts w:ascii="宋体" w:cs="宋体"/>
          <w:szCs w:val="21"/>
        </w:rPr>
      </w:pPr>
      <w:r>
        <w:rPr>
          <w:rFonts w:hint="eastAsia" w:ascii="宋体" w:hAnsi="宋体" w:cs="宋体"/>
          <w:szCs w:val="21"/>
        </w:rPr>
        <w:t>联系电话：</w:t>
      </w:r>
      <w:r>
        <w:rPr>
          <w:rFonts w:ascii="宋体" w:hAnsi="宋体" w:cs="宋体"/>
          <w:szCs w:val="21"/>
          <w:u w:val="single"/>
        </w:rPr>
        <w:t xml:space="preserve">      </w:t>
      </w:r>
    </w:p>
    <w:p>
      <w:pPr>
        <w:widowControl/>
        <w:spacing w:line="400" w:lineRule="exact"/>
        <w:ind w:right="73" w:rightChars="35"/>
        <w:rPr>
          <w:rFonts w:ascii="宋体" w:cs="宋体"/>
          <w:szCs w:val="21"/>
        </w:rPr>
      </w:pPr>
      <w:r>
        <w:rPr>
          <w:rFonts w:hint="eastAsia" w:ascii="宋体" w:hAnsi="宋体" w:cs="宋体"/>
          <w:szCs w:val="21"/>
        </w:rPr>
        <w:t>传</w:t>
      </w:r>
      <w:r>
        <w:rPr>
          <w:rFonts w:ascii="宋体" w:hAnsi="宋体" w:cs="宋体"/>
          <w:szCs w:val="21"/>
        </w:rPr>
        <w:t xml:space="preserve">    </w:t>
      </w:r>
      <w:r>
        <w:rPr>
          <w:rFonts w:hint="eastAsia" w:ascii="宋体" w:hAnsi="宋体" w:cs="宋体"/>
          <w:szCs w:val="21"/>
        </w:rPr>
        <w:t>真：</w:t>
      </w:r>
      <w:r>
        <w:rPr>
          <w:rFonts w:ascii="宋体" w:hAnsi="宋体" w:cs="宋体"/>
          <w:szCs w:val="21"/>
          <w:u w:val="single"/>
        </w:rPr>
        <w:t xml:space="preserve">      </w:t>
      </w:r>
    </w:p>
    <w:p>
      <w:pPr>
        <w:widowControl/>
        <w:spacing w:line="400" w:lineRule="exact"/>
        <w:ind w:right="73" w:rightChars="35"/>
        <w:rPr>
          <w:rFonts w:ascii="宋体" w:cs="宋体"/>
          <w:szCs w:val="21"/>
        </w:rPr>
      </w:pPr>
      <w:r>
        <w:rPr>
          <w:rFonts w:hint="eastAsia" w:ascii="宋体" w:hAnsi="宋体" w:cs="宋体"/>
          <w:szCs w:val="21"/>
        </w:rPr>
        <w:t>投标日期：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pStyle w:val="4"/>
        <w:jc w:val="center"/>
        <w:rPr>
          <w:rFonts w:ascii="宋体" w:hAnsi="宋体" w:eastAsia="宋体" w:cs="宋体"/>
          <w:sz w:val="28"/>
          <w:szCs w:val="28"/>
        </w:rPr>
      </w:pPr>
      <w:r>
        <w:rPr>
          <w:rFonts w:ascii="Calibri" w:hAnsi="Calibri" w:eastAsia="宋体"/>
          <w:b w:val="0"/>
          <w:bCs w:val="0"/>
          <w:sz w:val="24"/>
          <w:szCs w:val="22"/>
        </w:rPr>
        <w:br w:type="page"/>
      </w:r>
      <w:bookmarkStart w:id="120" w:name="_Toc30629"/>
      <w:bookmarkStart w:id="121" w:name="_Toc503430126"/>
      <w:bookmarkStart w:id="122" w:name="_Toc3506"/>
      <w:bookmarkStart w:id="123" w:name="_Toc7690"/>
      <w:r>
        <w:rPr>
          <w:rFonts w:hint="eastAsia" w:ascii="黑体" w:hAnsi="黑体" w:eastAsia="黑体" w:cs="黑体"/>
          <w:b w:val="0"/>
          <w:bCs w:val="0"/>
          <w:sz w:val="28"/>
          <w:szCs w:val="28"/>
        </w:rPr>
        <w:t>二、承诺函</w:t>
      </w:r>
      <w:bookmarkEnd w:id="120"/>
      <w:bookmarkEnd w:id="121"/>
      <w:bookmarkEnd w:id="122"/>
      <w:bookmarkEnd w:id="123"/>
    </w:p>
    <w:p>
      <w:pPr>
        <w:widowControl/>
        <w:spacing w:line="400" w:lineRule="exact"/>
        <w:rPr>
          <w:rFonts w:ascii="宋体" w:cs="宋体"/>
          <w:szCs w:val="21"/>
        </w:rPr>
      </w:pPr>
      <w:r>
        <w:rPr>
          <w:rFonts w:hint="eastAsia" w:ascii="宋体" w:hAnsi="宋体" w:cs="宋体"/>
          <w:szCs w:val="21"/>
          <w:u w:val="single"/>
        </w:rPr>
        <w:t>四川正源工程管理有限公司</w:t>
      </w:r>
      <w:r>
        <w:rPr>
          <w:rFonts w:hint="eastAsia" w:ascii="宋体" w:hAnsi="宋体" w:cs="宋体"/>
          <w:szCs w:val="21"/>
        </w:rPr>
        <w:t>：</w:t>
      </w:r>
    </w:p>
    <w:p>
      <w:pPr>
        <w:widowControl/>
        <w:spacing w:line="400" w:lineRule="exact"/>
        <w:ind w:firstLine="420"/>
        <w:rPr>
          <w:rFonts w:ascii="宋体" w:cs="宋体"/>
          <w:szCs w:val="21"/>
        </w:rPr>
      </w:pPr>
      <w:r>
        <w:rPr>
          <w:rFonts w:hint="eastAsia" w:ascii="宋体" w:hAnsi="宋体" w:cs="宋体"/>
          <w:szCs w:val="21"/>
        </w:rPr>
        <w:t>我公司作为本次采购项目的供应商，根据招标文件要求，现郑重承诺如下：</w:t>
      </w:r>
    </w:p>
    <w:p>
      <w:pPr>
        <w:widowControl/>
        <w:spacing w:line="400" w:lineRule="exact"/>
        <w:ind w:firstLine="420"/>
        <w:rPr>
          <w:rFonts w:ascii="宋体" w:cs="宋体"/>
          <w:szCs w:val="21"/>
        </w:rPr>
      </w:pPr>
      <w:r>
        <w:rPr>
          <w:rFonts w:hint="eastAsia" w:ascii="宋体" w:hAnsi="宋体" w:cs="宋体"/>
          <w:szCs w:val="21"/>
        </w:rPr>
        <w:t>一、具备《中华人民共和国政府采购法》第二十二条第一款和本项目规定的条件：</w:t>
      </w:r>
    </w:p>
    <w:p>
      <w:pPr>
        <w:widowControl/>
        <w:spacing w:line="400" w:lineRule="exact"/>
        <w:ind w:firstLine="420"/>
        <w:rPr>
          <w:rFonts w:ascii="宋体" w:cs="宋体"/>
          <w:szCs w:val="21"/>
        </w:rPr>
      </w:pPr>
      <w:r>
        <w:rPr>
          <w:rFonts w:hint="eastAsia" w:ascii="宋体" w:hAnsi="宋体" w:cs="宋体"/>
          <w:szCs w:val="21"/>
        </w:rPr>
        <w:t>（一）具有独立承担民事责任的能力；</w:t>
      </w:r>
    </w:p>
    <w:p>
      <w:pPr>
        <w:widowControl/>
        <w:spacing w:line="400" w:lineRule="exact"/>
        <w:ind w:firstLine="420"/>
        <w:rPr>
          <w:rFonts w:ascii="宋体" w:cs="宋体"/>
          <w:szCs w:val="21"/>
        </w:rPr>
      </w:pPr>
      <w:r>
        <w:rPr>
          <w:rFonts w:hint="eastAsia" w:ascii="宋体" w:hAnsi="宋体" w:cs="宋体"/>
          <w:szCs w:val="21"/>
        </w:rPr>
        <w:t>（二）具有良好的商业信誉和健全的财务会计制度；</w:t>
      </w:r>
    </w:p>
    <w:p>
      <w:pPr>
        <w:widowControl/>
        <w:spacing w:line="400" w:lineRule="exact"/>
        <w:ind w:firstLine="420"/>
        <w:rPr>
          <w:rFonts w:ascii="宋体" w:cs="宋体"/>
          <w:szCs w:val="21"/>
        </w:rPr>
      </w:pPr>
      <w:r>
        <w:rPr>
          <w:rFonts w:hint="eastAsia" w:ascii="宋体" w:hAnsi="宋体" w:cs="宋体"/>
          <w:szCs w:val="21"/>
        </w:rPr>
        <w:t>（三）具有履行合同所必需的设备和专业技术能力；</w:t>
      </w:r>
    </w:p>
    <w:p>
      <w:pPr>
        <w:widowControl/>
        <w:spacing w:line="400" w:lineRule="exact"/>
        <w:ind w:firstLine="420"/>
        <w:rPr>
          <w:rFonts w:ascii="宋体" w:cs="宋体"/>
          <w:szCs w:val="21"/>
        </w:rPr>
      </w:pPr>
      <w:r>
        <w:rPr>
          <w:rFonts w:hint="eastAsia" w:ascii="宋体" w:hAnsi="宋体" w:cs="宋体"/>
          <w:szCs w:val="21"/>
        </w:rPr>
        <w:t>（四）有依法缴纳税收和社会保障资金的良好记录；</w:t>
      </w:r>
    </w:p>
    <w:p>
      <w:pPr>
        <w:widowControl/>
        <w:spacing w:line="400" w:lineRule="exact"/>
        <w:ind w:firstLine="420"/>
        <w:rPr>
          <w:rFonts w:ascii="宋体" w:cs="宋体"/>
          <w:szCs w:val="21"/>
        </w:rPr>
      </w:pPr>
      <w:r>
        <w:rPr>
          <w:rFonts w:hint="eastAsia" w:ascii="宋体" w:hAnsi="宋体" w:cs="宋体"/>
          <w:szCs w:val="21"/>
        </w:rPr>
        <w:t>（五）参加政府采购活动前三年内，在经营活动中没有重大违法记录；</w:t>
      </w:r>
    </w:p>
    <w:p>
      <w:pPr>
        <w:widowControl/>
        <w:spacing w:line="400" w:lineRule="exact"/>
        <w:ind w:firstLine="420"/>
        <w:rPr>
          <w:rFonts w:ascii="宋体" w:cs="宋体"/>
          <w:szCs w:val="21"/>
        </w:rPr>
      </w:pPr>
      <w:r>
        <w:rPr>
          <w:rFonts w:hint="eastAsia" w:ascii="宋体" w:hAnsi="宋体" w:cs="宋体"/>
          <w:szCs w:val="21"/>
        </w:rPr>
        <w:t>（六）法律、行政法规规定的其他条件；</w:t>
      </w:r>
    </w:p>
    <w:p>
      <w:pPr>
        <w:widowControl/>
        <w:spacing w:line="400" w:lineRule="exact"/>
        <w:ind w:firstLine="420"/>
        <w:rPr>
          <w:rFonts w:ascii="宋体" w:cs="宋体"/>
          <w:szCs w:val="21"/>
        </w:rPr>
      </w:pPr>
      <w:r>
        <w:rPr>
          <w:rFonts w:hint="eastAsia" w:ascii="宋体" w:hAnsi="宋体" w:cs="宋体"/>
          <w:szCs w:val="21"/>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400" w:lineRule="exact"/>
        <w:ind w:firstLine="420"/>
        <w:rPr>
          <w:rFonts w:ascii="宋体" w:cs="宋体"/>
          <w:szCs w:val="21"/>
        </w:rPr>
      </w:pPr>
      <w:r>
        <w:rPr>
          <w:rFonts w:hint="eastAsia" w:ascii="宋体" w:hAnsi="宋体" w:cs="宋体"/>
          <w:szCs w:val="21"/>
        </w:rPr>
        <w:t>三、参加本次招标采购活动，不存在与单位负责人为同一人或者存在直接控股、管理关系的其他供应商参与同一合同项下的政府采购活动的行为；</w:t>
      </w:r>
    </w:p>
    <w:p>
      <w:pPr>
        <w:widowControl/>
        <w:spacing w:line="400" w:lineRule="exact"/>
        <w:ind w:firstLine="420"/>
        <w:rPr>
          <w:rFonts w:ascii="宋体" w:cs="宋体"/>
          <w:szCs w:val="21"/>
        </w:rPr>
      </w:pPr>
      <w:r>
        <w:rPr>
          <w:rFonts w:hint="eastAsia" w:ascii="宋体" w:hAnsi="宋体" w:cs="宋体"/>
          <w:szCs w:val="21"/>
        </w:rPr>
        <w:t>四、参加本次招标采购活动，不存在和其他供应商在同一合同项下的采购项目中，同时委托同一个自然人、同一家庭的人员、同一单位的人员作为代理人的行为；</w:t>
      </w:r>
    </w:p>
    <w:p>
      <w:pPr>
        <w:widowControl/>
        <w:spacing w:line="400" w:lineRule="exact"/>
        <w:ind w:firstLine="420"/>
        <w:rPr>
          <w:rFonts w:ascii="宋体" w:cs="宋体"/>
          <w:szCs w:val="21"/>
        </w:rPr>
      </w:pPr>
      <w:r>
        <w:rPr>
          <w:rFonts w:hint="eastAsia" w:ascii="宋体" w:hAnsi="宋体" w:cs="宋体"/>
          <w:szCs w:val="21"/>
        </w:rPr>
        <w:t>五、如果有《四川省政府采购当事人诚信管理办法》（川财采</w:t>
      </w:r>
      <w:r>
        <w:rPr>
          <w:rFonts w:ascii="宋体" w:hAnsi="宋体" w:cs="宋体"/>
          <w:szCs w:val="21"/>
        </w:rPr>
        <w:t>[2015]33</w:t>
      </w:r>
      <w:r>
        <w:rPr>
          <w:rFonts w:hint="eastAsia" w:ascii="宋体" w:hAnsi="宋体" w:cs="宋体"/>
          <w:szCs w:val="21"/>
        </w:rPr>
        <w:t>号）规定的记入诚信档案的失信行为，将在投标文件中全面如实反映；</w:t>
      </w:r>
    </w:p>
    <w:p>
      <w:pPr>
        <w:widowControl/>
        <w:spacing w:line="400" w:lineRule="exact"/>
        <w:ind w:firstLine="420"/>
        <w:rPr>
          <w:rFonts w:ascii="宋体" w:cs="宋体"/>
          <w:szCs w:val="21"/>
        </w:rPr>
      </w:pPr>
      <w:r>
        <w:rPr>
          <w:rFonts w:hint="eastAsia" w:ascii="宋体" w:hAnsi="宋体" w:cs="宋体"/>
          <w:szCs w:val="21"/>
        </w:rPr>
        <w:t>六、投标文件中提供的任何材料、资料、技术、服务、商务等响应承诺情况都是真实的、有效的、合法的；</w:t>
      </w:r>
    </w:p>
    <w:p>
      <w:pPr>
        <w:widowControl/>
        <w:spacing w:line="400" w:lineRule="exact"/>
        <w:ind w:firstLine="420"/>
        <w:rPr>
          <w:rFonts w:ascii="宋体" w:cs="宋体"/>
          <w:szCs w:val="21"/>
        </w:rPr>
      </w:pPr>
      <w:r>
        <w:rPr>
          <w:rFonts w:hint="eastAsia" w:ascii="宋体" w:hAnsi="宋体" w:cs="宋体"/>
          <w:szCs w:val="21"/>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400" w:lineRule="exact"/>
        <w:ind w:firstLine="420"/>
        <w:rPr>
          <w:rFonts w:ascii="宋体" w:cs="宋体"/>
          <w:szCs w:val="21"/>
        </w:rPr>
      </w:pPr>
      <w:r>
        <w:rPr>
          <w:rFonts w:hint="eastAsia" w:ascii="宋体" w:hAnsi="宋体" w:cs="宋体"/>
          <w:szCs w:val="21"/>
        </w:rPr>
        <w:t>八、我单位承诺：没有处于禁止参加政府采购活动的期间；</w:t>
      </w:r>
    </w:p>
    <w:p>
      <w:pPr>
        <w:widowControl/>
        <w:spacing w:line="400" w:lineRule="exact"/>
        <w:ind w:firstLine="420"/>
        <w:rPr>
          <w:rFonts w:ascii="宋体" w:cs="宋体"/>
          <w:szCs w:val="21"/>
        </w:rPr>
      </w:pPr>
      <w:r>
        <w:rPr>
          <w:rFonts w:hint="eastAsia" w:ascii="宋体" w:hAnsi="宋体" w:cs="宋体"/>
          <w:szCs w:val="21"/>
        </w:rPr>
        <w:t>本公司对上述承诺的内容事项真实性负责。如经查实上述承诺的内容事项存在虚假，我公司愿意接受以提供虚假材料谋取中标追究法律责任。</w:t>
      </w:r>
    </w:p>
    <w:p>
      <w:pPr>
        <w:widowControl/>
        <w:spacing w:line="400" w:lineRule="exact"/>
        <w:rPr>
          <w:szCs w:val="21"/>
        </w:rPr>
      </w:pPr>
    </w:p>
    <w:p>
      <w:pPr>
        <w:widowControl/>
        <w:spacing w:line="400" w:lineRule="exact"/>
        <w:ind w:right="480"/>
        <w:rPr>
          <w:szCs w:val="21"/>
        </w:rPr>
      </w:pPr>
      <w:r>
        <w:rPr>
          <w:rFonts w:hint="eastAsia"/>
          <w:szCs w:val="21"/>
        </w:rPr>
        <w:t>供应商全称：</w:t>
      </w:r>
      <w:r>
        <w:rPr>
          <w:szCs w:val="21"/>
          <w:u w:val="single"/>
        </w:rPr>
        <w:t xml:space="preserve">      </w:t>
      </w:r>
      <w:r>
        <w:rPr>
          <w:rFonts w:hint="eastAsia"/>
          <w:szCs w:val="21"/>
        </w:rPr>
        <w:t>（盖单位公章）</w:t>
      </w:r>
    </w:p>
    <w:p>
      <w:pPr>
        <w:widowControl/>
        <w:spacing w:line="400" w:lineRule="exact"/>
        <w:ind w:right="480"/>
        <w:rPr>
          <w:szCs w:val="21"/>
        </w:rPr>
      </w:pPr>
      <w:r>
        <w:rPr>
          <w:rFonts w:hint="eastAsia"/>
          <w:szCs w:val="21"/>
        </w:rPr>
        <w:t>法定代表人或授权代表：</w:t>
      </w:r>
      <w:r>
        <w:rPr>
          <w:szCs w:val="21"/>
          <w:u w:val="single"/>
        </w:rPr>
        <w:t xml:space="preserve">      </w:t>
      </w:r>
      <w:r>
        <w:rPr>
          <w:rFonts w:hint="eastAsia"/>
          <w:szCs w:val="21"/>
        </w:rPr>
        <w:t>（签字）</w:t>
      </w:r>
    </w:p>
    <w:p>
      <w:pPr>
        <w:widowControl/>
        <w:spacing w:line="400" w:lineRule="exact"/>
        <w:ind w:right="480"/>
        <w:rPr>
          <w:szCs w:val="21"/>
        </w:rPr>
      </w:pPr>
      <w:r>
        <w:rPr>
          <w:rFonts w:hint="eastAsia"/>
          <w:szCs w:val="21"/>
        </w:rPr>
        <w:t>投标日期：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
      <w:pPr>
        <w:pStyle w:val="4"/>
        <w:jc w:val="center"/>
        <w:rPr>
          <w:rFonts w:hint="eastAsia" w:ascii="黑体" w:hAnsi="黑体" w:eastAsia="黑体" w:cs="黑体"/>
          <w:b w:val="0"/>
          <w:bCs w:val="0"/>
          <w:sz w:val="28"/>
          <w:szCs w:val="28"/>
        </w:rPr>
      </w:pPr>
      <w:bookmarkStart w:id="124" w:name="_Toc31266"/>
      <w:bookmarkStart w:id="125" w:name="_Toc503430127"/>
      <w:bookmarkStart w:id="126" w:name="_Toc20617"/>
      <w:bookmarkStart w:id="127" w:name="_Toc26169"/>
      <w:r>
        <w:rPr>
          <w:rFonts w:hint="eastAsia" w:ascii="黑体" w:hAnsi="黑体" w:eastAsia="黑体" w:cs="黑体"/>
          <w:b w:val="0"/>
          <w:bCs w:val="0"/>
          <w:sz w:val="28"/>
          <w:szCs w:val="28"/>
        </w:rPr>
        <w:t>三、供应商基本情况表</w:t>
      </w:r>
      <w:bookmarkEnd w:id="124"/>
      <w:bookmarkEnd w:id="125"/>
      <w:bookmarkEnd w:id="126"/>
      <w:bookmarkEnd w:id="127"/>
    </w:p>
    <w:tbl>
      <w:tblPr>
        <w:tblStyle w:val="23"/>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087"/>
        <w:gridCol w:w="1118"/>
        <w:gridCol w:w="1430"/>
        <w:gridCol w:w="1496"/>
        <w:gridCol w:w="346"/>
        <w:gridCol w:w="623"/>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lang w:eastAsia="zh-CN"/>
              </w:rPr>
              <w:t>供应商</w:t>
            </w:r>
            <w:r>
              <w:rPr>
                <w:rFonts w:hint="eastAsia" w:ascii="宋体" w:hAnsi="宋体" w:cs="宋体"/>
                <w:sz w:val="21"/>
                <w:szCs w:val="21"/>
              </w:rPr>
              <w:t>名称</w:t>
            </w:r>
          </w:p>
        </w:tc>
        <w:tc>
          <w:tcPr>
            <w:tcW w:w="7667" w:type="dxa"/>
            <w:gridSpan w:val="7"/>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注册地址</w:t>
            </w:r>
          </w:p>
        </w:tc>
        <w:tc>
          <w:tcPr>
            <w:tcW w:w="3635" w:type="dxa"/>
            <w:gridSpan w:val="3"/>
            <w:vAlign w:val="center"/>
          </w:tcPr>
          <w:p>
            <w:pPr>
              <w:widowControl/>
              <w:spacing w:line="400" w:lineRule="exact"/>
              <w:jc w:val="center"/>
              <w:rPr>
                <w:rFonts w:ascii="宋体" w:cs="宋体"/>
                <w:szCs w:val="21"/>
              </w:rPr>
            </w:pPr>
          </w:p>
        </w:tc>
        <w:tc>
          <w:tcPr>
            <w:tcW w:w="1496" w:type="dxa"/>
            <w:vAlign w:val="center"/>
          </w:tcPr>
          <w:p>
            <w:pPr>
              <w:widowControl/>
              <w:spacing w:line="400" w:lineRule="exact"/>
              <w:jc w:val="center"/>
              <w:rPr>
                <w:rFonts w:ascii="宋体" w:cs="宋体"/>
                <w:szCs w:val="21"/>
              </w:rPr>
            </w:pPr>
            <w:r>
              <w:rPr>
                <w:rFonts w:hint="eastAsia" w:ascii="宋体" w:hAnsi="宋体" w:cs="宋体"/>
                <w:szCs w:val="21"/>
              </w:rPr>
              <w:t>邮政编码</w:t>
            </w:r>
          </w:p>
        </w:tc>
        <w:tc>
          <w:tcPr>
            <w:tcW w:w="2536" w:type="dxa"/>
            <w:gridSpan w:val="3"/>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Merge w:val="restart"/>
            <w:vAlign w:val="center"/>
          </w:tcPr>
          <w:p>
            <w:pPr>
              <w:pStyle w:val="76"/>
              <w:spacing w:line="400" w:lineRule="exact"/>
              <w:jc w:val="center"/>
              <w:rPr>
                <w:rFonts w:ascii="宋体" w:cs="宋体"/>
                <w:sz w:val="21"/>
                <w:szCs w:val="21"/>
              </w:rPr>
            </w:pPr>
            <w:r>
              <w:rPr>
                <w:rFonts w:hint="eastAsia" w:ascii="宋体" w:hAnsi="宋体" w:cs="宋体"/>
                <w:sz w:val="21"/>
                <w:szCs w:val="21"/>
              </w:rPr>
              <w:t>联系方式</w:t>
            </w:r>
          </w:p>
        </w:tc>
        <w:tc>
          <w:tcPr>
            <w:tcW w:w="1087" w:type="dxa"/>
            <w:vAlign w:val="center"/>
          </w:tcPr>
          <w:p>
            <w:pPr>
              <w:widowControl/>
              <w:spacing w:line="400" w:lineRule="exact"/>
              <w:jc w:val="center"/>
              <w:rPr>
                <w:rFonts w:ascii="宋体" w:cs="宋体"/>
                <w:szCs w:val="21"/>
              </w:rPr>
            </w:pPr>
            <w:r>
              <w:rPr>
                <w:rFonts w:hint="eastAsia" w:ascii="宋体" w:hAnsi="宋体" w:cs="宋体"/>
                <w:szCs w:val="21"/>
              </w:rPr>
              <w:t>联系人</w:t>
            </w:r>
          </w:p>
        </w:tc>
        <w:tc>
          <w:tcPr>
            <w:tcW w:w="2548" w:type="dxa"/>
            <w:gridSpan w:val="2"/>
            <w:vAlign w:val="center"/>
          </w:tcPr>
          <w:p>
            <w:pPr>
              <w:widowControl/>
              <w:spacing w:line="400" w:lineRule="exact"/>
              <w:jc w:val="center"/>
              <w:rPr>
                <w:rFonts w:ascii="宋体" w:cs="宋体"/>
                <w:szCs w:val="21"/>
              </w:rPr>
            </w:pPr>
          </w:p>
        </w:tc>
        <w:tc>
          <w:tcPr>
            <w:tcW w:w="1496" w:type="dxa"/>
            <w:vAlign w:val="center"/>
          </w:tcPr>
          <w:p>
            <w:pPr>
              <w:widowControl/>
              <w:spacing w:line="400" w:lineRule="exact"/>
              <w:jc w:val="center"/>
              <w:rPr>
                <w:rFonts w:ascii="宋体" w:cs="宋体"/>
                <w:szCs w:val="21"/>
              </w:rPr>
            </w:pPr>
            <w:r>
              <w:rPr>
                <w:rFonts w:hint="eastAsia" w:ascii="宋体" w:hAnsi="宋体" w:cs="宋体"/>
                <w:szCs w:val="21"/>
              </w:rPr>
              <w:t>电话</w:t>
            </w:r>
          </w:p>
        </w:tc>
        <w:tc>
          <w:tcPr>
            <w:tcW w:w="2536" w:type="dxa"/>
            <w:gridSpan w:val="3"/>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Merge w:val="continue"/>
            <w:vAlign w:val="center"/>
          </w:tcPr>
          <w:p>
            <w:pPr>
              <w:pStyle w:val="76"/>
              <w:spacing w:line="400" w:lineRule="exact"/>
              <w:jc w:val="center"/>
              <w:rPr>
                <w:rFonts w:ascii="宋体" w:cs="宋体"/>
                <w:sz w:val="21"/>
                <w:szCs w:val="21"/>
              </w:rPr>
            </w:pPr>
          </w:p>
        </w:tc>
        <w:tc>
          <w:tcPr>
            <w:tcW w:w="1087" w:type="dxa"/>
            <w:vAlign w:val="center"/>
          </w:tcPr>
          <w:p>
            <w:pPr>
              <w:widowControl/>
              <w:spacing w:line="400" w:lineRule="exact"/>
              <w:jc w:val="center"/>
              <w:rPr>
                <w:rFonts w:ascii="宋体" w:cs="宋体"/>
                <w:szCs w:val="21"/>
              </w:rPr>
            </w:pPr>
            <w:r>
              <w:rPr>
                <w:rFonts w:hint="eastAsia" w:ascii="宋体" w:hAnsi="宋体" w:cs="宋体"/>
                <w:szCs w:val="21"/>
              </w:rPr>
              <w:t>传真</w:t>
            </w:r>
          </w:p>
        </w:tc>
        <w:tc>
          <w:tcPr>
            <w:tcW w:w="2548" w:type="dxa"/>
            <w:gridSpan w:val="2"/>
            <w:vAlign w:val="center"/>
          </w:tcPr>
          <w:p>
            <w:pPr>
              <w:widowControl/>
              <w:spacing w:line="400" w:lineRule="exact"/>
              <w:jc w:val="center"/>
              <w:rPr>
                <w:rFonts w:ascii="宋体" w:cs="宋体"/>
                <w:szCs w:val="21"/>
              </w:rPr>
            </w:pPr>
          </w:p>
        </w:tc>
        <w:tc>
          <w:tcPr>
            <w:tcW w:w="1496" w:type="dxa"/>
            <w:vAlign w:val="center"/>
          </w:tcPr>
          <w:p>
            <w:pPr>
              <w:widowControl/>
              <w:spacing w:line="400" w:lineRule="exact"/>
              <w:jc w:val="center"/>
              <w:rPr>
                <w:rFonts w:ascii="宋体" w:cs="宋体"/>
                <w:szCs w:val="21"/>
              </w:rPr>
            </w:pPr>
            <w:r>
              <w:rPr>
                <w:rFonts w:hint="eastAsia" w:ascii="宋体" w:hAnsi="宋体" w:cs="宋体"/>
                <w:szCs w:val="21"/>
              </w:rPr>
              <w:t>网址</w:t>
            </w:r>
          </w:p>
        </w:tc>
        <w:tc>
          <w:tcPr>
            <w:tcW w:w="2536" w:type="dxa"/>
            <w:gridSpan w:val="3"/>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法定代表人</w:t>
            </w:r>
          </w:p>
        </w:tc>
        <w:tc>
          <w:tcPr>
            <w:tcW w:w="1087" w:type="dxa"/>
            <w:vAlign w:val="center"/>
          </w:tcPr>
          <w:p>
            <w:pPr>
              <w:widowControl/>
              <w:spacing w:line="400" w:lineRule="exact"/>
              <w:jc w:val="center"/>
              <w:rPr>
                <w:rFonts w:ascii="宋体" w:cs="宋体"/>
                <w:szCs w:val="21"/>
              </w:rPr>
            </w:pPr>
            <w:r>
              <w:rPr>
                <w:rFonts w:hint="eastAsia" w:ascii="宋体" w:hAnsi="宋体" w:cs="宋体"/>
                <w:szCs w:val="21"/>
              </w:rPr>
              <w:t>姓名</w:t>
            </w:r>
          </w:p>
        </w:tc>
        <w:tc>
          <w:tcPr>
            <w:tcW w:w="1118" w:type="dxa"/>
            <w:vAlign w:val="center"/>
          </w:tcPr>
          <w:p>
            <w:pPr>
              <w:widowControl/>
              <w:spacing w:line="400" w:lineRule="exact"/>
              <w:jc w:val="center"/>
              <w:rPr>
                <w:rFonts w:ascii="宋体" w:cs="宋体"/>
                <w:szCs w:val="21"/>
              </w:rPr>
            </w:pPr>
          </w:p>
        </w:tc>
        <w:tc>
          <w:tcPr>
            <w:tcW w:w="1430" w:type="dxa"/>
            <w:vAlign w:val="center"/>
          </w:tcPr>
          <w:p>
            <w:pPr>
              <w:widowControl/>
              <w:spacing w:line="400" w:lineRule="exact"/>
              <w:jc w:val="center"/>
              <w:rPr>
                <w:rFonts w:ascii="宋体" w:cs="宋体"/>
                <w:szCs w:val="21"/>
              </w:rPr>
            </w:pPr>
            <w:r>
              <w:rPr>
                <w:rFonts w:hint="eastAsia" w:ascii="宋体" w:hAnsi="宋体" w:cs="宋体"/>
                <w:szCs w:val="21"/>
              </w:rPr>
              <w:t>技术职称</w:t>
            </w:r>
          </w:p>
        </w:tc>
        <w:tc>
          <w:tcPr>
            <w:tcW w:w="1496" w:type="dxa"/>
            <w:vAlign w:val="center"/>
          </w:tcPr>
          <w:p>
            <w:pPr>
              <w:widowControl/>
              <w:spacing w:line="400" w:lineRule="exact"/>
              <w:jc w:val="center"/>
              <w:rPr>
                <w:rFonts w:ascii="宋体" w:cs="宋体"/>
                <w:szCs w:val="21"/>
              </w:rPr>
            </w:pPr>
          </w:p>
        </w:tc>
        <w:tc>
          <w:tcPr>
            <w:tcW w:w="969" w:type="dxa"/>
            <w:gridSpan w:val="2"/>
            <w:vAlign w:val="center"/>
          </w:tcPr>
          <w:p>
            <w:pPr>
              <w:widowControl/>
              <w:spacing w:line="400" w:lineRule="exact"/>
              <w:jc w:val="center"/>
              <w:rPr>
                <w:rFonts w:ascii="宋体" w:cs="宋体"/>
                <w:szCs w:val="21"/>
              </w:rPr>
            </w:pPr>
            <w:r>
              <w:rPr>
                <w:rFonts w:hint="eastAsia" w:ascii="宋体" w:hAnsi="宋体" w:cs="宋体"/>
                <w:szCs w:val="21"/>
              </w:rPr>
              <w:t>电话</w:t>
            </w:r>
          </w:p>
        </w:tc>
        <w:tc>
          <w:tcPr>
            <w:tcW w:w="1567" w:type="dxa"/>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技术负责人</w:t>
            </w:r>
          </w:p>
        </w:tc>
        <w:tc>
          <w:tcPr>
            <w:tcW w:w="1087" w:type="dxa"/>
            <w:vAlign w:val="center"/>
          </w:tcPr>
          <w:p>
            <w:pPr>
              <w:widowControl/>
              <w:spacing w:line="400" w:lineRule="exact"/>
              <w:jc w:val="center"/>
              <w:rPr>
                <w:rFonts w:ascii="宋体" w:cs="宋体"/>
                <w:szCs w:val="21"/>
              </w:rPr>
            </w:pPr>
            <w:r>
              <w:rPr>
                <w:rFonts w:hint="eastAsia" w:ascii="宋体" w:hAnsi="宋体" w:cs="宋体"/>
                <w:szCs w:val="21"/>
              </w:rPr>
              <w:t>姓名</w:t>
            </w:r>
          </w:p>
        </w:tc>
        <w:tc>
          <w:tcPr>
            <w:tcW w:w="1118" w:type="dxa"/>
            <w:vAlign w:val="center"/>
          </w:tcPr>
          <w:p>
            <w:pPr>
              <w:widowControl/>
              <w:spacing w:line="400" w:lineRule="exact"/>
              <w:jc w:val="center"/>
              <w:rPr>
                <w:rFonts w:ascii="宋体" w:cs="宋体"/>
                <w:szCs w:val="21"/>
              </w:rPr>
            </w:pPr>
          </w:p>
        </w:tc>
        <w:tc>
          <w:tcPr>
            <w:tcW w:w="1430" w:type="dxa"/>
            <w:vAlign w:val="center"/>
          </w:tcPr>
          <w:p>
            <w:pPr>
              <w:widowControl/>
              <w:spacing w:line="400" w:lineRule="exact"/>
              <w:jc w:val="center"/>
              <w:rPr>
                <w:rFonts w:ascii="宋体" w:cs="宋体"/>
                <w:szCs w:val="21"/>
              </w:rPr>
            </w:pPr>
            <w:r>
              <w:rPr>
                <w:rFonts w:hint="eastAsia" w:ascii="宋体" w:hAnsi="宋体" w:cs="宋体"/>
                <w:szCs w:val="21"/>
              </w:rPr>
              <w:t>技术职称</w:t>
            </w:r>
          </w:p>
        </w:tc>
        <w:tc>
          <w:tcPr>
            <w:tcW w:w="1496" w:type="dxa"/>
            <w:vAlign w:val="center"/>
          </w:tcPr>
          <w:p>
            <w:pPr>
              <w:widowControl/>
              <w:spacing w:line="400" w:lineRule="exact"/>
              <w:jc w:val="center"/>
              <w:rPr>
                <w:rFonts w:ascii="宋体" w:cs="宋体"/>
                <w:szCs w:val="21"/>
              </w:rPr>
            </w:pPr>
          </w:p>
        </w:tc>
        <w:tc>
          <w:tcPr>
            <w:tcW w:w="969" w:type="dxa"/>
            <w:gridSpan w:val="2"/>
            <w:vAlign w:val="center"/>
          </w:tcPr>
          <w:p>
            <w:pPr>
              <w:widowControl/>
              <w:spacing w:line="400" w:lineRule="exact"/>
              <w:jc w:val="center"/>
              <w:rPr>
                <w:rFonts w:ascii="宋体" w:cs="宋体"/>
                <w:szCs w:val="21"/>
              </w:rPr>
            </w:pPr>
            <w:r>
              <w:rPr>
                <w:rFonts w:hint="eastAsia" w:ascii="宋体" w:hAnsi="宋体" w:cs="宋体"/>
                <w:szCs w:val="21"/>
              </w:rPr>
              <w:t>电话</w:t>
            </w:r>
          </w:p>
        </w:tc>
        <w:tc>
          <w:tcPr>
            <w:tcW w:w="1567" w:type="dxa"/>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成立时间</w:t>
            </w:r>
          </w:p>
        </w:tc>
        <w:tc>
          <w:tcPr>
            <w:tcW w:w="2205" w:type="dxa"/>
            <w:gridSpan w:val="2"/>
            <w:vAlign w:val="center"/>
          </w:tcPr>
          <w:p>
            <w:pPr>
              <w:widowControl/>
              <w:spacing w:line="400" w:lineRule="exact"/>
              <w:jc w:val="center"/>
              <w:rPr>
                <w:rFonts w:ascii="宋体" w:cs="宋体"/>
                <w:szCs w:val="21"/>
              </w:rPr>
            </w:pPr>
          </w:p>
        </w:tc>
        <w:tc>
          <w:tcPr>
            <w:tcW w:w="5462" w:type="dxa"/>
            <w:gridSpan w:val="5"/>
            <w:vAlign w:val="center"/>
          </w:tcPr>
          <w:p>
            <w:pPr>
              <w:widowControl/>
              <w:spacing w:line="400" w:lineRule="exact"/>
              <w:jc w:val="center"/>
              <w:rPr>
                <w:rFonts w:asci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企业资质等级</w:t>
            </w:r>
          </w:p>
        </w:tc>
        <w:tc>
          <w:tcPr>
            <w:tcW w:w="2205" w:type="dxa"/>
            <w:gridSpan w:val="2"/>
            <w:vAlign w:val="center"/>
          </w:tcPr>
          <w:p>
            <w:pPr>
              <w:widowControl/>
              <w:spacing w:line="400" w:lineRule="exact"/>
              <w:jc w:val="center"/>
              <w:rPr>
                <w:rFonts w:ascii="宋体" w:cs="宋体"/>
                <w:szCs w:val="21"/>
              </w:rPr>
            </w:pPr>
          </w:p>
        </w:tc>
        <w:tc>
          <w:tcPr>
            <w:tcW w:w="1430" w:type="dxa"/>
            <w:vMerge w:val="restart"/>
            <w:vAlign w:val="center"/>
          </w:tcPr>
          <w:p>
            <w:pPr>
              <w:widowControl/>
              <w:spacing w:line="400" w:lineRule="exact"/>
              <w:jc w:val="center"/>
              <w:rPr>
                <w:rFonts w:ascii="宋体" w:cs="宋体"/>
                <w:szCs w:val="21"/>
              </w:rPr>
            </w:pPr>
            <w:r>
              <w:rPr>
                <w:rFonts w:hint="eastAsia" w:ascii="宋体" w:hAnsi="宋体" w:cs="宋体"/>
                <w:szCs w:val="21"/>
              </w:rPr>
              <w:t>其中</w:t>
            </w:r>
          </w:p>
        </w:tc>
        <w:tc>
          <w:tcPr>
            <w:tcW w:w="1842" w:type="dxa"/>
            <w:gridSpan w:val="2"/>
            <w:vAlign w:val="center"/>
          </w:tcPr>
          <w:p>
            <w:pPr>
              <w:widowControl/>
              <w:spacing w:line="400" w:lineRule="exact"/>
              <w:jc w:val="center"/>
              <w:rPr>
                <w:rFonts w:ascii="宋体" w:cs="宋体"/>
                <w:szCs w:val="21"/>
              </w:rPr>
            </w:pPr>
            <w:r>
              <w:rPr>
                <w:rFonts w:hint="eastAsia" w:ascii="宋体" w:hAnsi="宋体" w:cs="宋体"/>
                <w:szCs w:val="21"/>
              </w:rPr>
              <w:t>高级职称人员</w:t>
            </w:r>
          </w:p>
        </w:tc>
        <w:tc>
          <w:tcPr>
            <w:tcW w:w="2190" w:type="dxa"/>
            <w:gridSpan w:val="2"/>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营业执照号</w:t>
            </w:r>
          </w:p>
        </w:tc>
        <w:tc>
          <w:tcPr>
            <w:tcW w:w="2205" w:type="dxa"/>
            <w:gridSpan w:val="2"/>
            <w:vAlign w:val="center"/>
          </w:tcPr>
          <w:p>
            <w:pPr>
              <w:widowControl/>
              <w:spacing w:line="400" w:lineRule="exact"/>
              <w:jc w:val="center"/>
              <w:rPr>
                <w:rFonts w:ascii="宋体" w:cs="宋体"/>
                <w:szCs w:val="21"/>
              </w:rPr>
            </w:pPr>
          </w:p>
        </w:tc>
        <w:tc>
          <w:tcPr>
            <w:tcW w:w="1430" w:type="dxa"/>
            <w:vMerge w:val="continue"/>
            <w:vAlign w:val="center"/>
          </w:tcPr>
          <w:p>
            <w:pPr>
              <w:widowControl/>
              <w:spacing w:line="400" w:lineRule="exact"/>
              <w:jc w:val="center"/>
              <w:rPr>
                <w:rFonts w:ascii="宋体" w:cs="宋体"/>
                <w:szCs w:val="21"/>
              </w:rPr>
            </w:pPr>
          </w:p>
        </w:tc>
        <w:tc>
          <w:tcPr>
            <w:tcW w:w="1842" w:type="dxa"/>
            <w:gridSpan w:val="2"/>
            <w:vAlign w:val="center"/>
          </w:tcPr>
          <w:p>
            <w:pPr>
              <w:widowControl/>
              <w:spacing w:line="400" w:lineRule="exact"/>
              <w:jc w:val="center"/>
              <w:rPr>
                <w:rFonts w:ascii="宋体" w:cs="宋体"/>
                <w:szCs w:val="21"/>
              </w:rPr>
            </w:pPr>
            <w:r>
              <w:rPr>
                <w:rFonts w:hint="eastAsia" w:ascii="宋体" w:hAnsi="宋体" w:cs="宋体"/>
                <w:szCs w:val="21"/>
              </w:rPr>
              <w:t>中级职称人员</w:t>
            </w:r>
          </w:p>
        </w:tc>
        <w:tc>
          <w:tcPr>
            <w:tcW w:w="2190" w:type="dxa"/>
            <w:gridSpan w:val="2"/>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注册资金</w:t>
            </w:r>
          </w:p>
        </w:tc>
        <w:tc>
          <w:tcPr>
            <w:tcW w:w="2205" w:type="dxa"/>
            <w:gridSpan w:val="2"/>
            <w:vAlign w:val="center"/>
          </w:tcPr>
          <w:p>
            <w:pPr>
              <w:widowControl/>
              <w:spacing w:line="400" w:lineRule="exact"/>
              <w:jc w:val="center"/>
              <w:rPr>
                <w:rFonts w:ascii="宋体" w:cs="宋体"/>
                <w:szCs w:val="21"/>
              </w:rPr>
            </w:pPr>
          </w:p>
        </w:tc>
        <w:tc>
          <w:tcPr>
            <w:tcW w:w="1430" w:type="dxa"/>
            <w:vMerge w:val="continue"/>
            <w:vAlign w:val="center"/>
          </w:tcPr>
          <w:p>
            <w:pPr>
              <w:widowControl/>
              <w:spacing w:line="400" w:lineRule="exact"/>
              <w:jc w:val="center"/>
              <w:rPr>
                <w:rFonts w:ascii="宋体" w:cs="宋体"/>
                <w:szCs w:val="21"/>
              </w:rPr>
            </w:pPr>
          </w:p>
        </w:tc>
        <w:tc>
          <w:tcPr>
            <w:tcW w:w="1842" w:type="dxa"/>
            <w:gridSpan w:val="2"/>
            <w:vAlign w:val="center"/>
          </w:tcPr>
          <w:p>
            <w:pPr>
              <w:widowControl/>
              <w:spacing w:line="400" w:lineRule="exact"/>
              <w:jc w:val="center"/>
              <w:rPr>
                <w:rFonts w:ascii="宋体" w:cs="宋体"/>
                <w:szCs w:val="21"/>
              </w:rPr>
            </w:pPr>
            <w:r>
              <w:rPr>
                <w:rFonts w:hint="eastAsia" w:ascii="宋体" w:hAnsi="宋体" w:cs="宋体"/>
                <w:szCs w:val="21"/>
              </w:rPr>
              <w:t>初级职称人员</w:t>
            </w:r>
          </w:p>
        </w:tc>
        <w:tc>
          <w:tcPr>
            <w:tcW w:w="2190" w:type="dxa"/>
            <w:gridSpan w:val="2"/>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开户银行</w:t>
            </w:r>
          </w:p>
        </w:tc>
        <w:tc>
          <w:tcPr>
            <w:tcW w:w="2205" w:type="dxa"/>
            <w:gridSpan w:val="2"/>
            <w:vAlign w:val="center"/>
          </w:tcPr>
          <w:p>
            <w:pPr>
              <w:widowControl/>
              <w:spacing w:line="400" w:lineRule="exact"/>
              <w:jc w:val="center"/>
              <w:rPr>
                <w:rFonts w:ascii="宋体" w:cs="宋体"/>
                <w:szCs w:val="21"/>
              </w:rPr>
            </w:pPr>
          </w:p>
        </w:tc>
        <w:tc>
          <w:tcPr>
            <w:tcW w:w="1430" w:type="dxa"/>
            <w:vMerge w:val="continue"/>
            <w:vAlign w:val="center"/>
          </w:tcPr>
          <w:p>
            <w:pPr>
              <w:widowControl/>
              <w:spacing w:line="400" w:lineRule="exact"/>
              <w:jc w:val="center"/>
              <w:rPr>
                <w:rFonts w:ascii="宋体" w:cs="宋体"/>
                <w:szCs w:val="21"/>
              </w:rPr>
            </w:pPr>
          </w:p>
        </w:tc>
        <w:tc>
          <w:tcPr>
            <w:tcW w:w="1842" w:type="dxa"/>
            <w:gridSpan w:val="2"/>
            <w:vAlign w:val="center"/>
          </w:tcPr>
          <w:p>
            <w:pPr>
              <w:widowControl/>
              <w:spacing w:line="400" w:lineRule="exact"/>
              <w:jc w:val="center"/>
              <w:rPr>
                <w:rFonts w:ascii="宋体" w:cs="宋体"/>
                <w:szCs w:val="21"/>
              </w:rPr>
            </w:pPr>
            <w:r>
              <w:rPr>
                <w:rFonts w:hint="eastAsia" w:ascii="宋体" w:hAnsi="宋体" w:cs="宋体"/>
                <w:szCs w:val="21"/>
              </w:rPr>
              <w:t>技工</w:t>
            </w:r>
          </w:p>
        </w:tc>
        <w:tc>
          <w:tcPr>
            <w:tcW w:w="2190" w:type="dxa"/>
            <w:gridSpan w:val="2"/>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账号</w:t>
            </w:r>
          </w:p>
        </w:tc>
        <w:tc>
          <w:tcPr>
            <w:tcW w:w="2205" w:type="dxa"/>
            <w:gridSpan w:val="2"/>
            <w:vAlign w:val="center"/>
          </w:tcPr>
          <w:p>
            <w:pPr>
              <w:widowControl/>
              <w:spacing w:line="400" w:lineRule="exact"/>
              <w:jc w:val="center"/>
              <w:rPr>
                <w:rFonts w:ascii="宋体" w:cs="宋体"/>
                <w:szCs w:val="21"/>
              </w:rPr>
            </w:pPr>
          </w:p>
        </w:tc>
        <w:tc>
          <w:tcPr>
            <w:tcW w:w="1430" w:type="dxa"/>
            <w:vMerge w:val="continue"/>
            <w:vAlign w:val="center"/>
          </w:tcPr>
          <w:p>
            <w:pPr>
              <w:widowControl/>
              <w:spacing w:line="400" w:lineRule="exact"/>
              <w:jc w:val="center"/>
              <w:rPr>
                <w:rFonts w:ascii="宋体" w:cs="宋体"/>
                <w:szCs w:val="21"/>
              </w:rPr>
            </w:pPr>
          </w:p>
        </w:tc>
        <w:tc>
          <w:tcPr>
            <w:tcW w:w="1842" w:type="dxa"/>
            <w:gridSpan w:val="2"/>
            <w:vAlign w:val="center"/>
          </w:tcPr>
          <w:p>
            <w:pPr>
              <w:widowControl/>
              <w:spacing w:line="400" w:lineRule="exact"/>
              <w:jc w:val="center"/>
              <w:rPr>
                <w:rFonts w:ascii="宋体" w:cs="宋体"/>
                <w:szCs w:val="21"/>
              </w:rPr>
            </w:pPr>
            <w:r>
              <w:rPr>
                <w:rFonts w:hint="eastAsia" w:ascii="宋体" w:hAnsi="宋体" w:cs="宋体"/>
                <w:szCs w:val="21"/>
              </w:rPr>
              <w:t>其他人员</w:t>
            </w:r>
          </w:p>
        </w:tc>
        <w:tc>
          <w:tcPr>
            <w:tcW w:w="2190" w:type="dxa"/>
            <w:gridSpan w:val="2"/>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经营范围</w:t>
            </w:r>
          </w:p>
        </w:tc>
        <w:tc>
          <w:tcPr>
            <w:tcW w:w="7667" w:type="dxa"/>
            <w:gridSpan w:val="7"/>
            <w:vAlign w:val="center"/>
          </w:tcPr>
          <w:p>
            <w:pPr>
              <w:widowControl/>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673" w:type="dxa"/>
            <w:vAlign w:val="center"/>
          </w:tcPr>
          <w:p>
            <w:pPr>
              <w:pStyle w:val="76"/>
              <w:spacing w:line="400" w:lineRule="exact"/>
              <w:jc w:val="center"/>
              <w:rPr>
                <w:rFonts w:ascii="宋体" w:cs="宋体"/>
                <w:sz w:val="21"/>
                <w:szCs w:val="21"/>
              </w:rPr>
            </w:pPr>
            <w:r>
              <w:rPr>
                <w:rFonts w:hint="eastAsia" w:ascii="宋体" w:hAnsi="宋体" w:cs="宋体"/>
                <w:sz w:val="21"/>
                <w:szCs w:val="21"/>
              </w:rPr>
              <w:t>备注</w:t>
            </w:r>
          </w:p>
        </w:tc>
        <w:tc>
          <w:tcPr>
            <w:tcW w:w="7667" w:type="dxa"/>
            <w:gridSpan w:val="7"/>
            <w:vAlign w:val="center"/>
          </w:tcPr>
          <w:p>
            <w:pPr>
              <w:widowControl/>
              <w:spacing w:line="400" w:lineRule="exact"/>
              <w:jc w:val="center"/>
              <w:rPr>
                <w:rFonts w:ascii="宋体" w:cs="宋体"/>
                <w:szCs w:val="21"/>
              </w:rPr>
            </w:pPr>
          </w:p>
        </w:tc>
      </w:tr>
    </w:tbl>
    <w:p>
      <w:pPr>
        <w:ind w:firstLine="480"/>
      </w:pPr>
    </w:p>
    <w:p>
      <w:pPr>
        <w:widowControl/>
        <w:spacing w:line="400" w:lineRule="exact"/>
        <w:ind w:firstLine="480"/>
        <w:rPr>
          <w:szCs w:val="21"/>
        </w:rPr>
      </w:pPr>
      <w:r>
        <w:rPr>
          <w:rFonts w:hint="eastAsia"/>
          <w:szCs w:val="21"/>
        </w:rPr>
        <w:t>附：</w:t>
      </w:r>
      <w:r>
        <w:rPr>
          <w:rFonts w:hint="eastAsia" w:ascii="宋体" w:hAnsi="宋体" w:cs="宋体"/>
          <w:u w:val="single"/>
        </w:rPr>
        <w:t>有效的带有“统一社会信用代码”的营业执照（事业单位可提供法人证书）复印件，复印件加盖供应商单位公章</w:t>
      </w:r>
      <w:r>
        <w:rPr>
          <w:rFonts w:hint="eastAsia"/>
          <w:szCs w:val="21"/>
        </w:rPr>
        <w:t>。</w:t>
      </w:r>
    </w:p>
    <w:p>
      <w:pPr>
        <w:widowControl/>
        <w:spacing w:line="400" w:lineRule="exact"/>
        <w:ind w:right="960"/>
        <w:rPr>
          <w:szCs w:val="21"/>
        </w:rPr>
      </w:pPr>
    </w:p>
    <w:p>
      <w:pPr>
        <w:widowControl/>
        <w:spacing w:line="400" w:lineRule="exact"/>
        <w:ind w:right="960"/>
        <w:rPr>
          <w:szCs w:val="21"/>
        </w:rPr>
      </w:pPr>
      <w:r>
        <w:rPr>
          <w:rFonts w:hint="eastAsia"/>
          <w:szCs w:val="21"/>
        </w:rPr>
        <w:t>供应商全称：</w:t>
      </w:r>
      <w:r>
        <w:rPr>
          <w:szCs w:val="21"/>
          <w:u w:val="single"/>
        </w:rPr>
        <w:t xml:space="preserve">      </w:t>
      </w:r>
      <w:r>
        <w:rPr>
          <w:rFonts w:hint="eastAsia"/>
          <w:szCs w:val="21"/>
        </w:rPr>
        <w:t>（盖单位公章）</w:t>
      </w:r>
    </w:p>
    <w:p>
      <w:pPr>
        <w:widowControl/>
        <w:spacing w:line="400" w:lineRule="exact"/>
        <w:ind w:right="480"/>
        <w:rPr>
          <w:szCs w:val="21"/>
        </w:rPr>
      </w:pPr>
      <w:r>
        <w:rPr>
          <w:rFonts w:hint="eastAsia"/>
          <w:szCs w:val="21"/>
        </w:rPr>
        <w:t>法定代表人或授权代表：</w:t>
      </w:r>
      <w:r>
        <w:rPr>
          <w:szCs w:val="21"/>
          <w:u w:val="single"/>
        </w:rPr>
        <w:t xml:space="preserve">      </w:t>
      </w:r>
      <w:r>
        <w:rPr>
          <w:rFonts w:hint="eastAsia"/>
          <w:szCs w:val="21"/>
        </w:rPr>
        <w:t>（签字）</w:t>
      </w:r>
    </w:p>
    <w:p>
      <w:pPr>
        <w:widowControl/>
        <w:spacing w:line="400" w:lineRule="exact"/>
        <w:ind w:right="480"/>
        <w:rPr>
          <w:szCs w:val="21"/>
        </w:rPr>
      </w:pPr>
      <w:r>
        <w:rPr>
          <w:rFonts w:hint="eastAsia"/>
          <w:szCs w:val="21"/>
        </w:rPr>
        <w:t>投标日期：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pStyle w:val="4"/>
        <w:jc w:val="center"/>
        <w:rPr>
          <w:b w:val="0"/>
          <w:bCs w:val="0"/>
          <w:sz w:val="28"/>
          <w:szCs w:val="28"/>
        </w:rPr>
      </w:pPr>
      <w:r>
        <w:br w:type="page"/>
      </w:r>
      <w:bookmarkStart w:id="128" w:name="_Toc9697"/>
      <w:bookmarkStart w:id="129" w:name="_Toc503430128"/>
      <w:bookmarkStart w:id="130" w:name="_Toc8819"/>
      <w:bookmarkStart w:id="131" w:name="_Toc26433"/>
      <w:r>
        <w:rPr>
          <w:rFonts w:hint="eastAsia" w:ascii="黑体" w:hAnsi="黑体" w:eastAsia="黑体" w:cs="黑体"/>
          <w:b w:val="0"/>
          <w:bCs w:val="0"/>
          <w:sz w:val="28"/>
          <w:szCs w:val="28"/>
        </w:rPr>
        <w:t>四、法定代表人身份证明</w:t>
      </w:r>
      <w:bookmarkEnd w:id="128"/>
      <w:bookmarkEnd w:id="129"/>
      <w:bookmarkEnd w:id="130"/>
      <w:bookmarkEnd w:id="131"/>
    </w:p>
    <w:p>
      <w:pPr>
        <w:ind w:firstLine="480"/>
      </w:pPr>
    </w:p>
    <w:p>
      <w:pPr>
        <w:widowControl/>
        <w:spacing w:line="400" w:lineRule="exact"/>
        <w:ind w:firstLine="480"/>
        <w:rPr>
          <w:szCs w:val="21"/>
          <w:u w:val="single"/>
        </w:rPr>
      </w:pPr>
      <w:r>
        <w:rPr>
          <w:rFonts w:hint="eastAsia"/>
          <w:szCs w:val="21"/>
        </w:rPr>
        <w:t>供应商名称：</w:t>
      </w:r>
      <w:r>
        <w:rPr>
          <w:szCs w:val="21"/>
          <w:u w:val="single"/>
        </w:rPr>
        <w:t xml:space="preserve">                                           </w:t>
      </w:r>
    </w:p>
    <w:p>
      <w:pPr>
        <w:widowControl/>
        <w:spacing w:line="400" w:lineRule="exact"/>
        <w:ind w:firstLine="480"/>
        <w:rPr>
          <w:szCs w:val="21"/>
          <w:u w:val="single"/>
        </w:rPr>
      </w:pPr>
      <w:r>
        <w:rPr>
          <w:rFonts w:hint="eastAsia"/>
          <w:szCs w:val="21"/>
        </w:rPr>
        <w:t>单位性质：</w:t>
      </w:r>
      <w:r>
        <w:rPr>
          <w:szCs w:val="21"/>
          <w:u w:val="single"/>
        </w:rPr>
        <w:t xml:space="preserve">                                             </w:t>
      </w:r>
    </w:p>
    <w:p>
      <w:pPr>
        <w:widowControl/>
        <w:spacing w:line="400" w:lineRule="exact"/>
        <w:ind w:firstLine="480"/>
        <w:rPr>
          <w:szCs w:val="21"/>
          <w:u w:val="single"/>
        </w:rPr>
      </w:pPr>
      <w:r>
        <w:rPr>
          <w:rFonts w:hint="eastAsia"/>
          <w:szCs w:val="21"/>
        </w:rPr>
        <w:t>地址：</w:t>
      </w:r>
      <w:r>
        <w:rPr>
          <w:szCs w:val="21"/>
          <w:u w:val="single"/>
        </w:rPr>
        <w:t xml:space="preserve">                                                 </w:t>
      </w:r>
    </w:p>
    <w:p>
      <w:pPr>
        <w:widowControl/>
        <w:spacing w:line="400" w:lineRule="exact"/>
        <w:ind w:firstLine="480"/>
        <w:rPr>
          <w:szCs w:val="21"/>
        </w:rPr>
      </w:pPr>
      <w:r>
        <w:rPr>
          <w:rFonts w:hint="eastAsia"/>
          <w:szCs w:val="21"/>
        </w:rPr>
        <w:t>成立时间：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widowControl/>
        <w:spacing w:line="400" w:lineRule="exact"/>
        <w:ind w:firstLine="480"/>
        <w:rPr>
          <w:szCs w:val="21"/>
          <w:u w:val="single"/>
        </w:rPr>
      </w:pPr>
      <w:r>
        <w:rPr>
          <w:rFonts w:hint="eastAsia"/>
          <w:szCs w:val="21"/>
        </w:rPr>
        <w:t>经营期限：</w:t>
      </w:r>
      <w:r>
        <w:rPr>
          <w:szCs w:val="21"/>
          <w:u w:val="single"/>
        </w:rPr>
        <w:t xml:space="preserve">                                             </w:t>
      </w:r>
    </w:p>
    <w:p>
      <w:pPr>
        <w:widowControl/>
        <w:spacing w:line="400" w:lineRule="exact"/>
        <w:ind w:firstLine="480"/>
        <w:rPr>
          <w:szCs w:val="21"/>
          <w:u w:val="single"/>
        </w:rPr>
      </w:pPr>
      <w:r>
        <w:rPr>
          <w:rFonts w:hint="eastAsia"/>
          <w:szCs w:val="21"/>
        </w:rPr>
        <w:t>姓名：</w:t>
      </w:r>
      <w:r>
        <w:rPr>
          <w:szCs w:val="21"/>
          <w:u w:val="single"/>
        </w:rPr>
        <w:t xml:space="preserve">               </w:t>
      </w:r>
      <w:r>
        <w:rPr>
          <w:rFonts w:hint="eastAsia"/>
          <w:szCs w:val="21"/>
        </w:rPr>
        <w:t>性别：</w:t>
      </w:r>
      <w:r>
        <w:rPr>
          <w:szCs w:val="21"/>
          <w:u w:val="single"/>
        </w:rPr>
        <w:t xml:space="preserve">          </w:t>
      </w:r>
      <w:r>
        <w:rPr>
          <w:rFonts w:hint="eastAsia"/>
          <w:szCs w:val="21"/>
        </w:rPr>
        <w:t>年龄：</w:t>
      </w:r>
      <w:r>
        <w:rPr>
          <w:szCs w:val="21"/>
          <w:u w:val="single"/>
        </w:rPr>
        <w:t xml:space="preserve">            </w:t>
      </w:r>
    </w:p>
    <w:p>
      <w:pPr>
        <w:widowControl/>
        <w:spacing w:line="400" w:lineRule="exact"/>
        <w:ind w:firstLine="480"/>
        <w:rPr>
          <w:szCs w:val="21"/>
        </w:rPr>
      </w:pPr>
      <w:r>
        <w:rPr>
          <w:rFonts w:hint="eastAsia"/>
          <w:szCs w:val="21"/>
        </w:rPr>
        <w:t>职务：</w:t>
      </w:r>
      <w:r>
        <w:rPr>
          <w:szCs w:val="21"/>
          <w:u w:val="single"/>
        </w:rPr>
        <w:t xml:space="preserve">       </w:t>
      </w:r>
      <w:r>
        <w:rPr>
          <w:rFonts w:hint="eastAsia"/>
          <w:szCs w:val="21"/>
          <w:u w:val="single"/>
          <w:lang w:eastAsia="zh-CN"/>
        </w:rPr>
        <w:t>，</w:t>
      </w:r>
      <w:r>
        <w:rPr>
          <w:rFonts w:hint="eastAsia"/>
          <w:szCs w:val="21"/>
        </w:rPr>
        <w:t>系</w:t>
      </w:r>
      <w:r>
        <w:rPr>
          <w:szCs w:val="21"/>
          <w:u w:val="single"/>
        </w:rPr>
        <w:t xml:space="preserve">      </w:t>
      </w:r>
      <w:r>
        <w:rPr>
          <w:rFonts w:hint="eastAsia"/>
          <w:szCs w:val="21"/>
        </w:rPr>
        <w:t>的法定代表人。</w:t>
      </w:r>
    </w:p>
    <w:p>
      <w:pPr>
        <w:widowControl/>
        <w:spacing w:line="400" w:lineRule="exact"/>
        <w:ind w:firstLine="480"/>
        <w:rPr>
          <w:szCs w:val="21"/>
        </w:rPr>
      </w:pPr>
      <w:r>
        <w:rPr>
          <w:rFonts w:hint="eastAsia"/>
          <w:szCs w:val="21"/>
        </w:rPr>
        <w:t>特此证明。</w:t>
      </w:r>
    </w:p>
    <w:p>
      <w:pPr>
        <w:widowControl/>
        <w:spacing w:line="400" w:lineRule="exact"/>
        <w:ind w:firstLine="480"/>
        <w:rPr>
          <w:szCs w:val="21"/>
        </w:rPr>
      </w:pPr>
    </w:p>
    <w:p>
      <w:pPr>
        <w:widowControl/>
        <w:spacing w:line="400" w:lineRule="exact"/>
        <w:ind w:firstLine="480"/>
        <w:rPr>
          <w:szCs w:val="21"/>
        </w:rPr>
      </w:pPr>
      <w:r>
        <w:rPr>
          <w:rFonts w:hint="eastAsia"/>
          <w:szCs w:val="21"/>
        </w:rPr>
        <w:t>附：</w:t>
      </w:r>
      <w:r>
        <w:rPr>
          <w:rFonts w:hint="eastAsia"/>
          <w:szCs w:val="21"/>
          <w:u w:val="single"/>
        </w:rPr>
        <w:t>法定代表人身份证（有效期内）复印件盖单位公章</w:t>
      </w:r>
      <w:r>
        <w:rPr>
          <w:rFonts w:hint="eastAsia"/>
          <w:szCs w:val="21"/>
        </w:rPr>
        <w:t>。</w:t>
      </w:r>
    </w:p>
    <w:p>
      <w:pPr>
        <w:widowControl/>
        <w:spacing w:line="400" w:lineRule="exact"/>
        <w:ind w:firstLine="480"/>
        <w:rPr>
          <w:szCs w:val="21"/>
        </w:rPr>
      </w:pPr>
    </w:p>
    <w:p>
      <w:pPr>
        <w:widowControl/>
        <w:spacing w:line="400" w:lineRule="exact"/>
        <w:ind w:firstLine="480"/>
        <w:rPr>
          <w:szCs w:val="21"/>
        </w:rPr>
      </w:pPr>
    </w:p>
    <w:p>
      <w:pPr>
        <w:widowControl/>
        <w:spacing w:line="400" w:lineRule="exact"/>
        <w:ind w:firstLine="480"/>
        <w:rPr>
          <w:szCs w:val="21"/>
        </w:rPr>
      </w:pPr>
    </w:p>
    <w:p>
      <w:pPr>
        <w:widowControl/>
        <w:spacing w:line="400" w:lineRule="exact"/>
        <w:ind w:firstLine="480"/>
        <w:rPr>
          <w:szCs w:val="21"/>
        </w:rPr>
      </w:pPr>
    </w:p>
    <w:p>
      <w:pPr>
        <w:widowControl/>
        <w:spacing w:line="400" w:lineRule="exact"/>
        <w:ind w:firstLine="480"/>
        <w:rPr>
          <w:szCs w:val="21"/>
        </w:rPr>
      </w:pPr>
    </w:p>
    <w:p>
      <w:pPr>
        <w:widowControl/>
        <w:spacing w:line="400" w:lineRule="exact"/>
        <w:ind w:right="564"/>
        <w:rPr>
          <w:szCs w:val="21"/>
        </w:rPr>
      </w:pPr>
      <w:r>
        <w:rPr>
          <w:rFonts w:hint="eastAsia"/>
          <w:szCs w:val="21"/>
        </w:rPr>
        <w:t>供应商全称：</w:t>
      </w:r>
      <w:r>
        <w:rPr>
          <w:szCs w:val="21"/>
          <w:u w:val="single"/>
        </w:rPr>
        <w:t xml:space="preserve">      </w:t>
      </w:r>
      <w:r>
        <w:rPr>
          <w:rFonts w:hint="eastAsia"/>
          <w:szCs w:val="21"/>
        </w:rPr>
        <w:t>（盖单位公章）</w:t>
      </w:r>
    </w:p>
    <w:p>
      <w:pPr>
        <w:widowControl/>
        <w:spacing w:line="400" w:lineRule="exact"/>
        <w:ind w:right="564"/>
        <w:rPr>
          <w:szCs w:val="21"/>
        </w:rPr>
      </w:pPr>
      <w:r>
        <w:rPr>
          <w:rFonts w:hint="eastAsia"/>
          <w:szCs w:val="21"/>
        </w:rPr>
        <w:t>投标日期：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pStyle w:val="4"/>
        <w:keepLines w:val="0"/>
        <w:widowControl/>
        <w:spacing w:line="400" w:lineRule="exact"/>
        <w:jc w:val="center"/>
        <w:rPr>
          <w:rFonts w:ascii="宋体" w:hAnsi="宋体" w:eastAsia="宋体" w:cs="宋体"/>
          <w:sz w:val="28"/>
          <w:szCs w:val="28"/>
        </w:rPr>
      </w:pPr>
      <w:r>
        <w:rPr>
          <w:sz w:val="21"/>
          <w:szCs w:val="21"/>
        </w:rPr>
        <w:br w:type="page"/>
      </w:r>
      <w:bookmarkStart w:id="132" w:name="_Toc20845"/>
      <w:bookmarkStart w:id="133" w:name="_Toc5330"/>
      <w:bookmarkStart w:id="134" w:name="_Toc503430129"/>
      <w:bookmarkStart w:id="135" w:name="_Toc15647"/>
      <w:r>
        <w:rPr>
          <w:rFonts w:hint="eastAsia" w:ascii="黑体" w:hAnsi="黑体" w:eastAsia="黑体" w:cs="黑体"/>
          <w:b w:val="0"/>
          <w:bCs w:val="0"/>
          <w:sz w:val="28"/>
          <w:szCs w:val="28"/>
        </w:rPr>
        <w:t>五、法定代表人授权书</w:t>
      </w:r>
      <w:bookmarkEnd w:id="132"/>
      <w:bookmarkEnd w:id="133"/>
      <w:bookmarkEnd w:id="134"/>
      <w:bookmarkEnd w:id="135"/>
    </w:p>
    <w:p/>
    <w:p>
      <w:pPr>
        <w:widowControl/>
        <w:spacing w:line="400" w:lineRule="exact"/>
        <w:rPr>
          <w:szCs w:val="21"/>
        </w:rPr>
      </w:pPr>
      <w:r>
        <w:rPr>
          <w:rFonts w:hint="eastAsia"/>
          <w:szCs w:val="21"/>
          <w:u w:val="single"/>
        </w:rPr>
        <w:t>四川正源工程管理有限公司</w:t>
      </w:r>
      <w:r>
        <w:rPr>
          <w:rFonts w:hint="eastAsia"/>
          <w:szCs w:val="21"/>
        </w:rPr>
        <w:t>：</w:t>
      </w:r>
    </w:p>
    <w:p>
      <w:pPr>
        <w:widowControl/>
        <w:spacing w:line="400" w:lineRule="exact"/>
        <w:ind w:firstLine="480"/>
        <w:rPr>
          <w:szCs w:val="21"/>
        </w:rPr>
      </w:pPr>
      <w:r>
        <w:rPr>
          <w:rFonts w:hint="eastAsia"/>
          <w:szCs w:val="21"/>
        </w:rPr>
        <w:t>本授权声明：“</w:t>
      </w:r>
      <w:r>
        <w:rPr>
          <w:rFonts w:hint="eastAsia"/>
          <w:szCs w:val="21"/>
          <w:u w:val="single"/>
        </w:rPr>
        <w:t>此处填写供应商名称、法定代表人姓名</w:t>
      </w:r>
      <w:r>
        <w:rPr>
          <w:rFonts w:hint="eastAsia"/>
          <w:szCs w:val="21"/>
        </w:rPr>
        <w:t>授权</w:t>
      </w:r>
      <w:r>
        <w:rPr>
          <w:rFonts w:hint="eastAsia"/>
          <w:szCs w:val="21"/>
          <w:u w:val="single"/>
        </w:rPr>
        <w:t>此处填写被授权人姓名</w:t>
      </w:r>
      <w:r>
        <w:rPr>
          <w:rFonts w:hint="eastAsia"/>
          <w:szCs w:val="21"/>
        </w:rPr>
        <w:t>”为我方“</w:t>
      </w:r>
      <w:r>
        <w:rPr>
          <w:rFonts w:hint="eastAsia"/>
          <w:szCs w:val="21"/>
          <w:u w:val="single"/>
        </w:rPr>
        <w:t>此处填写项目名称</w:t>
      </w:r>
      <w:r>
        <w:rPr>
          <w:rFonts w:hint="eastAsia"/>
          <w:szCs w:val="21"/>
        </w:rPr>
        <w:t>”第</w:t>
      </w:r>
      <w:r>
        <w:rPr>
          <w:szCs w:val="21"/>
          <w:u w:val="single"/>
        </w:rPr>
        <w:t xml:space="preserve"> </w:t>
      </w:r>
      <w:r>
        <w:rPr>
          <w:rFonts w:ascii="宋体" w:hAnsi="宋体" w:cs="宋体"/>
          <w:szCs w:val="21"/>
          <w:u w:val="single"/>
        </w:rPr>
        <w:t>/</w:t>
      </w:r>
      <w:r>
        <w:rPr>
          <w:szCs w:val="21"/>
          <w:u w:val="single"/>
        </w:rPr>
        <w:t xml:space="preserve"> </w:t>
      </w:r>
      <w:r>
        <w:rPr>
          <w:rFonts w:hint="eastAsia"/>
          <w:szCs w:val="21"/>
        </w:rPr>
        <w:t>包，采购编号为“</w:t>
      </w:r>
      <w:r>
        <w:rPr>
          <w:rFonts w:hint="eastAsia"/>
          <w:szCs w:val="21"/>
          <w:u w:val="single"/>
        </w:rPr>
        <w:t>（此处填写采购编号）</w:t>
      </w:r>
      <w:r>
        <w:rPr>
          <w:rFonts w:hint="eastAsia"/>
          <w:szCs w:val="21"/>
        </w:rPr>
        <w:t>”投标活动的合法代表，以我方名义全权处理该项目有关投标、签订合同以及执行合同等一切事宜。</w:t>
      </w:r>
    </w:p>
    <w:p>
      <w:pPr>
        <w:widowControl/>
        <w:spacing w:line="400" w:lineRule="exact"/>
        <w:ind w:firstLine="480"/>
        <w:rPr>
          <w:szCs w:val="21"/>
        </w:rPr>
      </w:pPr>
      <w:r>
        <w:rPr>
          <w:rFonts w:hint="eastAsia"/>
          <w:szCs w:val="21"/>
        </w:rPr>
        <w:t>特此声明。</w:t>
      </w:r>
    </w:p>
    <w:p>
      <w:pPr>
        <w:widowControl/>
        <w:spacing w:line="400" w:lineRule="exact"/>
        <w:ind w:firstLine="480"/>
        <w:rPr>
          <w:szCs w:val="21"/>
        </w:rPr>
      </w:pPr>
    </w:p>
    <w:p>
      <w:pPr>
        <w:widowControl/>
        <w:spacing w:line="400" w:lineRule="exact"/>
        <w:ind w:firstLine="480"/>
        <w:rPr>
          <w:szCs w:val="21"/>
        </w:rPr>
      </w:pPr>
      <w:r>
        <w:rPr>
          <w:rFonts w:hint="eastAsia"/>
          <w:szCs w:val="21"/>
        </w:rPr>
        <w:t>附：</w:t>
      </w:r>
      <w:r>
        <w:rPr>
          <w:rFonts w:hint="eastAsia"/>
          <w:szCs w:val="21"/>
          <w:u w:val="single"/>
        </w:rPr>
        <w:t>被授权人的身份证（有效期内）复印件盖单位公章</w:t>
      </w:r>
      <w:r>
        <w:rPr>
          <w:rFonts w:hint="eastAsia"/>
          <w:szCs w:val="21"/>
        </w:rPr>
        <w:t>。</w:t>
      </w:r>
    </w:p>
    <w:p>
      <w:pPr>
        <w:widowControl/>
        <w:spacing w:line="400" w:lineRule="exact"/>
        <w:ind w:right="480"/>
        <w:rPr>
          <w:szCs w:val="21"/>
        </w:rPr>
      </w:pPr>
    </w:p>
    <w:p>
      <w:pPr>
        <w:widowControl/>
        <w:spacing w:line="400" w:lineRule="exact"/>
        <w:ind w:right="480"/>
        <w:rPr>
          <w:szCs w:val="21"/>
        </w:rPr>
      </w:pPr>
    </w:p>
    <w:p>
      <w:pPr>
        <w:widowControl/>
        <w:spacing w:line="400" w:lineRule="exact"/>
        <w:ind w:right="480"/>
        <w:rPr>
          <w:szCs w:val="21"/>
        </w:rPr>
      </w:pPr>
    </w:p>
    <w:p>
      <w:pPr>
        <w:widowControl/>
        <w:spacing w:line="400" w:lineRule="exact"/>
        <w:ind w:right="564"/>
        <w:rPr>
          <w:szCs w:val="21"/>
        </w:rPr>
      </w:pPr>
      <w:r>
        <w:rPr>
          <w:rFonts w:hint="eastAsia"/>
          <w:szCs w:val="21"/>
        </w:rPr>
        <w:t>供应商全称：</w:t>
      </w:r>
      <w:r>
        <w:rPr>
          <w:szCs w:val="21"/>
          <w:u w:val="single"/>
        </w:rPr>
        <w:t xml:space="preserve">      </w:t>
      </w:r>
      <w:r>
        <w:rPr>
          <w:rFonts w:hint="eastAsia"/>
          <w:szCs w:val="21"/>
        </w:rPr>
        <w:t>（盖单位公章）</w:t>
      </w:r>
    </w:p>
    <w:p>
      <w:pPr>
        <w:widowControl/>
        <w:spacing w:line="400" w:lineRule="exact"/>
        <w:ind w:right="564"/>
        <w:rPr>
          <w:szCs w:val="21"/>
        </w:rPr>
      </w:pPr>
      <w:r>
        <w:rPr>
          <w:rFonts w:hint="eastAsia"/>
          <w:szCs w:val="21"/>
        </w:rPr>
        <w:t>法定代表人：</w:t>
      </w:r>
      <w:r>
        <w:rPr>
          <w:szCs w:val="21"/>
          <w:u w:val="single"/>
        </w:rPr>
        <w:t xml:space="preserve">      </w:t>
      </w:r>
      <w:r>
        <w:rPr>
          <w:rFonts w:hint="eastAsia"/>
          <w:szCs w:val="21"/>
        </w:rPr>
        <w:t>（签字）</w:t>
      </w:r>
    </w:p>
    <w:p>
      <w:pPr>
        <w:widowControl/>
        <w:spacing w:line="400" w:lineRule="exact"/>
        <w:ind w:right="564"/>
        <w:rPr>
          <w:szCs w:val="21"/>
        </w:rPr>
      </w:pPr>
      <w:r>
        <w:rPr>
          <w:rFonts w:hint="eastAsia"/>
          <w:szCs w:val="21"/>
        </w:rPr>
        <w:t>授权代表：</w:t>
      </w:r>
      <w:r>
        <w:rPr>
          <w:szCs w:val="21"/>
          <w:u w:val="single"/>
        </w:rPr>
        <w:t xml:space="preserve">      </w:t>
      </w:r>
      <w:r>
        <w:rPr>
          <w:rFonts w:hint="eastAsia"/>
          <w:szCs w:val="21"/>
        </w:rPr>
        <w:t>（签字）</w:t>
      </w:r>
    </w:p>
    <w:p>
      <w:pPr>
        <w:widowControl/>
        <w:spacing w:line="400" w:lineRule="exact"/>
        <w:ind w:right="564"/>
        <w:rPr>
          <w:szCs w:val="21"/>
        </w:rPr>
      </w:pPr>
      <w:r>
        <w:rPr>
          <w:rFonts w:hint="eastAsia"/>
          <w:szCs w:val="21"/>
        </w:rPr>
        <w:t>投标日期：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widowControl/>
        <w:spacing w:line="400" w:lineRule="exact"/>
        <w:ind w:right="480"/>
        <w:jc w:val="right"/>
        <w:rPr>
          <w:szCs w:val="21"/>
        </w:rPr>
      </w:pPr>
    </w:p>
    <w:p>
      <w:pPr>
        <w:pStyle w:val="4"/>
        <w:keepLines w:val="0"/>
        <w:widowControl/>
        <w:spacing w:line="400" w:lineRule="exact"/>
        <w:jc w:val="center"/>
        <w:rPr>
          <w:b w:val="0"/>
          <w:bCs w:val="0"/>
          <w:sz w:val="28"/>
          <w:szCs w:val="28"/>
        </w:rPr>
      </w:pPr>
      <w:r>
        <w:rPr>
          <w:rFonts w:ascii="Calibri" w:hAnsi="Calibri" w:eastAsia="宋体"/>
          <w:b w:val="0"/>
          <w:bCs w:val="0"/>
          <w:sz w:val="21"/>
          <w:szCs w:val="20"/>
        </w:rPr>
        <w:br w:type="page"/>
      </w:r>
      <w:bookmarkStart w:id="136" w:name="_Toc503430130"/>
      <w:bookmarkStart w:id="137" w:name="_Toc10524"/>
      <w:bookmarkStart w:id="138" w:name="_Toc5632"/>
      <w:bookmarkStart w:id="139" w:name="_Toc18597"/>
      <w:r>
        <w:rPr>
          <w:rFonts w:hint="eastAsia"/>
          <w:b w:val="0"/>
          <w:bCs w:val="0"/>
          <w:sz w:val="28"/>
          <w:szCs w:val="28"/>
        </w:rPr>
        <w:t>六、</w:t>
      </w:r>
      <w:bookmarkEnd w:id="136"/>
      <w:bookmarkEnd w:id="137"/>
      <w:r>
        <w:rPr>
          <w:rFonts w:hint="eastAsia"/>
          <w:b w:val="0"/>
          <w:bCs w:val="0"/>
          <w:sz w:val="28"/>
          <w:szCs w:val="28"/>
        </w:rPr>
        <w:t>具有良好的商业信誉和健全的财务会计制度</w:t>
      </w:r>
      <w:bookmarkEnd w:id="138"/>
      <w:bookmarkEnd w:id="139"/>
    </w:p>
    <w:p>
      <w:pPr>
        <w:ind w:firstLine="480"/>
      </w:pPr>
    </w:p>
    <w:p>
      <w:pPr>
        <w:spacing w:line="400" w:lineRule="exact"/>
        <w:ind w:firstLine="48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要求：</w:t>
      </w:r>
    </w:p>
    <w:p>
      <w:pPr>
        <w:spacing w:line="400" w:lineRule="exact"/>
        <w:ind w:firstLine="48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en-US" w:eastAsia="zh-CN"/>
        </w:rPr>
        <w:t>按采购文件相关要求提供</w:t>
      </w:r>
      <w:r>
        <w:rPr>
          <w:rFonts w:hint="eastAsia" w:ascii="宋体" w:hAnsi="宋体" w:eastAsia="宋体" w:cs="宋体"/>
          <w:color w:val="auto"/>
          <w:sz w:val="21"/>
          <w:szCs w:val="21"/>
          <w:lang w:eastAsia="zh-CN"/>
        </w:rPr>
        <w:t>；</w:t>
      </w:r>
    </w:p>
    <w:p>
      <w:pPr>
        <w:spacing w:line="400" w:lineRule="exact"/>
        <w:ind w:firstLine="48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、内容清晰可辩；</w:t>
      </w:r>
    </w:p>
    <w:p>
      <w:pPr>
        <w:widowControl/>
        <w:spacing w:line="400" w:lineRule="exact"/>
        <w:ind w:firstLine="480"/>
        <w:rPr>
          <w:rFonts w:ascii="宋体" w:cs="宋体"/>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、符合国家相关法律、法规的规定。</w:t>
      </w:r>
    </w:p>
    <w:p>
      <w:pPr>
        <w:widowControl/>
        <w:spacing w:line="400" w:lineRule="exact"/>
        <w:rPr>
          <w:rFonts w:ascii="宋体" w:cs="宋体"/>
          <w:szCs w:val="21"/>
        </w:rPr>
      </w:pPr>
    </w:p>
    <w:p>
      <w:pPr>
        <w:pStyle w:val="32"/>
        <w:rPr>
          <w:lang w:eastAsia="zh-CN"/>
        </w:rPr>
      </w:pPr>
    </w:p>
    <w:p>
      <w:pPr>
        <w:pStyle w:val="4"/>
        <w:keepLines w:val="0"/>
        <w:widowControl/>
        <w:spacing w:line="400" w:lineRule="exact"/>
        <w:jc w:val="center"/>
        <w:rPr>
          <w:sz w:val="28"/>
          <w:szCs w:val="28"/>
        </w:rPr>
      </w:pPr>
      <w:bookmarkStart w:id="140" w:name="_Toc650"/>
      <w:bookmarkStart w:id="141" w:name="_Toc3038"/>
      <w:bookmarkStart w:id="142" w:name="_Toc7943"/>
      <w:bookmarkStart w:id="143" w:name="_Toc503430131"/>
      <w:r>
        <w:rPr>
          <w:rFonts w:hint="eastAsia"/>
          <w:b w:val="0"/>
          <w:bCs w:val="0"/>
          <w:sz w:val="28"/>
          <w:szCs w:val="28"/>
        </w:rPr>
        <w:t>七、</w:t>
      </w:r>
      <w:bookmarkEnd w:id="140"/>
      <w:bookmarkEnd w:id="141"/>
      <w:bookmarkEnd w:id="142"/>
      <w:bookmarkEnd w:id="143"/>
      <w:r>
        <w:rPr>
          <w:rFonts w:hint="eastAsia"/>
          <w:b w:val="0"/>
          <w:bCs w:val="0"/>
          <w:sz w:val="28"/>
          <w:szCs w:val="28"/>
        </w:rPr>
        <w:t>具有依法缴纳税收和社会保障资金的良好记录</w:t>
      </w:r>
    </w:p>
    <w:p>
      <w:pPr>
        <w:widowControl/>
        <w:spacing w:line="400" w:lineRule="exact"/>
        <w:ind w:firstLine="480"/>
        <w:rPr>
          <w:rFonts w:ascii="宋体" w:cs="宋体"/>
          <w:szCs w:val="21"/>
        </w:rPr>
      </w:pPr>
      <w:bookmarkStart w:id="144" w:name="_Toc503430132"/>
    </w:p>
    <w:bookmarkEnd w:id="144"/>
    <w:p>
      <w:pPr>
        <w:spacing w:line="400" w:lineRule="exact"/>
        <w:ind w:firstLine="480"/>
        <w:rPr>
          <w:rFonts w:hint="eastAsia" w:ascii="宋体" w:hAnsi="宋体" w:eastAsia="宋体" w:cs="宋体"/>
          <w:color w:val="auto"/>
          <w:sz w:val="21"/>
          <w:szCs w:val="21"/>
          <w:lang w:eastAsia="zh-CN"/>
        </w:rPr>
      </w:pPr>
      <w:bookmarkStart w:id="145" w:name="_Toc503430133"/>
      <w:r>
        <w:rPr>
          <w:rFonts w:hint="eastAsia" w:ascii="宋体" w:hAnsi="宋体" w:eastAsia="宋体" w:cs="宋体"/>
          <w:color w:val="auto"/>
          <w:sz w:val="21"/>
          <w:szCs w:val="21"/>
          <w:lang w:eastAsia="zh-CN"/>
        </w:rPr>
        <w:t>要求：</w:t>
      </w:r>
    </w:p>
    <w:p>
      <w:pPr>
        <w:spacing w:line="400" w:lineRule="exact"/>
        <w:ind w:firstLine="48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en-US" w:eastAsia="zh-CN"/>
        </w:rPr>
        <w:t>按采购文件相关要求提供</w:t>
      </w:r>
      <w:r>
        <w:rPr>
          <w:rFonts w:hint="eastAsia" w:ascii="宋体" w:hAnsi="宋体" w:eastAsia="宋体" w:cs="宋体"/>
          <w:color w:val="auto"/>
          <w:sz w:val="21"/>
          <w:szCs w:val="21"/>
          <w:lang w:eastAsia="zh-CN"/>
        </w:rPr>
        <w:t>；</w:t>
      </w:r>
    </w:p>
    <w:p>
      <w:pPr>
        <w:spacing w:line="400" w:lineRule="exact"/>
        <w:ind w:firstLine="48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、内容清晰可辩；</w:t>
      </w:r>
    </w:p>
    <w:p>
      <w:pPr>
        <w:widowControl/>
        <w:spacing w:line="400" w:lineRule="exact"/>
        <w:ind w:firstLine="480"/>
        <w:rPr>
          <w:rFonts w:ascii="宋体" w:cs="宋体"/>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、符合国家相关法律、法规的规定。</w:t>
      </w:r>
    </w:p>
    <w:p>
      <w:pPr>
        <w:widowControl/>
        <w:spacing w:line="400" w:lineRule="exact"/>
        <w:ind w:firstLine="480"/>
        <w:rPr>
          <w:rFonts w:ascii="宋体" w:cs="宋体"/>
          <w:szCs w:val="21"/>
        </w:rPr>
      </w:pPr>
    </w:p>
    <w:p>
      <w:bookmarkStart w:id="146" w:name="_Toc25227"/>
      <w:bookmarkStart w:id="147" w:name="_Toc30514"/>
      <w:r>
        <w:br w:type="page"/>
      </w:r>
    </w:p>
    <w:bookmarkEnd w:id="145"/>
    <w:bookmarkEnd w:id="146"/>
    <w:bookmarkEnd w:id="147"/>
    <w:p>
      <w:pPr>
        <w:pStyle w:val="4"/>
        <w:jc w:val="center"/>
        <w:rPr>
          <w:rFonts w:ascii="Cambria" w:hAnsi="Cambria"/>
          <w:b w:val="0"/>
          <w:bCs w:val="0"/>
          <w:sz w:val="28"/>
          <w:szCs w:val="28"/>
        </w:rPr>
      </w:pPr>
      <w:bookmarkStart w:id="148" w:name="_Toc6932"/>
      <w:bookmarkStart w:id="149" w:name="_Toc6039"/>
      <w:bookmarkStart w:id="150" w:name="_Toc503430135"/>
      <w:bookmarkStart w:id="151" w:name="_Toc2845"/>
      <w:r>
        <w:rPr>
          <w:rFonts w:hint="eastAsia" w:ascii="Cambria" w:hAnsi="Cambria"/>
          <w:b w:val="0"/>
          <w:bCs w:val="0"/>
          <w:sz w:val="28"/>
          <w:szCs w:val="28"/>
          <w:lang w:val="en-US" w:eastAsia="zh-CN"/>
        </w:rPr>
        <w:t>八</w:t>
      </w:r>
      <w:r>
        <w:rPr>
          <w:rFonts w:hint="eastAsia" w:ascii="Cambria" w:hAnsi="Cambria"/>
          <w:b w:val="0"/>
          <w:bCs w:val="0"/>
          <w:sz w:val="28"/>
          <w:szCs w:val="28"/>
        </w:rPr>
        <w:t>、供应商和法定代表人在参加本次政府采购活动前三年内不得具有行贿犯罪记录承诺书原件</w:t>
      </w:r>
      <w:bookmarkEnd w:id="148"/>
      <w:bookmarkEnd w:id="149"/>
    </w:p>
    <w:p>
      <w:pPr>
        <w:rPr>
          <w:rFonts w:ascii="宋体" w:cs="宋体"/>
        </w:rPr>
      </w:pP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供应商和法定代表人在参加本次政府采购活动前三年内无行贿犯罪记录承诺书原件。</w:t>
      </w:r>
    </w:p>
    <w:p>
      <w:pPr>
        <w:pStyle w:val="32"/>
        <w:rPr>
          <w:lang w:eastAsia="zh-CN"/>
        </w:rPr>
      </w:pP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（承诺书格式如下）。</w:t>
      </w:r>
    </w:p>
    <w:p>
      <w:pPr>
        <w:widowControl/>
        <w:spacing w:line="400" w:lineRule="exact"/>
        <w:jc w:val="center"/>
        <w:rPr>
          <w:rFonts w:ascii="宋体" w:hAnsi="宋体" w:cs="宋体"/>
          <w:b/>
          <w:bCs/>
          <w:szCs w:val="21"/>
        </w:rPr>
      </w:pPr>
    </w:p>
    <w:p>
      <w:pPr>
        <w:widowControl/>
        <w:spacing w:line="400" w:lineRule="exact"/>
        <w:jc w:val="center"/>
        <w:rPr>
          <w:rFonts w:ascii="宋体" w:hAnsi="宋体" w:cs="宋体"/>
          <w:b/>
          <w:bCs/>
          <w:szCs w:val="21"/>
        </w:rPr>
      </w:pPr>
      <w:r>
        <w:rPr>
          <w:rFonts w:hint="eastAsia" w:ascii="宋体" w:hAnsi="宋体" w:cs="宋体"/>
          <w:b/>
          <w:bCs/>
          <w:szCs w:val="21"/>
          <w:lang w:val="en-US" w:eastAsia="zh-CN"/>
        </w:rPr>
        <w:t>供应商</w:t>
      </w:r>
      <w:r>
        <w:rPr>
          <w:rFonts w:hint="eastAsia" w:ascii="宋体" w:hAnsi="宋体" w:cs="宋体"/>
          <w:b/>
          <w:bCs/>
          <w:szCs w:val="21"/>
        </w:rPr>
        <w:t>和法定代表人在参加本次政府采购活动前三年内无行贿犯罪记录的承诺书</w:t>
      </w:r>
    </w:p>
    <w:p>
      <w:pPr>
        <w:widowControl/>
        <w:spacing w:line="400" w:lineRule="exact"/>
        <w:rPr>
          <w:rFonts w:ascii="宋体" w:hAnsi="宋体" w:cs="宋体"/>
          <w:szCs w:val="21"/>
          <w:u w:val="single"/>
        </w:rPr>
      </w:pPr>
    </w:p>
    <w:p>
      <w:pPr>
        <w:widowControl/>
        <w:spacing w:line="400" w:lineRule="exact"/>
        <w:rPr>
          <w:rFonts w:ascii="宋体" w:hAnsi="宋体" w:cs="宋体"/>
          <w:szCs w:val="21"/>
          <w:u w:val="single"/>
        </w:rPr>
      </w:pPr>
      <w:r>
        <w:rPr>
          <w:rFonts w:hint="eastAsia" w:ascii="宋体" w:hAnsi="宋体" w:cs="宋体"/>
          <w:szCs w:val="21"/>
          <w:u w:val="single"/>
        </w:rPr>
        <w:t>四川正源工程管理有限公司：</w:t>
      </w: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本单位承诺如下：</w:t>
      </w: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本</w:t>
      </w:r>
      <w:r>
        <w:rPr>
          <w:rFonts w:hint="eastAsia" w:ascii="宋体" w:hAnsi="宋体" w:cs="宋体"/>
          <w:szCs w:val="21"/>
          <w:u w:val="single"/>
          <w:lang w:val="en-US" w:eastAsia="zh-CN"/>
        </w:rPr>
        <w:t>供应商</w:t>
      </w:r>
      <w:r>
        <w:rPr>
          <w:rFonts w:hint="eastAsia" w:ascii="宋体" w:hAnsi="宋体" w:cs="宋体"/>
          <w:szCs w:val="21"/>
          <w:u w:val="single"/>
        </w:rPr>
        <w:t>及其法定代表人在参加本次政府采购活动前三年内无行贿犯罪记录。</w:t>
      </w: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特此承诺。</w:t>
      </w:r>
    </w:p>
    <w:p>
      <w:pPr>
        <w:widowControl/>
        <w:spacing w:line="400" w:lineRule="exact"/>
        <w:ind w:firstLine="420" w:firstLineChars="200"/>
        <w:rPr>
          <w:rFonts w:ascii="宋体" w:hAnsi="宋体" w:cs="宋体"/>
          <w:szCs w:val="21"/>
          <w:u w:val="single"/>
        </w:rPr>
      </w:pPr>
    </w:p>
    <w:p>
      <w:pPr>
        <w:widowControl/>
        <w:spacing w:line="400" w:lineRule="exact"/>
        <w:ind w:right="564" w:firstLine="420" w:firstLineChars="200"/>
        <w:rPr>
          <w:szCs w:val="21"/>
        </w:rPr>
      </w:pPr>
      <w:r>
        <w:rPr>
          <w:rFonts w:hint="eastAsia" w:ascii="宋体" w:hAnsi="宋体" w:cs="宋体"/>
          <w:szCs w:val="21"/>
        </w:rPr>
        <w:t>供应商</w:t>
      </w:r>
      <w:r>
        <w:rPr>
          <w:rFonts w:hint="eastAsia"/>
          <w:szCs w:val="21"/>
        </w:rPr>
        <w:t>全称：</w:t>
      </w:r>
      <w:r>
        <w:rPr>
          <w:szCs w:val="21"/>
          <w:u w:val="single"/>
        </w:rPr>
        <w:t xml:space="preserve">      </w:t>
      </w:r>
      <w:r>
        <w:rPr>
          <w:rFonts w:hint="eastAsia"/>
          <w:szCs w:val="21"/>
        </w:rPr>
        <w:t>（盖单位公章）</w:t>
      </w:r>
    </w:p>
    <w:p>
      <w:pPr>
        <w:widowControl/>
        <w:spacing w:line="400" w:lineRule="exact"/>
        <w:ind w:firstLine="420" w:firstLineChars="200"/>
        <w:rPr>
          <w:szCs w:val="21"/>
        </w:rPr>
      </w:pPr>
      <w:r>
        <w:rPr>
          <w:rFonts w:hint="eastAsia"/>
          <w:szCs w:val="21"/>
        </w:rPr>
        <w:t>投标日期：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年</w:t>
      </w:r>
      <w:r>
        <w:rPr>
          <w:rFonts w:hint="eastAsia"/>
          <w:szCs w:val="21"/>
          <w:u w:val="single"/>
        </w:rPr>
        <w:t xml:space="preserve"> </w:t>
      </w:r>
      <w:r>
        <w:rPr>
          <w:szCs w:val="21"/>
          <w:u w:val="single"/>
        </w:rPr>
        <w:t xml:space="preserve">  </w:t>
      </w:r>
      <w:r>
        <w:rPr>
          <w:rFonts w:hint="eastAsia"/>
          <w:szCs w:val="21"/>
        </w:rPr>
        <w:t>月</w:t>
      </w:r>
      <w:r>
        <w:rPr>
          <w:rFonts w:hint="eastAsia"/>
          <w:szCs w:val="21"/>
          <w:u w:val="single"/>
        </w:rPr>
        <w:t xml:space="preserve"> </w:t>
      </w:r>
      <w:r>
        <w:rPr>
          <w:szCs w:val="21"/>
          <w:u w:val="single"/>
        </w:rPr>
        <w:t xml:space="preserve">  </w:t>
      </w:r>
      <w:r>
        <w:rPr>
          <w:rFonts w:hint="eastAsia"/>
          <w:szCs w:val="21"/>
        </w:rPr>
        <w:t>日</w:t>
      </w:r>
    </w:p>
    <w:p>
      <w:pPr>
        <w:rPr>
          <w:rFonts w:ascii="宋体" w:cs="宋体"/>
        </w:rPr>
      </w:pPr>
      <w:r>
        <w:rPr>
          <w:rFonts w:ascii="宋体" w:cs="宋体"/>
        </w:rPr>
        <w:br w:type="page"/>
      </w:r>
    </w:p>
    <w:p>
      <w:pPr>
        <w:pStyle w:val="4"/>
        <w:jc w:val="center"/>
        <w:rPr>
          <w:b w:val="0"/>
          <w:bCs w:val="0"/>
          <w:sz w:val="28"/>
          <w:szCs w:val="28"/>
        </w:rPr>
      </w:pPr>
      <w:bookmarkStart w:id="152" w:name="_Toc19374"/>
      <w:bookmarkStart w:id="153" w:name="_Toc4905"/>
      <w:r>
        <w:rPr>
          <w:rFonts w:hint="eastAsia"/>
          <w:b w:val="0"/>
          <w:bCs w:val="0"/>
          <w:sz w:val="28"/>
          <w:szCs w:val="28"/>
          <w:lang w:val="en-US" w:eastAsia="zh-CN"/>
        </w:rPr>
        <w:t>九</w:t>
      </w:r>
      <w:r>
        <w:rPr>
          <w:rFonts w:hint="eastAsia"/>
          <w:b w:val="0"/>
          <w:bCs w:val="0"/>
          <w:sz w:val="28"/>
          <w:szCs w:val="28"/>
        </w:rPr>
        <w:t>、供应商诚信方面承诺书原件</w:t>
      </w:r>
      <w:bookmarkEnd w:id="152"/>
      <w:bookmarkEnd w:id="153"/>
    </w:p>
    <w:p>
      <w:pPr>
        <w:rPr>
          <w:rFonts w:ascii="宋体" w:cs="宋体"/>
        </w:rPr>
      </w:pPr>
    </w:p>
    <w:p>
      <w:pPr>
        <w:widowControl/>
        <w:spacing w:line="400" w:lineRule="exact"/>
        <w:ind w:firstLine="480"/>
        <w:rPr>
          <w:rFonts w:ascii="宋体" w:hAnsi="宋体" w:cs="宋体"/>
          <w:b/>
          <w:bCs/>
          <w:u w:val="single"/>
        </w:rPr>
      </w:pPr>
      <w:r>
        <w:rPr>
          <w:rFonts w:hint="eastAsia" w:asciiTheme="minorEastAsia" w:hAnsiTheme="minorEastAsia" w:eastAsiaTheme="minorEastAsia" w:cstheme="minorEastAsia"/>
          <w:color w:val="000000"/>
          <w:szCs w:val="21"/>
          <w:u w:val="single"/>
        </w:rPr>
        <w:t>供应商不得为“信用中国”网站（www.creditchina.gov.cn）中列入失信被执行人和重大税收违法案件当事人名单的供应商，不得为“</w:t>
      </w:r>
      <w:r>
        <w:rPr>
          <w:rFonts w:hint="eastAsia" w:asciiTheme="minorEastAsia" w:hAnsiTheme="minorEastAsia" w:eastAsiaTheme="minorEastAsia" w:cstheme="minorEastAsia"/>
          <w:color w:val="000000"/>
          <w:szCs w:val="21"/>
          <w:u w:val="single"/>
          <w:lang w:eastAsia="zh-CN"/>
        </w:rPr>
        <w:t>四川省政府采购网、乐山市政府采购网</w:t>
      </w:r>
      <w:r>
        <w:rPr>
          <w:rFonts w:hint="eastAsia" w:asciiTheme="minorEastAsia" w:hAnsiTheme="minorEastAsia" w:eastAsiaTheme="minorEastAsia" w:cstheme="minorEastAsia"/>
          <w:color w:val="000000"/>
          <w:szCs w:val="21"/>
          <w:u w:val="single"/>
        </w:rPr>
        <w:t>”（www.ccgp.gov.cn）政府采购严重违法失信行为记录名单中被财政部门禁止参加政府采购活动的供应商（处罚决定规定的时间和地域范围内）（提供承诺函原件，格式见采购文件中投标文件相应格式）</w:t>
      </w:r>
    </w:p>
    <w:p>
      <w:pPr>
        <w:pStyle w:val="32"/>
      </w:pPr>
    </w:p>
    <w:p>
      <w:pPr>
        <w:rPr>
          <w:rFonts w:ascii="宋体" w:hAnsi="宋体" w:cs="宋体"/>
          <w:szCs w:val="21"/>
          <w:u w:val="single"/>
        </w:rPr>
      </w:pPr>
      <w:r>
        <w:rPr>
          <w:rFonts w:hint="eastAsia" w:ascii="宋体" w:hAnsi="宋体" w:cs="宋体"/>
          <w:szCs w:val="21"/>
          <w:u w:val="single"/>
        </w:rPr>
        <w:t>（承诺函格式如下）。</w:t>
      </w:r>
    </w:p>
    <w:p>
      <w:pPr>
        <w:widowControl/>
        <w:spacing w:line="400" w:lineRule="exact"/>
        <w:jc w:val="center"/>
        <w:rPr>
          <w:rFonts w:ascii="宋体" w:hAnsi="宋体" w:cs="宋体"/>
          <w:b/>
          <w:bCs/>
          <w:szCs w:val="21"/>
        </w:rPr>
      </w:pPr>
    </w:p>
    <w:p>
      <w:pPr>
        <w:widowControl/>
        <w:spacing w:line="400" w:lineRule="exact"/>
        <w:jc w:val="center"/>
        <w:rPr>
          <w:rFonts w:ascii="宋体" w:hAnsi="宋体" w:cs="宋体"/>
          <w:b/>
          <w:bCs/>
          <w:szCs w:val="21"/>
        </w:rPr>
      </w:pPr>
      <w:r>
        <w:rPr>
          <w:rFonts w:hint="eastAsia" w:ascii="宋体" w:hAnsi="宋体" w:cs="宋体"/>
          <w:b/>
          <w:bCs/>
          <w:szCs w:val="21"/>
          <w:lang w:val="en-US" w:eastAsia="zh-CN"/>
        </w:rPr>
        <w:t>供应商</w:t>
      </w:r>
      <w:r>
        <w:rPr>
          <w:rFonts w:hint="eastAsia" w:ascii="宋体" w:hAnsi="宋体" w:cs="宋体"/>
          <w:b/>
          <w:bCs/>
          <w:szCs w:val="21"/>
        </w:rPr>
        <w:t>诚信方面的承诺函</w:t>
      </w:r>
    </w:p>
    <w:p>
      <w:pPr>
        <w:widowControl/>
        <w:spacing w:line="400" w:lineRule="exact"/>
        <w:rPr>
          <w:rFonts w:ascii="宋体" w:hAnsi="宋体" w:cs="宋体"/>
          <w:szCs w:val="21"/>
          <w:u w:val="single"/>
        </w:rPr>
      </w:pPr>
    </w:p>
    <w:p>
      <w:pPr>
        <w:widowControl/>
        <w:spacing w:line="400" w:lineRule="exact"/>
        <w:rPr>
          <w:rFonts w:ascii="宋体" w:hAnsi="宋体" w:cs="宋体"/>
          <w:szCs w:val="21"/>
          <w:u w:val="single"/>
        </w:rPr>
      </w:pPr>
      <w:r>
        <w:rPr>
          <w:rFonts w:hint="eastAsia" w:ascii="宋体" w:hAnsi="宋体" w:cs="宋体"/>
          <w:szCs w:val="21"/>
          <w:u w:val="single"/>
        </w:rPr>
        <w:t>四川正源工程管理有限公司：</w:t>
      </w: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本单位承诺如下：</w:t>
      </w: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本</w:t>
      </w:r>
      <w:r>
        <w:rPr>
          <w:rFonts w:hint="eastAsia" w:ascii="宋体" w:hAnsi="宋体" w:cs="宋体"/>
          <w:szCs w:val="21"/>
          <w:u w:val="single"/>
          <w:lang w:val="en-US" w:eastAsia="zh-CN"/>
        </w:rPr>
        <w:t>供应商</w:t>
      </w:r>
      <w:r>
        <w:rPr>
          <w:rFonts w:hint="eastAsia" w:ascii="宋体" w:hAnsi="宋体"/>
          <w:b/>
          <w:bCs/>
          <w:szCs w:val="21"/>
          <w:u w:val="single"/>
        </w:rPr>
        <w:t>不是</w:t>
      </w:r>
      <w:r>
        <w:rPr>
          <w:rFonts w:hint="eastAsia" w:ascii="宋体" w:hAnsi="宋体"/>
          <w:szCs w:val="21"/>
          <w:u w:val="single"/>
        </w:rPr>
        <w:t>“信用中国”网站（www.creditchina.gov.cn）中列入失信被执行人和重大税收违法案件当事人名单的</w:t>
      </w:r>
      <w:r>
        <w:rPr>
          <w:rFonts w:hint="eastAsia" w:ascii="宋体" w:hAnsi="宋体" w:cs="宋体"/>
          <w:szCs w:val="21"/>
          <w:u w:val="single"/>
          <w:lang w:val="en-US" w:eastAsia="zh-CN"/>
        </w:rPr>
        <w:t>供应商</w:t>
      </w:r>
      <w:r>
        <w:rPr>
          <w:rFonts w:hint="eastAsia" w:ascii="宋体" w:hAnsi="宋体"/>
          <w:szCs w:val="21"/>
          <w:u w:val="single"/>
        </w:rPr>
        <w:t>，</w:t>
      </w:r>
      <w:r>
        <w:rPr>
          <w:rFonts w:hint="eastAsia" w:ascii="宋体" w:hAnsi="宋体"/>
          <w:b/>
          <w:bCs/>
          <w:szCs w:val="21"/>
          <w:u w:val="single"/>
        </w:rPr>
        <w:t>不是</w:t>
      </w:r>
      <w:r>
        <w:rPr>
          <w:rFonts w:hint="eastAsia" w:ascii="宋体" w:hAnsi="宋体"/>
          <w:szCs w:val="21"/>
          <w:u w:val="single"/>
        </w:rPr>
        <w:t>“</w:t>
      </w:r>
      <w:r>
        <w:rPr>
          <w:rFonts w:hint="eastAsia" w:ascii="宋体" w:hAnsi="宋体"/>
          <w:szCs w:val="21"/>
          <w:u w:val="single"/>
          <w:lang w:eastAsia="zh-CN"/>
        </w:rPr>
        <w:t>四川省政府采购网、乐山市政府采购网</w:t>
      </w:r>
      <w:r>
        <w:rPr>
          <w:rFonts w:hint="eastAsia" w:ascii="宋体" w:hAnsi="宋体"/>
          <w:szCs w:val="21"/>
          <w:u w:val="single"/>
        </w:rPr>
        <w:t>”（www.ccgp.gov.cn）政府采购严重违法失信行为记录名单中被财政部门禁止参加政府采购活动的</w:t>
      </w:r>
      <w:r>
        <w:rPr>
          <w:rFonts w:hint="eastAsia" w:ascii="宋体" w:hAnsi="宋体" w:cs="宋体"/>
          <w:szCs w:val="21"/>
          <w:u w:val="single"/>
          <w:lang w:val="en-US" w:eastAsia="zh-CN"/>
        </w:rPr>
        <w:t>供应商</w:t>
      </w:r>
      <w:r>
        <w:rPr>
          <w:rFonts w:hint="eastAsia" w:ascii="宋体" w:hAnsi="宋体"/>
          <w:szCs w:val="21"/>
          <w:u w:val="single"/>
        </w:rPr>
        <w:t>（处罚决定规定的时间和地域范围内）</w:t>
      </w:r>
      <w:r>
        <w:rPr>
          <w:rFonts w:hint="eastAsia" w:ascii="宋体" w:hAnsi="宋体" w:cs="宋体"/>
          <w:szCs w:val="21"/>
          <w:u w:val="single"/>
        </w:rPr>
        <w:t>。</w:t>
      </w:r>
    </w:p>
    <w:p>
      <w:pPr>
        <w:widowControl/>
        <w:spacing w:line="400" w:lineRule="exact"/>
        <w:ind w:firstLine="420" w:firstLineChars="200"/>
        <w:rPr>
          <w:rFonts w:ascii="宋体" w:hAnsi="宋体" w:cs="宋体"/>
          <w:szCs w:val="21"/>
          <w:u w:val="single"/>
        </w:rPr>
      </w:pPr>
      <w:r>
        <w:rPr>
          <w:rFonts w:hint="eastAsia" w:ascii="宋体" w:hAnsi="宋体" w:cs="宋体"/>
          <w:szCs w:val="21"/>
          <w:u w:val="single"/>
        </w:rPr>
        <w:t>特此承诺。</w:t>
      </w:r>
    </w:p>
    <w:p>
      <w:pPr>
        <w:widowControl/>
        <w:spacing w:line="400" w:lineRule="exact"/>
        <w:ind w:firstLine="420" w:firstLineChars="200"/>
        <w:rPr>
          <w:rFonts w:ascii="宋体" w:hAnsi="宋体" w:cs="宋体"/>
          <w:szCs w:val="21"/>
          <w:u w:val="single"/>
        </w:rPr>
      </w:pPr>
    </w:p>
    <w:p>
      <w:pPr>
        <w:widowControl/>
        <w:spacing w:line="400" w:lineRule="exact"/>
        <w:ind w:right="564"/>
        <w:rPr>
          <w:rFonts w:ascii="宋体" w:hAnsi="宋体" w:cs="宋体"/>
          <w:szCs w:val="21"/>
        </w:rPr>
      </w:pPr>
      <w:r>
        <w:rPr>
          <w:rFonts w:hint="eastAsia" w:ascii="宋体" w:hAnsi="宋体" w:cs="宋体"/>
          <w:szCs w:val="21"/>
        </w:rPr>
        <w:t>供应商全称：</w:t>
      </w:r>
      <w:r>
        <w:rPr>
          <w:rFonts w:hint="eastAsia" w:ascii="宋体" w:hAnsi="宋体" w:cs="宋体"/>
          <w:szCs w:val="21"/>
          <w:u w:val="single"/>
        </w:rPr>
        <w:t xml:space="preserve">      </w:t>
      </w:r>
      <w:r>
        <w:rPr>
          <w:rFonts w:hint="eastAsia" w:ascii="宋体" w:hAnsi="宋体" w:cs="宋体"/>
          <w:szCs w:val="21"/>
        </w:rPr>
        <w:t>（盖单位公章）</w:t>
      </w:r>
    </w:p>
    <w:p>
      <w:pPr>
        <w:pStyle w:val="32"/>
        <w:spacing w:line="400" w:lineRule="exact"/>
        <w:ind w:left="0"/>
        <w:rPr>
          <w:lang w:eastAsia="zh-CN"/>
        </w:rPr>
      </w:pPr>
      <w:r>
        <w:rPr>
          <w:rFonts w:hint="eastAsia" w:ascii="宋体" w:hAnsi="宋体" w:cs="宋体"/>
          <w:sz w:val="21"/>
          <w:szCs w:val="21"/>
          <w:lang w:eastAsia="zh-CN"/>
        </w:rPr>
        <w:t>投标日期：</w:t>
      </w:r>
      <w:r>
        <w:rPr>
          <w:rFonts w:hint="eastAsia" w:ascii="宋体" w:hAnsi="宋体" w:cs="宋体"/>
          <w:sz w:val="21"/>
          <w:szCs w:val="21"/>
          <w:u w:val="single"/>
          <w:lang w:eastAsia="zh-CN"/>
        </w:rPr>
        <w:t xml:space="preserve">     </w:t>
      </w:r>
      <w:r>
        <w:rPr>
          <w:rFonts w:hint="eastAsia" w:ascii="宋体" w:hAnsi="宋体" w:cs="宋体"/>
          <w:sz w:val="21"/>
          <w:szCs w:val="21"/>
          <w:lang w:eastAsia="zh-CN"/>
        </w:rPr>
        <w:t>年</w:t>
      </w:r>
      <w:r>
        <w:rPr>
          <w:rFonts w:hint="eastAsia" w:ascii="宋体" w:hAnsi="宋体" w:cs="宋体"/>
          <w:sz w:val="21"/>
          <w:szCs w:val="21"/>
          <w:u w:val="single"/>
          <w:lang w:eastAsia="zh-CN"/>
        </w:rPr>
        <w:t xml:space="preserve">   </w:t>
      </w:r>
      <w:r>
        <w:rPr>
          <w:rFonts w:hint="eastAsia" w:ascii="宋体" w:hAnsi="宋体" w:cs="宋体"/>
          <w:sz w:val="21"/>
          <w:szCs w:val="21"/>
          <w:lang w:eastAsia="zh-CN"/>
        </w:rPr>
        <w:t>月</w:t>
      </w:r>
      <w:r>
        <w:rPr>
          <w:rFonts w:hint="eastAsia" w:ascii="宋体" w:hAnsi="宋体" w:cs="宋体"/>
          <w:sz w:val="21"/>
          <w:szCs w:val="21"/>
          <w:u w:val="single"/>
          <w:lang w:eastAsia="zh-CN"/>
        </w:rPr>
        <w:t xml:space="preserve">   </w:t>
      </w:r>
      <w:r>
        <w:rPr>
          <w:rFonts w:hint="eastAsia" w:ascii="宋体" w:hAnsi="宋体" w:cs="宋体"/>
          <w:sz w:val="21"/>
          <w:szCs w:val="21"/>
          <w:lang w:eastAsia="zh-CN"/>
        </w:rPr>
        <w:t>日</w:t>
      </w:r>
    </w:p>
    <w:p>
      <w:pPr>
        <w:pStyle w:val="32"/>
        <w:rPr>
          <w:lang w:eastAsia="zh-CN"/>
        </w:rPr>
      </w:pPr>
    </w:p>
    <w:p>
      <w:pPr>
        <w:rPr>
          <w:lang w:eastAsia="zh-CN"/>
        </w:rPr>
      </w:pPr>
      <w:r>
        <w:rPr>
          <w:lang w:eastAsia="zh-CN"/>
        </w:rPr>
        <w:br w:type="page"/>
      </w:r>
    </w:p>
    <w:p>
      <w:pPr>
        <w:pStyle w:val="4"/>
        <w:jc w:val="center"/>
        <w:rPr>
          <w:rFonts w:ascii="Cambria" w:hAnsi="Cambria"/>
          <w:b w:val="0"/>
          <w:bCs w:val="0"/>
          <w:sz w:val="28"/>
          <w:szCs w:val="28"/>
        </w:rPr>
      </w:pPr>
      <w:bookmarkStart w:id="154" w:name="_Toc31124"/>
      <w:bookmarkStart w:id="155" w:name="_Toc19527"/>
      <w:r>
        <w:rPr>
          <w:rFonts w:hint="eastAsia" w:ascii="Cambria" w:hAnsi="Cambria"/>
          <w:b w:val="0"/>
          <w:bCs w:val="0"/>
          <w:sz w:val="28"/>
          <w:szCs w:val="28"/>
        </w:rPr>
        <w:t>十、</w:t>
      </w:r>
      <w:r>
        <w:rPr>
          <w:rFonts w:hint="eastAsia" w:ascii="Cambria" w:hAnsi="Cambria"/>
          <w:b w:val="0"/>
          <w:bCs w:val="0"/>
          <w:sz w:val="28"/>
          <w:szCs w:val="28"/>
          <w:lang w:val="en-US" w:eastAsia="zh-CN"/>
        </w:rPr>
        <w:t>谈判</w:t>
      </w:r>
      <w:r>
        <w:rPr>
          <w:rFonts w:hint="eastAsia" w:ascii="Cambria" w:hAnsi="Cambria"/>
          <w:b w:val="0"/>
          <w:bCs w:val="0"/>
          <w:sz w:val="28"/>
          <w:szCs w:val="28"/>
        </w:rPr>
        <w:t>文件要求提供的其他</w:t>
      </w:r>
      <w:r>
        <w:rPr>
          <w:rFonts w:hint="eastAsia"/>
          <w:b w:val="0"/>
          <w:bCs w:val="0"/>
          <w:sz w:val="28"/>
          <w:szCs w:val="28"/>
        </w:rPr>
        <w:t>资格审查</w:t>
      </w:r>
      <w:r>
        <w:rPr>
          <w:rFonts w:hint="eastAsia" w:ascii="Cambria" w:hAnsi="Cambria"/>
          <w:b w:val="0"/>
          <w:bCs w:val="0"/>
          <w:sz w:val="28"/>
          <w:szCs w:val="28"/>
        </w:rPr>
        <w:t>资料</w:t>
      </w:r>
      <w:bookmarkEnd w:id="150"/>
      <w:bookmarkEnd w:id="151"/>
      <w:bookmarkEnd w:id="154"/>
      <w:bookmarkEnd w:id="155"/>
    </w:p>
    <w:p/>
    <w:p>
      <w:pPr>
        <w:pStyle w:val="32"/>
        <w:rPr>
          <w:lang w:eastAsia="zh-CN"/>
        </w:rPr>
      </w:pPr>
    </w:p>
    <w:p>
      <w:pPr>
        <w:pStyle w:val="4"/>
        <w:jc w:val="center"/>
        <w:rPr>
          <w:rFonts w:ascii="Cambria" w:hAnsi="Cambria"/>
          <w:b w:val="0"/>
          <w:bCs w:val="0"/>
          <w:sz w:val="28"/>
          <w:szCs w:val="28"/>
        </w:rPr>
      </w:pPr>
      <w:bookmarkStart w:id="156" w:name="_Toc32706"/>
      <w:bookmarkStart w:id="157" w:name="_Toc19285"/>
      <w:bookmarkStart w:id="158" w:name="_Toc16271"/>
      <w:r>
        <w:rPr>
          <w:rFonts w:hint="eastAsia"/>
          <w:b w:val="0"/>
          <w:bCs w:val="0"/>
          <w:sz w:val="28"/>
          <w:szCs w:val="28"/>
        </w:rPr>
        <w:t>十</w:t>
      </w:r>
      <w:r>
        <w:rPr>
          <w:rFonts w:hint="eastAsia"/>
          <w:b w:val="0"/>
          <w:bCs w:val="0"/>
          <w:sz w:val="28"/>
          <w:szCs w:val="28"/>
          <w:lang w:val="en-US" w:eastAsia="zh-CN"/>
        </w:rPr>
        <w:t>一</w:t>
      </w:r>
      <w:r>
        <w:rPr>
          <w:rFonts w:hint="eastAsia"/>
          <w:b w:val="0"/>
          <w:bCs w:val="0"/>
          <w:sz w:val="28"/>
          <w:szCs w:val="28"/>
        </w:rPr>
        <w:t>、</w:t>
      </w:r>
      <w:r>
        <w:rPr>
          <w:rFonts w:hint="eastAsia" w:ascii="Cambria" w:hAnsi="Cambria"/>
          <w:b w:val="0"/>
          <w:bCs w:val="0"/>
          <w:sz w:val="28"/>
          <w:szCs w:val="28"/>
        </w:rPr>
        <w:t>供应商认为需要提供的</w:t>
      </w:r>
      <w:r>
        <w:rPr>
          <w:rFonts w:hint="eastAsia"/>
          <w:b w:val="0"/>
          <w:bCs w:val="0"/>
          <w:sz w:val="28"/>
          <w:szCs w:val="28"/>
        </w:rPr>
        <w:t>其他</w:t>
      </w:r>
      <w:r>
        <w:rPr>
          <w:rFonts w:hint="eastAsia" w:ascii="Cambria" w:hAnsi="Cambria"/>
          <w:b w:val="0"/>
          <w:bCs w:val="0"/>
          <w:sz w:val="28"/>
          <w:szCs w:val="28"/>
        </w:rPr>
        <w:t>资料</w:t>
      </w:r>
      <w:bookmarkEnd w:id="156"/>
      <w:bookmarkEnd w:id="157"/>
      <w:bookmarkEnd w:id="158"/>
    </w:p>
    <w:p>
      <w:pPr>
        <w:rPr>
          <w:rFonts w:ascii="黑体" w:hAnsi="黑体" w:eastAsia="黑体" w:cs="黑体"/>
          <w:sz w:val="32"/>
          <w:szCs w:val="32"/>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pStyle w:val="32"/>
        <w:rPr>
          <w:rFonts w:ascii="黑体" w:hAnsi="黑体" w:eastAsia="黑体" w:cs="黑体"/>
          <w:sz w:val="32"/>
          <w:szCs w:val="32"/>
          <w:lang w:eastAsia="zh-CN"/>
        </w:rPr>
      </w:pPr>
    </w:p>
    <w:p>
      <w:pPr>
        <w:jc w:val="right"/>
        <w:rPr>
          <w:rFonts w:ascii="黑体" w:hAnsi="黑体" w:eastAsia="黑体" w:cs="黑体"/>
          <w:sz w:val="32"/>
          <w:szCs w:val="32"/>
        </w:rPr>
      </w:pPr>
      <w:r>
        <w:rPr>
          <w:rFonts w:hint="eastAsia" w:ascii="黑体" w:hAnsi="黑体" w:eastAsia="黑体" w:cs="黑体"/>
          <w:sz w:val="32"/>
          <w:szCs w:val="32"/>
        </w:rPr>
        <w:t>正本</w:t>
      </w:r>
      <w:r>
        <w:rPr>
          <w:rFonts w:ascii="黑体" w:hAnsi="黑体" w:eastAsia="黑体" w:cs="黑体"/>
          <w:sz w:val="32"/>
          <w:szCs w:val="32"/>
        </w:rPr>
        <w:t>/</w:t>
      </w:r>
      <w:r>
        <w:rPr>
          <w:rFonts w:hint="eastAsia" w:ascii="黑体" w:hAnsi="黑体" w:eastAsia="黑体" w:cs="黑体"/>
          <w:sz w:val="32"/>
          <w:szCs w:val="32"/>
        </w:rPr>
        <w:t>副本</w:t>
      </w:r>
    </w:p>
    <w:p>
      <w:pPr>
        <w:rPr>
          <w:sz w:val="32"/>
          <w:szCs w:val="32"/>
        </w:rPr>
      </w:pPr>
    </w:p>
    <w:p>
      <w:pPr>
        <w:spacing w:line="600" w:lineRule="auto"/>
        <w:jc w:val="center"/>
        <w:rPr>
          <w:rFonts w:ascii="黑体" w:hAnsi="黑体" w:eastAsia="黑体" w:cs="黑体"/>
          <w:bCs/>
          <w:sz w:val="48"/>
          <w:szCs w:val="48"/>
        </w:rPr>
      </w:pPr>
      <w:r>
        <w:rPr>
          <w:rFonts w:hint="eastAsia" w:eastAsia="黑体"/>
          <w:sz w:val="48"/>
          <w:szCs w:val="20"/>
          <w:lang w:val="zh-CN"/>
        </w:rPr>
        <w:t>乐山市重要中小型水库水雨情与水资源监测设施建设项目</w:t>
      </w:r>
    </w:p>
    <w:p>
      <w:pPr>
        <w:spacing w:line="276" w:lineRule="auto"/>
        <w:jc w:val="center"/>
        <w:rPr>
          <w:rFonts w:ascii="黑体" w:hAnsi="黑体" w:eastAsia="黑体" w:cs="黑体"/>
          <w:bCs/>
          <w:sz w:val="52"/>
          <w:szCs w:val="52"/>
        </w:rPr>
      </w:pPr>
    </w:p>
    <w:p/>
    <w:p/>
    <w:p>
      <w:pPr>
        <w:jc w:val="center"/>
        <w:rPr>
          <w:rFonts w:eastAsia="黑体"/>
          <w:sz w:val="56"/>
          <w:szCs w:val="22"/>
        </w:rPr>
      </w:pPr>
      <w:r>
        <w:rPr>
          <w:rFonts w:hint="eastAsia" w:eastAsia="黑体"/>
          <w:sz w:val="56"/>
          <w:szCs w:val="22"/>
        </w:rPr>
        <w:t>第二部分：</w:t>
      </w:r>
    </w:p>
    <w:p>
      <w:pPr>
        <w:jc w:val="center"/>
        <w:rPr>
          <w:rFonts w:eastAsia="黑体"/>
          <w:sz w:val="56"/>
          <w:szCs w:val="22"/>
        </w:rPr>
      </w:pPr>
      <w:r>
        <w:rPr>
          <w:rFonts w:hint="eastAsia" w:eastAsia="黑体"/>
          <w:sz w:val="56"/>
          <w:szCs w:val="22"/>
        </w:rPr>
        <w:t>投标文件－其他响应部分</w:t>
      </w:r>
    </w:p>
    <w:p/>
    <w:p/>
    <w:p/>
    <w:p/>
    <w:p/>
    <w:p/>
    <w:p/>
    <w:p/>
    <w:p/>
    <w:p/>
    <w:p>
      <w:pPr>
        <w:pStyle w:val="32"/>
        <w:rPr>
          <w:lang w:eastAsia="zh-CN"/>
        </w:rPr>
      </w:pPr>
    </w:p>
    <w:p>
      <w:pPr>
        <w:pStyle w:val="32"/>
        <w:rPr>
          <w:lang w:eastAsia="zh-CN"/>
        </w:rPr>
      </w:pPr>
    </w:p>
    <w:p/>
    <w:p>
      <w:pPr>
        <w:spacing w:line="360" w:lineRule="auto"/>
        <w:ind w:firstLine="480" w:firstLineChars="200"/>
        <w:rPr>
          <w:sz w:val="24"/>
        </w:rPr>
      </w:pPr>
      <w:r>
        <w:rPr>
          <w:rFonts w:hint="eastAsia"/>
          <w:sz w:val="24"/>
        </w:rPr>
        <w:t>项目名称：</w:t>
      </w:r>
      <w:r>
        <w:rPr>
          <w:sz w:val="24"/>
        </w:rPr>
        <w:t xml:space="preserve">                     </w:t>
      </w:r>
    </w:p>
    <w:p>
      <w:pPr>
        <w:spacing w:line="360" w:lineRule="auto"/>
        <w:ind w:firstLine="480" w:firstLineChars="200"/>
        <w:rPr>
          <w:sz w:val="24"/>
        </w:rPr>
      </w:pPr>
      <w:r>
        <w:rPr>
          <w:rFonts w:hint="eastAsia"/>
          <w:sz w:val="24"/>
        </w:rPr>
        <w:t>采购编号：</w:t>
      </w:r>
      <w:r>
        <w:rPr>
          <w:sz w:val="24"/>
        </w:rPr>
        <w:t xml:space="preserve">                                                                </w:t>
      </w:r>
    </w:p>
    <w:p>
      <w:pPr>
        <w:spacing w:line="360" w:lineRule="auto"/>
        <w:ind w:firstLine="480" w:firstLineChars="200"/>
        <w:rPr>
          <w:sz w:val="24"/>
        </w:rPr>
      </w:pPr>
      <w:r>
        <w:rPr>
          <w:rFonts w:hint="eastAsia"/>
          <w:sz w:val="24"/>
        </w:rPr>
        <w:t>投标人全称：（盖单位公章）</w:t>
      </w:r>
    </w:p>
    <w:p>
      <w:pPr>
        <w:ind w:firstLine="480" w:firstLineChars="200"/>
      </w:pPr>
      <w:r>
        <w:rPr>
          <w:rFonts w:hint="eastAsia"/>
          <w:sz w:val="24"/>
        </w:rPr>
        <w:t>投标日期：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jc w:val="center"/>
        <w:rPr>
          <w:b/>
          <w:bCs/>
          <w:sz w:val="28"/>
          <w:szCs w:val="28"/>
        </w:rPr>
      </w:pPr>
      <w:r>
        <w:rPr>
          <w:rFonts w:hint="eastAsia"/>
          <w:b/>
          <w:bCs/>
          <w:sz w:val="28"/>
          <w:szCs w:val="28"/>
        </w:rPr>
        <w:br w:type="page"/>
      </w:r>
      <w:r>
        <w:rPr>
          <w:rFonts w:hint="eastAsia"/>
          <w:b/>
          <w:bCs/>
          <w:sz w:val="28"/>
          <w:szCs w:val="28"/>
        </w:rPr>
        <w:t>目</w:t>
      </w:r>
      <w:r>
        <w:rPr>
          <w:b/>
          <w:bCs/>
          <w:sz w:val="28"/>
          <w:szCs w:val="28"/>
        </w:rPr>
        <w:t xml:space="preserve"> </w:t>
      </w:r>
      <w:r>
        <w:rPr>
          <w:rFonts w:hint="eastAsia"/>
          <w:b/>
          <w:bCs/>
          <w:sz w:val="28"/>
          <w:szCs w:val="28"/>
        </w:rPr>
        <w:t>录</w:t>
      </w:r>
    </w:p>
    <w:p>
      <w:pPr>
        <w:spacing w:line="400" w:lineRule="exact"/>
        <w:jc w:val="center"/>
        <w:rPr>
          <w:sz w:val="32"/>
        </w:rPr>
      </w:pPr>
      <w:r>
        <w:rPr>
          <w:rFonts w:hint="eastAsia"/>
        </w:rPr>
        <w:t>（请投标人自行编写）</w:t>
      </w:r>
    </w:p>
    <w:p>
      <w:pPr>
        <w:spacing w:line="400" w:lineRule="exact"/>
        <w:rPr>
          <w:sz w:val="32"/>
        </w:rPr>
      </w:pPr>
    </w:p>
    <w:p>
      <w:pPr>
        <w:spacing w:line="400" w:lineRule="exact"/>
        <w:rPr>
          <w:sz w:val="32"/>
        </w:rPr>
      </w:pPr>
    </w:p>
    <w:p>
      <w:pPr>
        <w:spacing w:line="400" w:lineRule="exact"/>
        <w:rPr>
          <w:sz w:val="32"/>
        </w:rPr>
      </w:pPr>
    </w:p>
    <w:p>
      <w:pPr>
        <w:spacing w:line="400" w:lineRule="exact"/>
        <w:rPr>
          <w:sz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ascii="宋体" w:cs="Arial"/>
          <w:b/>
          <w:bCs/>
          <w:sz w:val="32"/>
          <w:szCs w:val="32"/>
        </w:rPr>
      </w:pPr>
    </w:p>
    <w:p>
      <w:pPr>
        <w:jc w:val="center"/>
        <w:rPr>
          <w:rFonts w:ascii="宋体" w:cs="Arial"/>
          <w:b/>
          <w:bCs/>
          <w:sz w:val="32"/>
          <w:szCs w:val="32"/>
        </w:rPr>
      </w:pPr>
    </w:p>
    <w:p>
      <w:pPr>
        <w:jc w:val="center"/>
        <w:rPr>
          <w:rFonts w:ascii="宋体" w:cs="Arial"/>
          <w:b/>
          <w:bCs/>
          <w:sz w:val="32"/>
          <w:szCs w:val="32"/>
        </w:rPr>
      </w:pPr>
    </w:p>
    <w:p>
      <w:pPr>
        <w:jc w:val="center"/>
        <w:rPr>
          <w:rFonts w:ascii="宋体" w:cs="Arial"/>
          <w:b/>
          <w:bCs/>
          <w:sz w:val="32"/>
          <w:szCs w:val="32"/>
        </w:rPr>
      </w:pPr>
    </w:p>
    <w:p>
      <w:pPr>
        <w:jc w:val="center"/>
        <w:rPr>
          <w:rFonts w:ascii="宋体" w:cs="Arial"/>
          <w:b/>
          <w:bCs/>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spacing w:line="400" w:lineRule="exact"/>
        <w:ind w:firstLine="640" w:firstLineChars="200"/>
        <w:jc w:val="center"/>
        <w:rPr>
          <w:rFonts w:ascii="宋体"/>
          <w:b/>
          <w:sz w:val="32"/>
          <w:szCs w:val="32"/>
        </w:rPr>
      </w:pPr>
    </w:p>
    <w:p>
      <w:pPr>
        <w:pStyle w:val="4"/>
        <w:jc w:val="center"/>
        <w:rPr>
          <w:b w:val="0"/>
          <w:bCs w:val="0"/>
          <w:sz w:val="28"/>
          <w:szCs w:val="28"/>
        </w:rPr>
      </w:pPr>
      <w:bookmarkStart w:id="159" w:name="_Toc4248"/>
      <w:bookmarkStart w:id="160" w:name="_Toc25455"/>
      <w:bookmarkStart w:id="161" w:name="_Toc23616"/>
      <w:r>
        <w:rPr>
          <w:rFonts w:hint="eastAsia"/>
          <w:b w:val="0"/>
          <w:bCs w:val="0"/>
          <w:sz w:val="28"/>
          <w:szCs w:val="28"/>
        </w:rPr>
        <w:t>一、报价函</w:t>
      </w:r>
      <w:bookmarkEnd w:id="159"/>
      <w:bookmarkEnd w:id="160"/>
      <w:bookmarkEnd w:id="161"/>
    </w:p>
    <w:p/>
    <w:p>
      <w:pPr>
        <w:spacing w:line="400" w:lineRule="exact"/>
        <w:rPr>
          <w:rFonts w:ascii="宋体"/>
          <w:szCs w:val="21"/>
        </w:rPr>
      </w:pPr>
      <w:r>
        <w:rPr>
          <w:rFonts w:hint="eastAsia" w:ascii="宋体" w:hAnsi="宋体" w:cs="宋体"/>
          <w:szCs w:val="21"/>
          <w:u w:val="single"/>
        </w:rPr>
        <w:t>四川正源工程管理有限公司</w:t>
      </w:r>
      <w:r>
        <w:rPr>
          <w:rFonts w:hint="eastAsia" w:ascii="宋体" w:hAnsi="宋体"/>
          <w:szCs w:val="21"/>
        </w:rPr>
        <w:t>（采购代理机构名称）：</w:t>
      </w:r>
    </w:p>
    <w:p>
      <w:pPr>
        <w:spacing w:line="400" w:lineRule="exact"/>
        <w:ind w:firstLine="420" w:firstLineChars="200"/>
        <w:jc w:val="left"/>
        <w:rPr>
          <w:rFonts w:ascii="宋体"/>
          <w:szCs w:val="21"/>
        </w:rPr>
      </w:pPr>
      <w:r>
        <w:rPr>
          <w:rFonts w:ascii="宋体" w:hAnsi="宋体"/>
          <w:szCs w:val="21"/>
        </w:rPr>
        <w:t>1.</w:t>
      </w:r>
      <w:r>
        <w:rPr>
          <w:rFonts w:hint="eastAsia" w:ascii="宋体" w:hAnsi="宋体"/>
          <w:szCs w:val="21"/>
        </w:rPr>
        <w:t>我方全面研究了“</w:t>
      </w:r>
      <w:r>
        <w:rPr>
          <w:rFonts w:ascii="宋体" w:hAnsi="宋体"/>
          <w:szCs w:val="21"/>
          <w:u w:val="single"/>
        </w:rPr>
        <w:t xml:space="preserve">          </w:t>
      </w:r>
      <w:r>
        <w:rPr>
          <w:rFonts w:hint="eastAsia" w:ascii="宋体" w:hAnsi="宋体"/>
          <w:szCs w:val="21"/>
        </w:rPr>
        <w:t>”项目</w:t>
      </w:r>
      <w:r>
        <w:rPr>
          <w:rFonts w:hint="eastAsia" w:ascii="宋体" w:hAnsi="宋体"/>
          <w:szCs w:val="21"/>
          <w:lang w:eastAsia="zh-CN"/>
        </w:rPr>
        <w:t>谈判</w:t>
      </w:r>
      <w:r>
        <w:rPr>
          <w:rFonts w:hint="eastAsia" w:ascii="宋体" w:hAnsi="宋体"/>
          <w:szCs w:val="21"/>
        </w:rPr>
        <w:t>文件（采购编号：</w:t>
      </w:r>
      <w:r>
        <w:rPr>
          <w:rFonts w:ascii="宋体" w:hAnsi="宋体"/>
          <w:szCs w:val="21"/>
          <w:u w:val="single"/>
        </w:rPr>
        <w:t xml:space="preserve">      </w:t>
      </w:r>
      <w:r>
        <w:rPr>
          <w:rFonts w:hint="eastAsia" w:ascii="宋体" w:hAnsi="宋体"/>
          <w:szCs w:val="21"/>
        </w:rPr>
        <w:t>），决定参加贵单位组织的本项目</w:t>
      </w:r>
      <w:r>
        <w:rPr>
          <w:rFonts w:hint="eastAsia" w:ascii="宋体" w:hAnsi="宋体"/>
          <w:szCs w:val="21"/>
          <w:lang w:eastAsia="zh-CN"/>
        </w:rPr>
        <w:t>竞争性谈判</w:t>
      </w:r>
      <w:r>
        <w:rPr>
          <w:rFonts w:hint="eastAsia" w:ascii="宋体" w:hAnsi="宋体"/>
          <w:szCs w:val="21"/>
        </w:rPr>
        <w:t>。</w:t>
      </w:r>
    </w:p>
    <w:p>
      <w:pPr>
        <w:spacing w:line="400" w:lineRule="exact"/>
        <w:ind w:firstLine="420" w:firstLineChars="200"/>
        <w:jc w:val="left"/>
        <w:rPr>
          <w:rFonts w:ascii="宋体"/>
          <w:b/>
          <w:bCs/>
          <w:szCs w:val="21"/>
        </w:rPr>
      </w:pPr>
      <w:r>
        <w:rPr>
          <w:rFonts w:ascii="宋体" w:hAnsi="宋体"/>
          <w:szCs w:val="21"/>
        </w:rPr>
        <w:t>2.</w:t>
      </w:r>
      <w:r>
        <w:rPr>
          <w:rFonts w:hint="eastAsia" w:ascii="宋体" w:hAnsi="宋体"/>
          <w:szCs w:val="21"/>
        </w:rPr>
        <w:t>我方自愿按照</w:t>
      </w:r>
      <w:r>
        <w:rPr>
          <w:rFonts w:hint="eastAsia" w:ascii="宋体" w:hAnsi="宋体"/>
          <w:szCs w:val="21"/>
          <w:lang w:eastAsia="zh-CN"/>
        </w:rPr>
        <w:t>谈判</w:t>
      </w:r>
      <w:r>
        <w:rPr>
          <w:rFonts w:hint="eastAsia" w:ascii="宋体" w:hAnsi="宋体"/>
          <w:szCs w:val="21"/>
        </w:rPr>
        <w:t>文件规定的各项要求向采购人提供所需</w:t>
      </w:r>
      <w:r>
        <w:rPr>
          <w:rFonts w:hint="eastAsia" w:ascii="宋体" w:hAnsi="宋体"/>
          <w:szCs w:val="21"/>
          <w:lang w:val="en-US" w:eastAsia="zh-CN"/>
        </w:rPr>
        <w:t>货物/</w:t>
      </w:r>
      <w:r>
        <w:rPr>
          <w:rFonts w:hint="eastAsia" w:ascii="宋体" w:hAnsi="宋体"/>
          <w:szCs w:val="21"/>
        </w:rPr>
        <w:t>服务，总报价为</w:t>
      </w:r>
      <w:r>
        <w:rPr>
          <w:rFonts w:hint="eastAsia" w:ascii="宋体" w:hAnsi="宋体"/>
          <w:b/>
          <w:bCs/>
          <w:szCs w:val="21"/>
        </w:rPr>
        <w:t>人民币</w:t>
      </w:r>
    </w:p>
    <w:p>
      <w:pPr>
        <w:spacing w:line="400" w:lineRule="exact"/>
        <w:jc w:val="left"/>
        <w:rPr>
          <w:rFonts w:ascii="宋体"/>
          <w:szCs w:val="21"/>
        </w:rPr>
      </w:pPr>
      <w:r>
        <w:rPr>
          <w:rFonts w:ascii="宋体" w:hAnsi="宋体"/>
          <w:b/>
          <w:bCs/>
          <w:szCs w:val="21"/>
          <w:u w:val="single"/>
        </w:rPr>
        <w:t xml:space="preserve">    </w:t>
      </w:r>
      <w:r>
        <w:rPr>
          <w:rFonts w:hint="eastAsia" w:ascii="宋体" w:hAnsi="宋体"/>
          <w:b/>
          <w:bCs/>
          <w:szCs w:val="21"/>
          <w:u w:val="single"/>
          <w:lang w:val="en-US" w:eastAsia="zh-CN"/>
        </w:rPr>
        <w:t xml:space="preserve">  </w:t>
      </w:r>
      <w:r>
        <w:rPr>
          <w:rFonts w:ascii="宋体" w:hAnsi="宋体"/>
          <w:b/>
          <w:bCs/>
          <w:szCs w:val="21"/>
          <w:u w:val="single"/>
        </w:rPr>
        <w:t xml:space="preserve">  </w:t>
      </w:r>
      <w:r>
        <w:rPr>
          <w:rFonts w:hint="eastAsia" w:ascii="宋体" w:hAnsi="宋体"/>
          <w:b/>
          <w:bCs/>
          <w:szCs w:val="21"/>
        </w:rPr>
        <w:t>元</w:t>
      </w:r>
      <w:r>
        <w:rPr>
          <w:rFonts w:hint="eastAsia" w:ascii="宋体" w:hAnsi="宋体"/>
          <w:szCs w:val="21"/>
        </w:rPr>
        <w:t>（大写：</w:t>
      </w:r>
      <w:r>
        <w:rPr>
          <w:rFonts w:ascii="宋体" w:hAnsi="宋体"/>
          <w:szCs w:val="21"/>
          <w:u w:val="single"/>
        </w:rPr>
        <w:t xml:space="preserve">      </w:t>
      </w:r>
      <w:r>
        <w:rPr>
          <w:rFonts w:hint="eastAsia" w:ascii="宋体" w:hAnsi="宋体"/>
          <w:szCs w:val="21"/>
        </w:rPr>
        <w:t>）。</w:t>
      </w:r>
    </w:p>
    <w:p>
      <w:pPr>
        <w:spacing w:line="400" w:lineRule="exact"/>
        <w:ind w:firstLine="420" w:firstLineChars="200"/>
        <w:jc w:val="left"/>
        <w:rPr>
          <w:rFonts w:ascii="宋体"/>
          <w:szCs w:val="21"/>
        </w:rPr>
      </w:pPr>
      <w:r>
        <w:rPr>
          <w:rFonts w:ascii="宋体" w:hAnsi="宋体"/>
          <w:szCs w:val="21"/>
        </w:rPr>
        <w:t>3.</w:t>
      </w:r>
      <w:r>
        <w:rPr>
          <w:rFonts w:hint="eastAsia" w:ascii="宋体" w:hAnsi="宋体"/>
          <w:szCs w:val="21"/>
        </w:rPr>
        <w:t>一旦我方成交，我方将严格履行政府采购合同规定的责任和义务。</w:t>
      </w:r>
    </w:p>
    <w:p>
      <w:pPr>
        <w:spacing w:line="400" w:lineRule="exact"/>
        <w:ind w:firstLine="420" w:firstLineChars="200"/>
        <w:jc w:val="left"/>
        <w:rPr>
          <w:rFonts w:ascii="宋体"/>
          <w:szCs w:val="21"/>
        </w:rPr>
      </w:pPr>
      <w:r>
        <w:rPr>
          <w:rFonts w:ascii="宋体" w:hAnsi="宋体"/>
          <w:szCs w:val="21"/>
        </w:rPr>
        <w:t>4.</w:t>
      </w:r>
      <w:r>
        <w:rPr>
          <w:rFonts w:hint="eastAsia" w:ascii="宋体" w:hAnsi="宋体"/>
          <w:szCs w:val="21"/>
        </w:rPr>
        <w:t>我方同意本</w:t>
      </w:r>
      <w:r>
        <w:rPr>
          <w:rFonts w:hint="eastAsia" w:ascii="宋体" w:hAnsi="宋体"/>
          <w:szCs w:val="21"/>
          <w:lang w:eastAsia="zh-CN"/>
        </w:rPr>
        <w:t>谈判</w:t>
      </w:r>
      <w:r>
        <w:rPr>
          <w:rFonts w:hint="eastAsia" w:ascii="宋体" w:hAnsi="宋体"/>
          <w:szCs w:val="21"/>
        </w:rPr>
        <w:t>文件依据《四川省政府采购当事人诚信管理办法》（川财采〔</w:t>
      </w:r>
      <w:r>
        <w:rPr>
          <w:rFonts w:ascii="宋体" w:hAnsi="宋体"/>
          <w:szCs w:val="21"/>
        </w:rPr>
        <w:t>2015</w:t>
      </w:r>
      <w:r>
        <w:rPr>
          <w:rFonts w:hint="eastAsia" w:ascii="宋体" w:hAnsi="宋体"/>
          <w:szCs w:val="21"/>
        </w:rPr>
        <w:t>〕</w:t>
      </w:r>
      <w:r>
        <w:rPr>
          <w:rFonts w:ascii="宋体" w:hAnsi="宋体"/>
          <w:szCs w:val="21"/>
        </w:rPr>
        <w:t>33</w:t>
      </w:r>
      <w:r>
        <w:rPr>
          <w:rFonts w:hint="eastAsia" w:ascii="宋体" w:hAnsi="宋体"/>
          <w:szCs w:val="21"/>
        </w:rPr>
        <w:t>号文件）对我方可能存在的失信行为进行惩戒。</w:t>
      </w:r>
    </w:p>
    <w:p>
      <w:pPr>
        <w:spacing w:line="400" w:lineRule="exact"/>
        <w:ind w:firstLine="420" w:firstLineChars="200"/>
        <w:jc w:val="left"/>
        <w:rPr>
          <w:rFonts w:ascii="宋体"/>
          <w:szCs w:val="21"/>
        </w:rPr>
      </w:pPr>
      <w:r>
        <w:rPr>
          <w:rFonts w:ascii="宋体" w:hAnsi="宋体"/>
          <w:szCs w:val="21"/>
        </w:rPr>
        <w:t>5.</w:t>
      </w:r>
      <w:r>
        <w:rPr>
          <w:rFonts w:hint="eastAsia" w:ascii="宋体" w:hAnsi="宋体"/>
          <w:szCs w:val="21"/>
        </w:rPr>
        <w:t>我方为本项目提交的响应文件正本</w:t>
      </w:r>
      <w:r>
        <w:rPr>
          <w:rFonts w:ascii="宋体" w:hAnsi="宋体"/>
          <w:szCs w:val="21"/>
        </w:rPr>
        <w:t>1</w:t>
      </w:r>
      <w:r>
        <w:rPr>
          <w:rFonts w:hint="eastAsia" w:ascii="宋体" w:hAnsi="宋体"/>
          <w:szCs w:val="21"/>
        </w:rPr>
        <w:t>份，副本</w:t>
      </w:r>
      <w:r>
        <w:rPr>
          <w:rFonts w:ascii="宋体" w:hAnsi="宋体"/>
          <w:szCs w:val="21"/>
        </w:rPr>
        <w:t>2</w:t>
      </w:r>
      <w:r>
        <w:rPr>
          <w:rFonts w:hint="eastAsia" w:ascii="宋体" w:hAnsi="宋体"/>
          <w:szCs w:val="21"/>
        </w:rPr>
        <w:t>份，电子文档</w:t>
      </w:r>
      <w:r>
        <w:rPr>
          <w:rFonts w:ascii="宋体" w:hAnsi="宋体"/>
          <w:szCs w:val="21"/>
        </w:rPr>
        <w:t>U</w:t>
      </w:r>
      <w:r>
        <w:rPr>
          <w:rFonts w:hint="eastAsia" w:ascii="宋体" w:hAnsi="宋体"/>
          <w:szCs w:val="21"/>
        </w:rPr>
        <w:t>盘</w:t>
      </w:r>
      <w:r>
        <w:rPr>
          <w:rFonts w:ascii="宋体" w:hAnsi="宋体"/>
          <w:szCs w:val="21"/>
        </w:rPr>
        <w:t>1</w:t>
      </w:r>
      <w:r>
        <w:rPr>
          <w:rFonts w:hint="eastAsia" w:ascii="宋体" w:hAnsi="宋体"/>
          <w:szCs w:val="21"/>
        </w:rPr>
        <w:t>份，用于</w:t>
      </w:r>
      <w:r>
        <w:rPr>
          <w:rFonts w:hint="eastAsia" w:ascii="宋体" w:hAnsi="宋体"/>
          <w:szCs w:val="21"/>
          <w:lang w:eastAsia="zh-CN"/>
        </w:rPr>
        <w:t>谈判</w:t>
      </w:r>
      <w:r>
        <w:rPr>
          <w:rFonts w:hint="eastAsia" w:ascii="宋体" w:hAnsi="宋体"/>
          <w:szCs w:val="21"/>
        </w:rPr>
        <w:t>报价。</w:t>
      </w:r>
    </w:p>
    <w:p>
      <w:pPr>
        <w:spacing w:line="400" w:lineRule="exact"/>
        <w:ind w:firstLine="420" w:firstLineChars="200"/>
        <w:jc w:val="left"/>
        <w:rPr>
          <w:rFonts w:ascii="宋体"/>
          <w:szCs w:val="21"/>
        </w:rPr>
      </w:pPr>
      <w:r>
        <w:rPr>
          <w:rFonts w:ascii="宋体" w:hAnsi="宋体"/>
          <w:szCs w:val="21"/>
        </w:rPr>
        <w:t>6.</w:t>
      </w:r>
      <w:r>
        <w:rPr>
          <w:rFonts w:hint="eastAsia" w:ascii="宋体" w:hAnsi="宋体"/>
          <w:szCs w:val="21"/>
        </w:rPr>
        <w:t>我方愿意提供贵单位可能另外要求的，与</w:t>
      </w:r>
      <w:r>
        <w:rPr>
          <w:rFonts w:hint="eastAsia" w:ascii="宋体" w:hAnsi="宋体"/>
          <w:szCs w:val="21"/>
          <w:lang w:eastAsia="zh-CN"/>
        </w:rPr>
        <w:t>谈判</w:t>
      </w:r>
      <w:r>
        <w:rPr>
          <w:rFonts w:hint="eastAsia" w:ascii="宋体" w:hAnsi="宋体"/>
          <w:szCs w:val="21"/>
        </w:rPr>
        <w:t>报价有关的文件资料，并保证我方已提供和将要提供的文件资料是真实、准确的。</w:t>
      </w:r>
    </w:p>
    <w:p>
      <w:pPr>
        <w:spacing w:line="400" w:lineRule="exact"/>
        <w:ind w:firstLine="420" w:firstLineChars="200"/>
        <w:jc w:val="left"/>
        <w:rPr>
          <w:szCs w:val="21"/>
        </w:rPr>
      </w:pPr>
      <w:r>
        <w:rPr>
          <w:rFonts w:ascii="宋体" w:hAnsi="宋体"/>
          <w:szCs w:val="21"/>
        </w:rPr>
        <w:t>7.</w:t>
      </w:r>
      <w:r>
        <w:rPr>
          <w:rFonts w:hint="eastAsia" w:ascii="宋体" w:hAnsi="宋体"/>
          <w:szCs w:val="21"/>
        </w:rPr>
        <w:t>本次</w:t>
      </w:r>
      <w:r>
        <w:rPr>
          <w:rFonts w:hint="eastAsia" w:ascii="宋体" w:hAnsi="宋体"/>
          <w:szCs w:val="21"/>
          <w:lang w:eastAsia="zh-CN"/>
        </w:rPr>
        <w:t>谈判</w:t>
      </w:r>
      <w:r>
        <w:rPr>
          <w:rFonts w:hint="eastAsia" w:ascii="宋体" w:hAnsi="宋体"/>
          <w:szCs w:val="21"/>
        </w:rPr>
        <w:t>，我方递交的响应文件有效期为</w:t>
      </w:r>
      <w:r>
        <w:rPr>
          <w:rFonts w:hint="eastAsia"/>
          <w:szCs w:val="21"/>
          <w:lang w:val="en-US" w:eastAsia="zh-CN"/>
        </w:rPr>
        <w:t>投标截止之日起</w:t>
      </w:r>
      <w:r>
        <w:rPr>
          <w:rFonts w:ascii="宋体" w:hAnsi="宋体"/>
          <w:szCs w:val="21"/>
        </w:rPr>
        <w:t>90</w:t>
      </w:r>
      <w:r>
        <w:rPr>
          <w:rFonts w:hint="eastAsia"/>
          <w:szCs w:val="21"/>
        </w:rPr>
        <w:t>天。</w:t>
      </w:r>
    </w:p>
    <w:p>
      <w:pPr>
        <w:adjustRightInd w:val="0"/>
        <w:spacing w:line="400" w:lineRule="exact"/>
        <w:ind w:firstLine="420" w:firstLineChars="200"/>
        <w:jc w:val="left"/>
        <w:rPr>
          <w:rFonts w:ascii="宋体"/>
          <w:szCs w:val="21"/>
        </w:rPr>
      </w:pPr>
    </w:p>
    <w:p>
      <w:pPr>
        <w:adjustRightInd w:val="0"/>
        <w:spacing w:line="400" w:lineRule="exact"/>
        <w:ind w:firstLine="420" w:firstLineChars="200"/>
        <w:jc w:val="left"/>
        <w:rPr>
          <w:rFonts w:ascii="宋体"/>
          <w:szCs w:val="21"/>
        </w:rPr>
      </w:pPr>
    </w:p>
    <w:p>
      <w:pPr>
        <w:widowControl/>
        <w:spacing w:line="400" w:lineRule="exact"/>
        <w:ind w:right="480" w:firstLine="420" w:firstLineChars="200"/>
        <w:rPr>
          <w:rFonts w:ascii="宋体" w:cs="宋体"/>
          <w:szCs w:val="21"/>
        </w:rPr>
      </w:pPr>
      <w:r>
        <w:rPr>
          <w:rFonts w:hint="eastAsia" w:ascii="宋体" w:hAnsi="宋体" w:cs="宋体"/>
          <w:szCs w:val="21"/>
        </w:rPr>
        <w:t>供应商全称：</w:t>
      </w:r>
      <w:r>
        <w:rPr>
          <w:rFonts w:ascii="宋体" w:hAnsi="宋体" w:cs="宋体"/>
          <w:szCs w:val="21"/>
          <w:u w:val="single"/>
        </w:rPr>
        <w:t xml:space="preserve">      </w:t>
      </w:r>
      <w:r>
        <w:rPr>
          <w:rFonts w:hint="eastAsia" w:ascii="宋体" w:hAnsi="宋体" w:cs="宋体"/>
          <w:szCs w:val="21"/>
        </w:rPr>
        <w:t>（盖单位公章）</w:t>
      </w:r>
    </w:p>
    <w:p>
      <w:pPr>
        <w:widowControl/>
        <w:spacing w:line="400" w:lineRule="exact"/>
        <w:ind w:right="480" w:firstLine="420" w:firstLineChars="200"/>
        <w:rPr>
          <w:rFonts w:ascii="宋体" w:cs="宋体"/>
          <w:szCs w:val="21"/>
        </w:rPr>
      </w:pPr>
      <w:r>
        <w:rPr>
          <w:rFonts w:hint="eastAsia" w:ascii="宋体" w:hAnsi="宋体" w:cs="宋体"/>
          <w:szCs w:val="21"/>
        </w:rPr>
        <w:t>法定代表人或授权代表：</w:t>
      </w:r>
      <w:r>
        <w:rPr>
          <w:rFonts w:ascii="宋体" w:hAnsi="宋体" w:cs="宋体"/>
          <w:szCs w:val="21"/>
          <w:u w:val="single"/>
        </w:rPr>
        <w:t xml:space="preserve">      </w:t>
      </w:r>
      <w:r>
        <w:rPr>
          <w:rFonts w:hint="eastAsia" w:ascii="宋体" w:hAnsi="宋体" w:cs="宋体"/>
          <w:szCs w:val="21"/>
        </w:rPr>
        <w:t>（签字）</w:t>
      </w:r>
    </w:p>
    <w:p>
      <w:pPr>
        <w:spacing w:line="400" w:lineRule="exact"/>
        <w:ind w:firstLine="411" w:firstLineChars="196"/>
        <w:rPr>
          <w:rFonts w:ascii="宋体"/>
          <w:szCs w:val="21"/>
        </w:rPr>
      </w:pPr>
      <w:r>
        <w:rPr>
          <w:rFonts w:hint="eastAsia" w:ascii="宋体" w:hAnsi="宋体"/>
          <w:szCs w:val="21"/>
        </w:rPr>
        <w:t>通讯地址：</w:t>
      </w:r>
    </w:p>
    <w:p>
      <w:pPr>
        <w:spacing w:line="400" w:lineRule="exact"/>
        <w:ind w:firstLine="411" w:firstLineChars="196"/>
        <w:rPr>
          <w:rFonts w:ascii="宋体"/>
          <w:szCs w:val="21"/>
        </w:rPr>
      </w:pPr>
      <w:r>
        <w:rPr>
          <w:rFonts w:hint="eastAsia" w:ascii="宋体" w:hAnsi="宋体"/>
          <w:szCs w:val="21"/>
        </w:rPr>
        <w:t>邮政编码：</w:t>
      </w:r>
    </w:p>
    <w:p>
      <w:pPr>
        <w:spacing w:line="400" w:lineRule="exact"/>
        <w:ind w:firstLine="411" w:firstLineChars="196"/>
        <w:rPr>
          <w:rFonts w:ascii="宋体"/>
          <w:szCs w:val="21"/>
        </w:rPr>
      </w:pPr>
      <w:r>
        <w:rPr>
          <w:rFonts w:hint="eastAsia" w:ascii="宋体" w:hAnsi="宋体"/>
          <w:szCs w:val="21"/>
        </w:rPr>
        <w:t>联系电话：</w:t>
      </w:r>
    </w:p>
    <w:p>
      <w:pPr>
        <w:spacing w:line="400" w:lineRule="exact"/>
        <w:ind w:firstLine="411" w:firstLineChars="196"/>
        <w:rPr>
          <w:rFonts w:asci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p>
      <w:pPr>
        <w:spacing w:line="400" w:lineRule="exact"/>
        <w:ind w:firstLine="411" w:firstLineChars="196"/>
        <w:rPr>
          <w:rFonts w:ascii="宋体"/>
          <w:szCs w:val="21"/>
        </w:rPr>
      </w:pPr>
      <w:r>
        <w:rPr>
          <w:rFonts w:hint="eastAsia" w:ascii="宋体" w:hAnsi="宋体"/>
          <w:szCs w:val="21"/>
        </w:rPr>
        <w:t>投标日期：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
    <w:p/>
    <w:p/>
    <w:p/>
    <w:p/>
    <w:p/>
    <w:p/>
    <w:p/>
    <w:p/>
    <w:p>
      <w:pPr>
        <w:pStyle w:val="32"/>
        <w:rPr>
          <w:lang w:eastAsia="zh-CN"/>
        </w:rPr>
      </w:pPr>
    </w:p>
    <w:p>
      <w:pPr>
        <w:pStyle w:val="32"/>
        <w:rPr>
          <w:lang w:eastAsia="zh-CN"/>
        </w:rPr>
      </w:pPr>
    </w:p>
    <w:p>
      <w:pPr>
        <w:pStyle w:val="32"/>
        <w:rPr>
          <w:lang w:eastAsia="zh-CN"/>
        </w:rPr>
      </w:pPr>
    </w:p>
    <w:p>
      <w:pPr>
        <w:pStyle w:val="32"/>
        <w:rPr>
          <w:lang w:eastAsia="zh-CN"/>
        </w:rPr>
        <w:sectPr>
          <w:footerReference r:id="rId11" w:type="first"/>
          <w:footerReference r:id="rId10" w:type="default"/>
          <w:type w:val="continuous"/>
          <w:pgSz w:w="11850" w:h="16783"/>
          <w:pgMar w:top="1417" w:right="1587" w:bottom="1417" w:left="1587" w:header="851" w:footer="992" w:gutter="0"/>
          <w:pgNumType w:start="1"/>
          <w:cols w:space="425" w:num="1"/>
          <w:docGrid w:type="linesAndChars" w:linePitch="312" w:charSpace="0"/>
        </w:sectPr>
      </w:pPr>
    </w:p>
    <w:bookmarkEnd w:id="105"/>
    <w:bookmarkEnd w:id="106"/>
    <w:bookmarkEnd w:id="107"/>
    <w:p>
      <w:pPr>
        <w:pStyle w:val="4"/>
        <w:jc w:val="center"/>
        <w:rPr>
          <w:b w:val="0"/>
          <w:bCs w:val="0"/>
          <w:sz w:val="28"/>
          <w:szCs w:val="28"/>
        </w:rPr>
      </w:pPr>
      <w:bookmarkStart w:id="162" w:name="_Toc503430138"/>
      <w:bookmarkStart w:id="163" w:name="_Toc30359"/>
      <w:bookmarkStart w:id="164" w:name="_Toc3841"/>
      <w:bookmarkStart w:id="165" w:name="_Toc16561"/>
      <w:bookmarkStart w:id="166" w:name="_Toc23975"/>
      <w:bookmarkStart w:id="167" w:name="_Toc31274"/>
      <w:r>
        <w:rPr>
          <w:rFonts w:hint="eastAsia"/>
          <w:b w:val="0"/>
          <w:bCs w:val="0"/>
          <w:sz w:val="28"/>
          <w:szCs w:val="28"/>
        </w:rPr>
        <w:t>二、商务要求响应表</w:t>
      </w:r>
      <w:bookmarkEnd w:id="162"/>
      <w:bookmarkEnd w:id="163"/>
      <w:bookmarkEnd w:id="164"/>
      <w:bookmarkEnd w:id="165"/>
    </w:p>
    <w:p>
      <w:pPr>
        <w:rPr>
          <w:u w:val="single"/>
        </w:rPr>
      </w:pPr>
    </w:p>
    <w:tbl>
      <w:tblPr>
        <w:tblStyle w:val="2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4031"/>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hint="eastAsia" w:ascii="宋体" w:hAnsi="宋体" w:cs="宋体"/>
                <w:sz w:val="21"/>
                <w:szCs w:val="21"/>
              </w:rPr>
              <w:t>序号</w:t>
            </w:r>
          </w:p>
        </w:tc>
        <w:tc>
          <w:tcPr>
            <w:tcW w:w="4031" w:type="dxa"/>
            <w:vAlign w:val="center"/>
          </w:tcPr>
          <w:p>
            <w:pPr>
              <w:pStyle w:val="76"/>
              <w:spacing w:line="400" w:lineRule="exact"/>
              <w:jc w:val="center"/>
              <w:rPr>
                <w:rFonts w:ascii="宋体" w:cs="宋体"/>
                <w:sz w:val="21"/>
                <w:szCs w:val="21"/>
              </w:rPr>
            </w:pPr>
            <w:r>
              <w:rPr>
                <w:rFonts w:hint="eastAsia" w:ascii="宋体" w:hAnsi="宋体" w:cs="宋体"/>
                <w:sz w:val="21"/>
                <w:szCs w:val="21"/>
              </w:rPr>
              <w:t>招标要求</w:t>
            </w:r>
          </w:p>
        </w:tc>
        <w:tc>
          <w:tcPr>
            <w:tcW w:w="4087" w:type="dxa"/>
            <w:vAlign w:val="center"/>
          </w:tcPr>
          <w:p>
            <w:pPr>
              <w:pStyle w:val="76"/>
              <w:spacing w:line="400" w:lineRule="exact"/>
              <w:jc w:val="center"/>
              <w:rPr>
                <w:rFonts w:ascii="宋体" w:cs="宋体"/>
                <w:sz w:val="21"/>
                <w:szCs w:val="21"/>
                <w:lang w:eastAsia="zh-CN"/>
              </w:rPr>
            </w:pPr>
            <w:r>
              <w:rPr>
                <w:rFonts w:hint="eastAsia" w:ascii="宋体" w:hAnsi="宋体" w:cs="宋体"/>
                <w:sz w:val="21"/>
                <w:szCs w:val="21"/>
              </w:rPr>
              <w:t>投标</w:t>
            </w:r>
            <w:r>
              <w:rPr>
                <w:rFonts w:hint="eastAsia" w:ascii="宋体" w:hAnsi="宋体" w:cs="宋体"/>
                <w:sz w:val="21"/>
                <w:szCs w:val="21"/>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ascii="宋体" w:hAnsi="宋体" w:cs="宋体"/>
                <w:sz w:val="21"/>
                <w:szCs w:val="21"/>
              </w:rPr>
              <w:t>1</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ascii="宋体" w:hAnsi="宋体" w:cs="宋体"/>
                <w:sz w:val="21"/>
                <w:szCs w:val="21"/>
              </w:rPr>
              <w:t>2</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ascii="宋体" w:hAnsi="宋体" w:cs="宋体"/>
                <w:sz w:val="21"/>
                <w:szCs w:val="21"/>
              </w:rPr>
              <w:t>3</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62" w:type="dxa"/>
            <w:vAlign w:val="center"/>
          </w:tcPr>
          <w:p>
            <w:pPr>
              <w:pStyle w:val="76"/>
              <w:spacing w:line="400" w:lineRule="exact"/>
              <w:jc w:val="center"/>
              <w:rPr>
                <w:rFonts w:ascii="宋体" w:cs="宋体"/>
                <w:sz w:val="21"/>
                <w:szCs w:val="21"/>
              </w:rPr>
            </w:pPr>
            <w:r>
              <w:rPr>
                <w:rFonts w:hint="eastAsia" w:ascii="宋体" w:hAnsi="宋体" w:cs="宋体"/>
                <w:sz w:val="21"/>
                <w:szCs w:val="21"/>
              </w:rPr>
              <w:t>……</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bl>
    <w:p>
      <w:pPr>
        <w:widowControl/>
        <w:spacing w:line="400" w:lineRule="exact"/>
        <w:ind w:firstLine="480"/>
        <w:rPr>
          <w:rFonts w:ascii="宋体" w:cs="宋体"/>
          <w:szCs w:val="21"/>
        </w:rPr>
      </w:pPr>
    </w:p>
    <w:p>
      <w:pPr>
        <w:widowControl/>
        <w:spacing w:line="400" w:lineRule="exact"/>
        <w:ind w:firstLine="480"/>
        <w:rPr>
          <w:rFonts w:ascii="宋体" w:cs="宋体"/>
          <w:szCs w:val="21"/>
        </w:rPr>
      </w:pPr>
      <w:r>
        <w:rPr>
          <w:rFonts w:hint="eastAsia" w:ascii="宋体" w:hAnsi="宋体" w:cs="宋体"/>
          <w:b/>
          <w:bCs/>
          <w:szCs w:val="21"/>
        </w:rPr>
        <w:t>注：</w:t>
      </w:r>
      <w:r>
        <w:rPr>
          <w:rFonts w:hint="eastAsia" w:ascii="宋体" w:hAnsi="宋体"/>
          <w:b/>
          <w:bCs/>
          <w:szCs w:val="21"/>
          <w:u w:val="single"/>
        </w:rPr>
        <w:t>供应商应对</w:t>
      </w:r>
      <w:r>
        <w:rPr>
          <w:rFonts w:hint="eastAsia" w:ascii="宋体" w:hAnsi="宋体"/>
          <w:b/>
          <w:bCs/>
          <w:szCs w:val="21"/>
          <w:u w:val="single"/>
          <w:lang w:val="en-US" w:eastAsia="zh-CN"/>
        </w:rPr>
        <w:t>谈判</w:t>
      </w:r>
      <w:r>
        <w:rPr>
          <w:rFonts w:hint="eastAsia" w:ascii="宋体" w:hAnsi="宋体"/>
          <w:b/>
          <w:bCs/>
          <w:szCs w:val="21"/>
          <w:u w:val="single"/>
        </w:rPr>
        <w:t>文件商务要求部分内容</w:t>
      </w:r>
      <w:r>
        <w:rPr>
          <w:rFonts w:hint="eastAsia" w:ascii="宋体" w:hAnsi="宋体"/>
          <w:b/>
          <w:bCs/>
          <w:color w:val="FF0000"/>
          <w:szCs w:val="21"/>
          <w:u w:val="single"/>
        </w:rPr>
        <w:t>逐条</w:t>
      </w:r>
      <w:r>
        <w:rPr>
          <w:rFonts w:hint="eastAsia" w:ascii="宋体" w:hAnsi="宋体"/>
          <w:b/>
          <w:bCs/>
          <w:szCs w:val="21"/>
          <w:u w:val="single"/>
        </w:rPr>
        <w:t>进行响应，并对偏差情况做出必要说明</w:t>
      </w:r>
      <w:r>
        <w:rPr>
          <w:rFonts w:hint="eastAsia" w:ascii="宋体" w:hAnsi="宋体"/>
          <w:szCs w:val="21"/>
        </w:rPr>
        <w:t>。供应商应对故意隐瞒偏差的行为承担责任，供应商必须据实填写，不得虚假应答，否则将取消其投标或中标资格。（商务技术具体要求详见</w:t>
      </w:r>
      <w:r>
        <w:rPr>
          <w:rFonts w:hint="eastAsia" w:ascii="宋体" w:hAnsi="宋体"/>
          <w:szCs w:val="21"/>
          <w:lang w:eastAsia="zh-CN"/>
        </w:rPr>
        <w:t>谈判</w:t>
      </w:r>
      <w:r>
        <w:rPr>
          <w:rFonts w:hint="eastAsia" w:ascii="宋体" w:hAnsi="宋体"/>
          <w:szCs w:val="21"/>
        </w:rPr>
        <w:t>文件第五章）</w:t>
      </w:r>
    </w:p>
    <w:p>
      <w:pPr>
        <w:widowControl/>
        <w:spacing w:line="400" w:lineRule="exact"/>
        <w:ind w:firstLine="480"/>
        <w:rPr>
          <w:rFonts w:ascii="宋体" w:cs="宋体"/>
          <w:szCs w:val="21"/>
        </w:rPr>
      </w:pPr>
    </w:p>
    <w:p>
      <w:pPr>
        <w:widowControl/>
        <w:spacing w:line="400" w:lineRule="exact"/>
        <w:rPr>
          <w:rFonts w:ascii="宋体" w:cs="宋体"/>
          <w:szCs w:val="21"/>
        </w:rPr>
      </w:pPr>
    </w:p>
    <w:p>
      <w:pPr>
        <w:widowControl/>
        <w:spacing w:line="400" w:lineRule="exact"/>
        <w:ind w:right="480"/>
        <w:rPr>
          <w:rFonts w:ascii="宋体" w:cs="宋体"/>
          <w:szCs w:val="21"/>
        </w:rPr>
      </w:pPr>
      <w:r>
        <w:rPr>
          <w:rFonts w:hint="eastAsia" w:ascii="宋体" w:hAnsi="宋体" w:cs="宋体"/>
          <w:szCs w:val="21"/>
        </w:rPr>
        <w:t>供应商全称：</w:t>
      </w:r>
      <w:r>
        <w:rPr>
          <w:rFonts w:ascii="宋体" w:hAnsi="宋体" w:cs="宋体"/>
          <w:szCs w:val="21"/>
          <w:u w:val="single"/>
        </w:rPr>
        <w:t xml:space="preserve">      </w:t>
      </w:r>
      <w:r>
        <w:rPr>
          <w:rFonts w:hint="eastAsia" w:ascii="宋体" w:hAnsi="宋体" w:cs="宋体"/>
          <w:szCs w:val="21"/>
        </w:rPr>
        <w:t>（盖单位公章）</w:t>
      </w:r>
    </w:p>
    <w:p>
      <w:pPr>
        <w:widowControl/>
        <w:spacing w:line="400" w:lineRule="exact"/>
        <w:ind w:right="480"/>
        <w:rPr>
          <w:rFonts w:ascii="宋体" w:cs="宋体"/>
          <w:szCs w:val="21"/>
        </w:rPr>
      </w:pPr>
      <w:r>
        <w:rPr>
          <w:rFonts w:hint="eastAsia" w:ascii="宋体" w:hAnsi="宋体" w:cs="宋体"/>
          <w:szCs w:val="21"/>
        </w:rPr>
        <w:t>法定代表人或授权代表：</w:t>
      </w:r>
      <w:r>
        <w:rPr>
          <w:rFonts w:ascii="宋体" w:hAnsi="宋体" w:cs="宋体"/>
          <w:szCs w:val="21"/>
          <w:u w:val="single"/>
        </w:rPr>
        <w:t xml:space="preserve">      </w:t>
      </w:r>
      <w:r>
        <w:rPr>
          <w:rFonts w:hint="eastAsia" w:ascii="宋体" w:hAnsi="宋体" w:cs="宋体"/>
          <w:szCs w:val="21"/>
        </w:rPr>
        <w:t>（签字）</w:t>
      </w:r>
    </w:p>
    <w:p>
      <w:pPr>
        <w:widowControl/>
        <w:spacing w:line="400" w:lineRule="exact"/>
        <w:ind w:right="480"/>
        <w:rPr>
          <w:rFonts w:ascii="宋体" w:cs="宋体"/>
          <w:szCs w:val="21"/>
        </w:rPr>
      </w:pPr>
      <w:r>
        <w:rPr>
          <w:rFonts w:hint="eastAsia" w:ascii="宋体" w:hAnsi="宋体" w:cs="宋体"/>
          <w:szCs w:val="21"/>
        </w:rPr>
        <w:t>投标日期：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widowControl/>
        <w:spacing w:line="400" w:lineRule="exact"/>
        <w:ind w:right="480"/>
        <w:rPr>
          <w:rFonts w:ascii="宋体" w:cs="宋体"/>
          <w:szCs w:val="21"/>
        </w:rPr>
      </w:pPr>
    </w:p>
    <w:p>
      <w:pPr>
        <w:spacing w:line="400" w:lineRule="exact"/>
        <w:jc w:val="center"/>
        <w:rPr>
          <w:rFonts w:ascii="宋体"/>
          <w:b/>
          <w:sz w:val="32"/>
          <w:szCs w:val="32"/>
        </w:rPr>
      </w:pPr>
    </w:p>
    <w:p>
      <w:pPr>
        <w:pStyle w:val="4"/>
        <w:jc w:val="center"/>
        <w:rPr>
          <w:b w:val="0"/>
          <w:bCs w:val="0"/>
          <w:sz w:val="28"/>
          <w:szCs w:val="28"/>
        </w:rPr>
      </w:pPr>
      <w:bookmarkStart w:id="168" w:name="_Toc12830"/>
      <w:bookmarkStart w:id="169" w:name="_Toc12055"/>
      <w:bookmarkStart w:id="170" w:name="_Toc23445"/>
      <w:bookmarkStart w:id="171" w:name="_Toc14746"/>
      <w:bookmarkStart w:id="172" w:name="_Toc4502"/>
      <w:r>
        <w:rPr>
          <w:rFonts w:hint="eastAsia"/>
          <w:b w:val="0"/>
          <w:bCs w:val="0"/>
          <w:sz w:val="28"/>
          <w:szCs w:val="28"/>
        </w:rPr>
        <w:t>三、技术、服务要求响应表</w:t>
      </w:r>
      <w:bookmarkEnd w:id="168"/>
      <w:bookmarkEnd w:id="169"/>
      <w:bookmarkEnd w:id="170"/>
      <w:bookmarkEnd w:id="171"/>
      <w:bookmarkEnd w:id="172"/>
    </w:p>
    <w:p>
      <w:pPr>
        <w:spacing w:line="380" w:lineRule="exact"/>
        <w:rPr>
          <w:rFonts w:ascii="宋体" w:hAnsi="宋体" w:cs="宋体"/>
          <w:sz w:val="24"/>
          <w:szCs w:val="22"/>
        </w:rPr>
      </w:pPr>
      <w:r>
        <w:rPr>
          <w:rFonts w:ascii="宋体" w:hAnsi="宋体" w:cs="宋体"/>
          <w:sz w:val="24"/>
          <w:szCs w:val="22"/>
        </w:rPr>
        <w:t xml:space="preserve">         </w:t>
      </w:r>
    </w:p>
    <w:tbl>
      <w:tblPr>
        <w:tblStyle w:val="2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4031"/>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hint="eastAsia" w:ascii="宋体" w:hAnsi="宋体" w:cs="宋体"/>
                <w:sz w:val="21"/>
                <w:szCs w:val="21"/>
              </w:rPr>
              <w:t>序号</w:t>
            </w:r>
          </w:p>
        </w:tc>
        <w:tc>
          <w:tcPr>
            <w:tcW w:w="4031" w:type="dxa"/>
            <w:vAlign w:val="center"/>
          </w:tcPr>
          <w:p>
            <w:pPr>
              <w:pStyle w:val="76"/>
              <w:spacing w:line="400" w:lineRule="exact"/>
              <w:jc w:val="center"/>
              <w:rPr>
                <w:rFonts w:ascii="宋体" w:cs="宋体"/>
                <w:sz w:val="21"/>
                <w:szCs w:val="21"/>
              </w:rPr>
            </w:pPr>
            <w:r>
              <w:rPr>
                <w:rFonts w:hint="eastAsia" w:ascii="宋体" w:hAnsi="宋体" w:cs="宋体"/>
                <w:sz w:val="21"/>
                <w:szCs w:val="21"/>
              </w:rPr>
              <w:t>招标要求</w:t>
            </w:r>
          </w:p>
        </w:tc>
        <w:tc>
          <w:tcPr>
            <w:tcW w:w="4087" w:type="dxa"/>
            <w:vAlign w:val="center"/>
          </w:tcPr>
          <w:p>
            <w:pPr>
              <w:pStyle w:val="76"/>
              <w:spacing w:line="400" w:lineRule="exact"/>
              <w:jc w:val="center"/>
              <w:rPr>
                <w:rFonts w:ascii="宋体" w:cs="宋体"/>
                <w:sz w:val="21"/>
                <w:szCs w:val="21"/>
                <w:lang w:eastAsia="zh-CN"/>
              </w:rPr>
            </w:pPr>
            <w:r>
              <w:rPr>
                <w:rFonts w:hint="eastAsia" w:ascii="宋体" w:hAnsi="宋体" w:cs="宋体"/>
                <w:sz w:val="21"/>
                <w:szCs w:val="21"/>
              </w:rPr>
              <w:t>投标</w:t>
            </w:r>
            <w:r>
              <w:rPr>
                <w:rFonts w:hint="eastAsia" w:ascii="宋体" w:hAnsi="宋体" w:cs="宋体"/>
                <w:sz w:val="21"/>
                <w:szCs w:val="21"/>
                <w:lang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ascii="宋体" w:hAnsi="宋体" w:cs="宋体"/>
                <w:sz w:val="21"/>
                <w:szCs w:val="21"/>
              </w:rPr>
              <w:t>1</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ascii="宋体" w:hAnsi="宋体" w:cs="宋体"/>
                <w:sz w:val="21"/>
                <w:szCs w:val="21"/>
              </w:rPr>
              <w:t>2</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62" w:type="dxa"/>
            <w:vAlign w:val="center"/>
          </w:tcPr>
          <w:p>
            <w:pPr>
              <w:pStyle w:val="76"/>
              <w:spacing w:line="400" w:lineRule="exact"/>
              <w:jc w:val="center"/>
              <w:rPr>
                <w:rFonts w:ascii="宋体" w:cs="宋体"/>
                <w:sz w:val="21"/>
                <w:szCs w:val="21"/>
              </w:rPr>
            </w:pPr>
            <w:r>
              <w:rPr>
                <w:rFonts w:ascii="宋体" w:hAnsi="宋体" w:cs="宋体"/>
                <w:sz w:val="21"/>
                <w:szCs w:val="21"/>
              </w:rPr>
              <w:t>3</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62" w:type="dxa"/>
            <w:vAlign w:val="center"/>
          </w:tcPr>
          <w:p>
            <w:pPr>
              <w:pStyle w:val="76"/>
              <w:spacing w:line="400" w:lineRule="exact"/>
              <w:jc w:val="center"/>
              <w:rPr>
                <w:rFonts w:ascii="宋体" w:cs="宋体"/>
                <w:sz w:val="21"/>
                <w:szCs w:val="21"/>
              </w:rPr>
            </w:pPr>
            <w:r>
              <w:rPr>
                <w:rFonts w:hint="eastAsia" w:ascii="宋体" w:hAnsi="宋体" w:cs="宋体"/>
                <w:sz w:val="21"/>
                <w:szCs w:val="21"/>
              </w:rPr>
              <w:t>……</w:t>
            </w:r>
          </w:p>
        </w:tc>
        <w:tc>
          <w:tcPr>
            <w:tcW w:w="4031" w:type="dxa"/>
            <w:vAlign w:val="center"/>
          </w:tcPr>
          <w:p>
            <w:pPr>
              <w:pStyle w:val="76"/>
              <w:spacing w:line="400" w:lineRule="exact"/>
              <w:jc w:val="center"/>
              <w:rPr>
                <w:rFonts w:ascii="宋体" w:cs="宋体"/>
                <w:sz w:val="21"/>
                <w:szCs w:val="21"/>
              </w:rPr>
            </w:pPr>
          </w:p>
        </w:tc>
        <w:tc>
          <w:tcPr>
            <w:tcW w:w="4087" w:type="dxa"/>
            <w:vAlign w:val="center"/>
          </w:tcPr>
          <w:p>
            <w:pPr>
              <w:pStyle w:val="76"/>
              <w:spacing w:line="400" w:lineRule="exact"/>
              <w:jc w:val="center"/>
              <w:rPr>
                <w:rFonts w:ascii="宋体" w:cs="宋体"/>
                <w:sz w:val="21"/>
                <w:szCs w:val="21"/>
              </w:rPr>
            </w:pPr>
          </w:p>
        </w:tc>
      </w:tr>
    </w:tbl>
    <w:p>
      <w:pPr>
        <w:widowControl/>
        <w:spacing w:line="400" w:lineRule="exact"/>
        <w:ind w:firstLine="480"/>
        <w:rPr>
          <w:rFonts w:ascii="宋体" w:cs="宋体"/>
          <w:szCs w:val="21"/>
        </w:rPr>
      </w:pPr>
    </w:p>
    <w:p>
      <w:pPr>
        <w:widowControl/>
        <w:spacing w:line="400" w:lineRule="exact"/>
        <w:ind w:firstLine="480"/>
        <w:rPr>
          <w:rFonts w:ascii="宋体" w:cs="宋体"/>
          <w:szCs w:val="21"/>
        </w:rPr>
      </w:pPr>
      <w:r>
        <w:rPr>
          <w:rFonts w:hint="eastAsia" w:ascii="宋体" w:hAnsi="宋体" w:cs="宋体"/>
          <w:b/>
          <w:bCs/>
          <w:szCs w:val="21"/>
        </w:rPr>
        <w:t>注：</w:t>
      </w:r>
      <w:r>
        <w:rPr>
          <w:rFonts w:hint="eastAsia" w:ascii="宋体" w:hAnsi="宋体"/>
          <w:b/>
          <w:bCs/>
          <w:szCs w:val="21"/>
          <w:u w:val="single"/>
        </w:rPr>
        <w:t>供应商应对</w:t>
      </w:r>
      <w:r>
        <w:rPr>
          <w:rFonts w:hint="eastAsia" w:ascii="宋体" w:hAnsi="宋体"/>
          <w:b/>
          <w:bCs/>
          <w:szCs w:val="21"/>
          <w:u w:val="single"/>
          <w:lang w:eastAsia="zh-CN"/>
        </w:rPr>
        <w:t>谈判</w:t>
      </w:r>
      <w:r>
        <w:rPr>
          <w:rFonts w:hint="eastAsia" w:ascii="宋体" w:hAnsi="宋体"/>
          <w:b/>
          <w:bCs/>
          <w:szCs w:val="21"/>
          <w:u w:val="single"/>
        </w:rPr>
        <w:t>文件技术</w:t>
      </w:r>
      <w:r>
        <w:rPr>
          <w:rFonts w:hint="eastAsia" w:ascii="宋体" w:hAnsi="宋体"/>
          <w:b/>
          <w:bCs/>
          <w:szCs w:val="21"/>
          <w:u w:val="single"/>
          <w:lang w:val="en-US" w:eastAsia="zh-CN"/>
        </w:rPr>
        <w:t>服务</w:t>
      </w:r>
      <w:r>
        <w:rPr>
          <w:rFonts w:hint="eastAsia" w:ascii="宋体" w:hAnsi="宋体"/>
          <w:b/>
          <w:bCs/>
          <w:szCs w:val="21"/>
          <w:u w:val="single"/>
        </w:rPr>
        <w:t>要求部分内容</w:t>
      </w:r>
      <w:r>
        <w:rPr>
          <w:rFonts w:hint="eastAsia" w:ascii="宋体" w:hAnsi="宋体"/>
          <w:b/>
          <w:bCs/>
          <w:color w:val="FF0000"/>
          <w:szCs w:val="21"/>
          <w:u w:val="single"/>
        </w:rPr>
        <w:t>逐条</w:t>
      </w:r>
      <w:r>
        <w:rPr>
          <w:rFonts w:hint="eastAsia" w:ascii="宋体" w:hAnsi="宋体"/>
          <w:b/>
          <w:bCs/>
          <w:szCs w:val="21"/>
          <w:u w:val="single"/>
        </w:rPr>
        <w:t>进行响应，并对偏差情况做出必要说明</w:t>
      </w:r>
      <w:r>
        <w:rPr>
          <w:rFonts w:hint="eastAsia" w:ascii="宋体" w:hAnsi="宋体"/>
          <w:szCs w:val="21"/>
        </w:rPr>
        <w:t>。供应商应对故意隐瞒偏差的行为承担责任，供应商必须据实填写，不得虚假应答，否则将取消其投标或中标资格。（商务技术具体要求详见</w:t>
      </w:r>
      <w:r>
        <w:rPr>
          <w:rFonts w:hint="eastAsia" w:ascii="宋体" w:hAnsi="宋体"/>
          <w:szCs w:val="21"/>
          <w:lang w:eastAsia="zh-CN"/>
        </w:rPr>
        <w:t>谈判</w:t>
      </w:r>
      <w:r>
        <w:rPr>
          <w:rFonts w:hint="eastAsia" w:ascii="宋体" w:hAnsi="宋体"/>
          <w:szCs w:val="21"/>
        </w:rPr>
        <w:t>文件第五章）</w:t>
      </w:r>
    </w:p>
    <w:p>
      <w:pPr>
        <w:widowControl/>
        <w:spacing w:line="400" w:lineRule="exact"/>
        <w:ind w:firstLine="480"/>
        <w:rPr>
          <w:rFonts w:ascii="宋体" w:cs="宋体"/>
          <w:szCs w:val="21"/>
        </w:rPr>
      </w:pPr>
    </w:p>
    <w:p>
      <w:pPr>
        <w:widowControl/>
        <w:spacing w:line="400" w:lineRule="exact"/>
        <w:rPr>
          <w:rFonts w:ascii="宋体" w:cs="宋体"/>
          <w:szCs w:val="21"/>
        </w:rPr>
      </w:pPr>
    </w:p>
    <w:p>
      <w:pPr>
        <w:widowControl/>
        <w:spacing w:line="400" w:lineRule="exact"/>
        <w:ind w:right="480"/>
        <w:rPr>
          <w:rFonts w:ascii="宋体" w:cs="宋体"/>
          <w:szCs w:val="21"/>
        </w:rPr>
      </w:pPr>
      <w:r>
        <w:rPr>
          <w:rFonts w:hint="eastAsia" w:ascii="宋体" w:hAnsi="宋体" w:cs="宋体"/>
          <w:szCs w:val="21"/>
        </w:rPr>
        <w:t>供应商全称：</w:t>
      </w:r>
      <w:r>
        <w:rPr>
          <w:rFonts w:ascii="宋体" w:hAnsi="宋体" w:cs="宋体"/>
          <w:szCs w:val="21"/>
          <w:u w:val="single"/>
        </w:rPr>
        <w:t xml:space="preserve">      </w:t>
      </w:r>
      <w:r>
        <w:rPr>
          <w:rFonts w:hint="eastAsia" w:ascii="宋体" w:hAnsi="宋体" w:cs="宋体"/>
          <w:szCs w:val="21"/>
        </w:rPr>
        <w:t>（盖单位公章）</w:t>
      </w:r>
    </w:p>
    <w:p>
      <w:pPr>
        <w:widowControl/>
        <w:spacing w:line="400" w:lineRule="exact"/>
        <w:ind w:right="480"/>
        <w:rPr>
          <w:rFonts w:ascii="宋体" w:cs="宋体"/>
          <w:szCs w:val="21"/>
        </w:rPr>
      </w:pPr>
      <w:r>
        <w:rPr>
          <w:rFonts w:hint="eastAsia" w:ascii="宋体" w:hAnsi="宋体" w:cs="宋体"/>
          <w:szCs w:val="21"/>
        </w:rPr>
        <w:t>法定代表人或授权代表：</w:t>
      </w:r>
      <w:r>
        <w:rPr>
          <w:rFonts w:ascii="宋体" w:hAnsi="宋体" w:cs="宋体"/>
          <w:szCs w:val="21"/>
          <w:u w:val="single"/>
        </w:rPr>
        <w:t xml:space="preserve">      </w:t>
      </w:r>
      <w:r>
        <w:rPr>
          <w:rFonts w:hint="eastAsia" w:ascii="宋体" w:hAnsi="宋体" w:cs="宋体"/>
          <w:szCs w:val="21"/>
        </w:rPr>
        <w:t>（签字）</w:t>
      </w:r>
    </w:p>
    <w:p>
      <w:pPr>
        <w:widowControl/>
        <w:spacing w:line="400" w:lineRule="exact"/>
        <w:ind w:right="480"/>
        <w:rPr>
          <w:rFonts w:ascii="宋体" w:cs="宋体"/>
          <w:szCs w:val="21"/>
        </w:rPr>
      </w:pPr>
      <w:r>
        <w:rPr>
          <w:rFonts w:hint="eastAsia" w:ascii="宋体" w:hAnsi="宋体" w:cs="宋体"/>
          <w:szCs w:val="21"/>
        </w:rPr>
        <w:t>投标日期：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spacing w:line="400" w:lineRule="exact"/>
        <w:ind w:firstLine="640" w:firstLineChars="200"/>
        <w:jc w:val="center"/>
        <w:rPr>
          <w:rFonts w:ascii="宋体"/>
          <w:b/>
          <w:sz w:val="32"/>
          <w:szCs w:val="32"/>
        </w:rPr>
      </w:pPr>
    </w:p>
    <w:p>
      <w:pPr>
        <w:rPr>
          <w:sz w:val="36"/>
          <w:szCs w:val="36"/>
        </w:rPr>
        <w:sectPr>
          <w:type w:val="continuous"/>
          <w:pgSz w:w="11850" w:h="16783"/>
          <w:pgMar w:top="1417" w:right="1587" w:bottom="1417" w:left="1587" w:header="851" w:footer="992" w:gutter="0"/>
          <w:pgNumType w:fmt="decimal"/>
          <w:cols w:space="425" w:num="1"/>
          <w:docGrid w:type="linesAndChars" w:linePitch="312" w:charSpace="0"/>
        </w:sectPr>
      </w:pPr>
    </w:p>
    <w:p>
      <w:pPr>
        <w:rPr>
          <w:rFonts w:hint="eastAsia"/>
        </w:rPr>
      </w:pPr>
      <w:bookmarkStart w:id="173" w:name="_Toc30893"/>
      <w:bookmarkStart w:id="174" w:name="_Toc5856"/>
    </w:p>
    <w:p>
      <w:pPr>
        <w:rPr>
          <w:rFonts w:hint="eastAsia"/>
        </w:rPr>
      </w:pPr>
    </w:p>
    <w:p>
      <w:pPr>
        <w:rPr>
          <w:rFonts w:hint="eastAsia"/>
        </w:rPr>
      </w:pPr>
    </w:p>
    <w:p>
      <w:pPr>
        <w:rPr>
          <w:rFonts w:hint="eastAsia"/>
        </w:rPr>
      </w:pPr>
    </w:p>
    <w:p>
      <w:pPr>
        <w:rPr>
          <w:rFonts w:hint="eastAsia"/>
        </w:rPr>
      </w:pPr>
    </w:p>
    <w:p>
      <w:pPr>
        <w:rPr>
          <w:rFonts w:hint="eastAsia"/>
        </w:rPr>
        <w:sectPr>
          <w:footerReference r:id="rId12" w:type="default"/>
          <w:type w:val="continuous"/>
          <w:pgSz w:w="11850" w:h="16783"/>
          <w:pgMar w:top="1417" w:right="1587" w:bottom="1417" w:left="1587" w:header="851" w:footer="992" w:gutter="0"/>
          <w:pgNumType w:fmt="decimal"/>
          <w:cols w:space="720" w:num="1"/>
          <w:docGrid w:type="lines" w:linePitch="312" w:charSpace="0"/>
        </w:sectPr>
      </w:pPr>
      <w:r>
        <w:rPr>
          <w:rFonts w:hint="eastAsia"/>
        </w:rPr>
        <w:br w:type="page"/>
      </w:r>
    </w:p>
    <w:p>
      <w:pPr>
        <w:pStyle w:val="4"/>
        <w:jc w:val="center"/>
        <w:rPr>
          <w:b w:val="0"/>
          <w:bCs w:val="0"/>
          <w:sz w:val="28"/>
          <w:szCs w:val="28"/>
        </w:rPr>
      </w:pPr>
      <w:r>
        <w:rPr>
          <w:rFonts w:hint="eastAsia"/>
          <w:b w:val="0"/>
          <w:bCs w:val="0"/>
          <w:sz w:val="28"/>
          <w:szCs w:val="28"/>
        </w:rPr>
        <w:t>四、</w:t>
      </w:r>
      <w:r>
        <w:rPr>
          <w:rFonts w:hint="eastAsia"/>
          <w:b w:val="0"/>
          <w:bCs w:val="0"/>
          <w:sz w:val="28"/>
          <w:szCs w:val="28"/>
          <w:lang w:val="en-US" w:eastAsia="zh-CN"/>
        </w:rPr>
        <w:t>明细报价</w:t>
      </w:r>
      <w:r>
        <w:rPr>
          <w:rFonts w:hint="eastAsia"/>
          <w:b w:val="0"/>
          <w:bCs w:val="0"/>
          <w:sz w:val="28"/>
          <w:szCs w:val="28"/>
        </w:rPr>
        <w:t>表</w:t>
      </w:r>
      <w:bookmarkEnd w:id="173"/>
      <w:bookmarkEnd w:id="174"/>
    </w:p>
    <w:p>
      <w:pPr>
        <w:jc w:val="left"/>
        <w:rPr>
          <w:rFonts w:ascii="宋体" w:hAnsi="宋体" w:cs="Arial"/>
          <w:color w:val="000000"/>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422"/>
        <w:gridCol w:w="2062"/>
        <w:gridCol w:w="1291"/>
        <w:gridCol w:w="1293"/>
        <w:gridCol w:w="1042"/>
        <w:gridCol w:w="996"/>
        <w:gridCol w:w="1279"/>
        <w:gridCol w:w="1138"/>
        <w:gridCol w:w="854"/>
        <w:gridCol w:w="85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12"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422"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产品名称</w:t>
            </w:r>
          </w:p>
        </w:tc>
        <w:tc>
          <w:tcPr>
            <w:tcW w:w="2062"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规格型号</w:t>
            </w:r>
          </w:p>
        </w:tc>
        <w:tc>
          <w:tcPr>
            <w:tcW w:w="1291"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品牌</w:t>
            </w:r>
          </w:p>
        </w:tc>
        <w:tc>
          <w:tcPr>
            <w:tcW w:w="1293"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产品制造商名称</w:t>
            </w:r>
          </w:p>
        </w:tc>
        <w:tc>
          <w:tcPr>
            <w:tcW w:w="1042"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996"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1279"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是否属于</w:t>
            </w:r>
          </w:p>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进口产品</w:t>
            </w:r>
          </w:p>
        </w:tc>
        <w:tc>
          <w:tcPr>
            <w:tcW w:w="1138"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产品</w:t>
            </w:r>
          </w:p>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属性</w:t>
            </w:r>
          </w:p>
        </w:tc>
        <w:tc>
          <w:tcPr>
            <w:tcW w:w="854"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单价</w:t>
            </w:r>
          </w:p>
        </w:tc>
        <w:tc>
          <w:tcPr>
            <w:tcW w:w="858"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总价</w:t>
            </w:r>
          </w:p>
        </w:tc>
        <w:tc>
          <w:tcPr>
            <w:tcW w:w="853"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12"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422" w:type="dxa"/>
            <w:noWrap w:val="0"/>
            <w:vAlign w:val="center"/>
          </w:tcPr>
          <w:p>
            <w:pPr>
              <w:pStyle w:val="76"/>
              <w:spacing w:line="400" w:lineRule="exact"/>
              <w:jc w:val="center"/>
              <w:rPr>
                <w:rFonts w:hint="eastAsia" w:ascii="宋体" w:hAnsi="宋体" w:eastAsia="宋体" w:cs="宋体"/>
                <w:color w:val="auto"/>
                <w:sz w:val="21"/>
                <w:szCs w:val="21"/>
              </w:rPr>
            </w:pPr>
          </w:p>
        </w:tc>
        <w:tc>
          <w:tcPr>
            <w:tcW w:w="2062" w:type="dxa"/>
            <w:noWrap w:val="0"/>
            <w:vAlign w:val="center"/>
          </w:tcPr>
          <w:p>
            <w:pPr>
              <w:pStyle w:val="76"/>
              <w:spacing w:line="400" w:lineRule="exact"/>
              <w:jc w:val="center"/>
              <w:rPr>
                <w:rFonts w:hint="eastAsia" w:ascii="宋体" w:hAnsi="宋体" w:eastAsia="宋体" w:cs="宋体"/>
                <w:color w:val="auto"/>
                <w:sz w:val="21"/>
                <w:szCs w:val="21"/>
              </w:rPr>
            </w:pPr>
          </w:p>
        </w:tc>
        <w:tc>
          <w:tcPr>
            <w:tcW w:w="1291" w:type="dxa"/>
            <w:noWrap w:val="0"/>
            <w:vAlign w:val="center"/>
          </w:tcPr>
          <w:p>
            <w:pPr>
              <w:pStyle w:val="76"/>
              <w:spacing w:line="400" w:lineRule="exact"/>
              <w:jc w:val="center"/>
              <w:rPr>
                <w:rFonts w:hint="eastAsia" w:ascii="宋体" w:hAnsi="宋体" w:eastAsia="宋体" w:cs="宋体"/>
                <w:color w:val="auto"/>
                <w:sz w:val="21"/>
                <w:szCs w:val="21"/>
              </w:rPr>
            </w:pPr>
          </w:p>
        </w:tc>
        <w:tc>
          <w:tcPr>
            <w:tcW w:w="1293" w:type="dxa"/>
            <w:noWrap w:val="0"/>
            <w:vAlign w:val="center"/>
          </w:tcPr>
          <w:p>
            <w:pPr>
              <w:pStyle w:val="76"/>
              <w:spacing w:line="400" w:lineRule="exact"/>
              <w:jc w:val="center"/>
              <w:rPr>
                <w:rFonts w:hint="eastAsia" w:ascii="宋体" w:hAnsi="宋体" w:eastAsia="宋体" w:cs="宋体"/>
                <w:color w:val="auto"/>
                <w:sz w:val="21"/>
                <w:szCs w:val="21"/>
              </w:rPr>
            </w:pPr>
          </w:p>
        </w:tc>
        <w:tc>
          <w:tcPr>
            <w:tcW w:w="1042" w:type="dxa"/>
            <w:noWrap w:val="0"/>
            <w:vAlign w:val="center"/>
          </w:tcPr>
          <w:p>
            <w:pPr>
              <w:pStyle w:val="76"/>
              <w:spacing w:line="400" w:lineRule="exact"/>
              <w:jc w:val="center"/>
              <w:rPr>
                <w:rFonts w:hint="eastAsia" w:ascii="宋体" w:hAnsi="宋体" w:eastAsia="宋体" w:cs="宋体"/>
                <w:color w:val="auto"/>
                <w:sz w:val="21"/>
                <w:szCs w:val="21"/>
              </w:rPr>
            </w:pPr>
          </w:p>
        </w:tc>
        <w:tc>
          <w:tcPr>
            <w:tcW w:w="996" w:type="dxa"/>
            <w:noWrap w:val="0"/>
            <w:vAlign w:val="center"/>
          </w:tcPr>
          <w:p>
            <w:pPr>
              <w:pStyle w:val="76"/>
              <w:spacing w:line="400" w:lineRule="exact"/>
              <w:jc w:val="center"/>
              <w:rPr>
                <w:rFonts w:hint="eastAsia" w:ascii="宋体" w:hAnsi="宋体" w:eastAsia="宋体" w:cs="宋体"/>
                <w:color w:val="auto"/>
                <w:sz w:val="21"/>
                <w:szCs w:val="21"/>
              </w:rPr>
            </w:pPr>
          </w:p>
        </w:tc>
        <w:tc>
          <w:tcPr>
            <w:tcW w:w="1279" w:type="dxa"/>
            <w:noWrap w:val="0"/>
            <w:vAlign w:val="center"/>
          </w:tcPr>
          <w:p>
            <w:pPr>
              <w:pStyle w:val="76"/>
              <w:spacing w:line="400" w:lineRule="exact"/>
              <w:jc w:val="center"/>
              <w:rPr>
                <w:rFonts w:hint="eastAsia" w:ascii="宋体" w:hAnsi="宋体" w:eastAsia="宋体" w:cs="宋体"/>
                <w:color w:val="auto"/>
                <w:sz w:val="21"/>
                <w:szCs w:val="21"/>
              </w:rPr>
            </w:pPr>
          </w:p>
        </w:tc>
        <w:tc>
          <w:tcPr>
            <w:tcW w:w="1138" w:type="dxa"/>
            <w:noWrap w:val="0"/>
            <w:vAlign w:val="center"/>
          </w:tcPr>
          <w:p>
            <w:pPr>
              <w:pStyle w:val="76"/>
              <w:spacing w:line="400" w:lineRule="exact"/>
              <w:jc w:val="center"/>
              <w:rPr>
                <w:rFonts w:hint="eastAsia" w:ascii="宋体" w:hAnsi="宋体" w:eastAsia="宋体" w:cs="宋体"/>
                <w:color w:val="auto"/>
                <w:sz w:val="21"/>
                <w:szCs w:val="21"/>
              </w:rPr>
            </w:pPr>
          </w:p>
        </w:tc>
        <w:tc>
          <w:tcPr>
            <w:tcW w:w="854" w:type="dxa"/>
            <w:noWrap w:val="0"/>
            <w:vAlign w:val="center"/>
          </w:tcPr>
          <w:p>
            <w:pPr>
              <w:pStyle w:val="76"/>
              <w:spacing w:line="400" w:lineRule="exact"/>
              <w:jc w:val="center"/>
              <w:rPr>
                <w:rFonts w:hint="eastAsia" w:ascii="宋体" w:hAnsi="宋体" w:eastAsia="宋体" w:cs="宋体"/>
                <w:color w:val="auto"/>
                <w:sz w:val="21"/>
                <w:szCs w:val="21"/>
              </w:rPr>
            </w:pPr>
          </w:p>
        </w:tc>
        <w:tc>
          <w:tcPr>
            <w:tcW w:w="858" w:type="dxa"/>
            <w:noWrap w:val="0"/>
            <w:vAlign w:val="center"/>
          </w:tcPr>
          <w:p>
            <w:pPr>
              <w:pStyle w:val="76"/>
              <w:spacing w:line="400" w:lineRule="exact"/>
              <w:jc w:val="center"/>
              <w:rPr>
                <w:rFonts w:hint="eastAsia" w:ascii="宋体" w:hAnsi="宋体" w:eastAsia="宋体" w:cs="宋体"/>
                <w:color w:val="auto"/>
                <w:sz w:val="21"/>
                <w:szCs w:val="21"/>
              </w:rPr>
            </w:pPr>
          </w:p>
        </w:tc>
        <w:tc>
          <w:tcPr>
            <w:tcW w:w="853" w:type="dxa"/>
            <w:noWrap w:val="0"/>
            <w:vAlign w:val="center"/>
          </w:tcPr>
          <w:p>
            <w:pPr>
              <w:pStyle w:val="76"/>
              <w:spacing w:line="4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12"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422" w:type="dxa"/>
            <w:noWrap w:val="0"/>
            <w:vAlign w:val="center"/>
          </w:tcPr>
          <w:p>
            <w:pPr>
              <w:pStyle w:val="76"/>
              <w:spacing w:line="400" w:lineRule="exact"/>
              <w:jc w:val="center"/>
              <w:rPr>
                <w:rFonts w:hint="eastAsia" w:ascii="宋体" w:hAnsi="宋体" w:eastAsia="宋体" w:cs="宋体"/>
                <w:color w:val="auto"/>
                <w:sz w:val="21"/>
                <w:szCs w:val="21"/>
              </w:rPr>
            </w:pPr>
          </w:p>
        </w:tc>
        <w:tc>
          <w:tcPr>
            <w:tcW w:w="2062" w:type="dxa"/>
            <w:noWrap w:val="0"/>
            <w:vAlign w:val="center"/>
          </w:tcPr>
          <w:p>
            <w:pPr>
              <w:pStyle w:val="76"/>
              <w:spacing w:line="400" w:lineRule="exact"/>
              <w:jc w:val="center"/>
              <w:rPr>
                <w:rFonts w:hint="eastAsia" w:ascii="宋体" w:hAnsi="宋体" w:eastAsia="宋体" w:cs="宋体"/>
                <w:color w:val="auto"/>
                <w:sz w:val="21"/>
                <w:szCs w:val="21"/>
              </w:rPr>
            </w:pPr>
          </w:p>
        </w:tc>
        <w:tc>
          <w:tcPr>
            <w:tcW w:w="1291" w:type="dxa"/>
            <w:noWrap w:val="0"/>
            <w:vAlign w:val="center"/>
          </w:tcPr>
          <w:p>
            <w:pPr>
              <w:pStyle w:val="76"/>
              <w:spacing w:line="400" w:lineRule="exact"/>
              <w:jc w:val="center"/>
              <w:rPr>
                <w:rFonts w:hint="eastAsia" w:ascii="宋体" w:hAnsi="宋体" w:eastAsia="宋体" w:cs="宋体"/>
                <w:color w:val="auto"/>
                <w:sz w:val="21"/>
                <w:szCs w:val="21"/>
              </w:rPr>
            </w:pPr>
          </w:p>
        </w:tc>
        <w:tc>
          <w:tcPr>
            <w:tcW w:w="1293" w:type="dxa"/>
            <w:noWrap w:val="0"/>
            <w:vAlign w:val="center"/>
          </w:tcPr>
          <w:p>
            <w:pPr>
              <w:pStyle w:val="76"/>
              <w:spacing w:line="400" w:lineRule="exact"/>
              <w:jc w:val="center"/>
              <w:rPr>
                <w:rFonts w:hint="eastAsia" w:ascii="宋体" w:hAnsi="宋体" w:eastAsia="宋体" w:cs="宋体"/>
                <w:color w:val="auto"/>
                <w:sz w:val="21"/>
                <w:szCs w:val="21"/>
              </w:rPr>
            </w:pPr>
          </w:p>
        </w:tc>
        <w:tc>
          <w:tcPr>
            <w:tcW w:w="1042" w:type="dxa"/>
            <w:noWrap w:val="0"/>
            <w:vAlign w:val="center"/>
          </w:tcPr>
          <w:p>
            <w:pPr>
              <w:pStyle w:val="76"/>
              <w:spacing w:line="400" w:lineRule="exact"/>
              <w:jc w:val="center"/>
              <w:rPr>
                <w:rFonts w:hint="eastAsia" w:ascii="宋体" w:hAnsi="宋体" w:eastAsia="宋体" w:cs="宋体"/>
                <w:color w:val="auto"/>
                <w:sz w:val="21"/>
                <w:szCs w:val="21"/>
              </w:rPr>
            </w:pPr>
          </w:p>
        </w:tc>
        <w:tc>
          <w:tcPr>
            <w:tcW w:w="996" w:type="dxa"/>
            <w:noWrap w:val="0"/>
            <w:vAlign w:val="center"/>
          </w:tcPr>
          <w:p>
            <w:pPr>
              <w:pStyle w:val="76"/>
              <w:spacing w:line="400" w:lineRule="exact"/>
              <w:jc w:val="center"/>
              <w:rPr>
                <w:rFonts w:hint="eastAsia" w:ascii="宋体" w:hAnsi="宋体" w:eastAsia="宋体" w:cs="宋体"/>
                <w:color w:val="auto"/>
                <w:sz w:val="21"/>
                <w:szCs w:val="21"/>
              </w:rPr>
            </w:pPr>
          </w:p>
        </w:tc>
        <w:tc>
          <w:tcPr>
            <w:tcW w:w="1279" w:type="dxa"/>
            <w:noWrap w:val="0"/>
            <w:vAlign w:val="center"/>
          </w:tcPr>
          <w:p>
            <w:pPr>
              <w:pStyle w:val="76"/>
              <w:spacing w:line="400" w:lineRule="exact"/>
              <w:jc w:val="center"/>
              <w:rPr>
                <w:rFonts w:hint="eastAsia" w:ascii="宋体" w:hAnsi="宋体" w:eastAsia="宋体" w:cs="宋体"/>
                <w:color w:val="auto"/>
                <w:sz w:val="21"/>
                <w:szCs w:val="21"/>
              </w:rPr>
            </w:pPr>
          </w:p>
        </w:tc>
        <w:tc>
          <w:tcPr>
            <w:tcW w:w="1138" w:type="dxa"/>
            <w:noWrap w:val="0"/>
            <w:vAlign w:val="center"/>
          </w:tcPr>
          <w:p>
            <w:pPr>
              <w:pStyle w:val="76"/>
              <w:spacing w:line="400" w:lineRule="exact"/>
              <w:jc w:val="center"/>
              <w:rPr>
                <w:rFonts w:hint="eastAsia" w:ascii="宋体" w:hAnsi="宋体" w:eastAsia="宋体" w:cs="宋体"/>
                <w:color w:val="auto"/>
                <w:sz w:val="21"/>
                <w:szCs w:val="21"/>
              </w:rPr>
            </w:pPr>
          </w:p>
        </w:tc>
        <w:tc>
          <w:tcPr>
            <w:tcW w:w="854" w:type="dxa"/>
            <w:noWrap w:val="0"/>
            <w:vAlign w:val="center"/>
          </w:tcPr>
          <w:p>
            <w:pPr>
              <w:pStyle w:val="76"/>
              <w:spacing w:line="400" w:lineRule="exact"/>
              <w:jc w:val="center"/>
              <w:rPr>
                <w:rFonts w:hint="eastAsia" w:ascii="宋体" w:hAnsi="宋体" w:eastAsia="宋体" w:cs="宋体"/>
                <w:color w:val="auto"/>
                <w:sz w:val="21"/>
                <w:szCs w:val="21"/>
              </w:rPr>
            </w:pPr>
          </w:p>
        </w:tc>
        <w:tc>
          <w:tcPr>
            <w:tcW w:w="858" w:type="dxa"/>
            <w:noWrap w:val="0"/>
            <w:vAlign w:val="center"/>
          </w:tcPr>
          <w:p>
            <w:pPr>
              <w:pStyle w:val="76"/>
              <w:spacing w:line="400" w:lineRule="exact"/>
              <w:jc w:val="center"/>
              <w:rPr>
                <w:rFonts w:hint="eastAsia" w:ascii="宋体" w:hAnsi="宋体" w:eastAsia="宋体" w:cs="宋体"/>
                <w:color w:val="auto"/>
                <w:sz w:val="21"/>
                <w:szCs w:val="21"/>
              </w:rPr>
            </w:pPr>
          </w:p>
        </w:tc>
        <w:tc>
          <w:tcPr>
            <w:tcW w:w="853" w:type="dxa"/>
            <w:noWrap w:val="0"/>
            <w:vAlign w:val="center"/>
          </w:tcPr>
          <w:p>
            <w:pPr>
              <w:pStyle w:val="76"/>
              <w:spacing w:line="40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12" w:type="dxa"/>
            <w:noWrap w:val="0"/>
            <w:vAlign w:val="center"/>
          </w:tcPr>
          <w:p>
            <w:pPr>
              <w:pStyle w:val="76"/>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422" w:type="dxa"/>
            <w:noWrap w:val="0"/>
            <w:vAlign w:val="center"/>
          </w:tcPr>
          <w:p>
            <w:pPr>
              <w:pStyle w:val="76"/>
              <w:spacing w:line="400" w:lineRule="exact"/>
              <w:jc w:val="center"/>
              <w:rPr>
                <w:rFonts w:hint="eastAsia" w:ascii="宋体" w:hAnsi="宋体" w:eastAsia="宋体" w:cs="宋体"/>
                <w:color w:val="auto"/>
                <w:sz w:val="21"/>
                <w:szCs w:val="21"/>
              </w:rPr>
            </w:pPr>
          </w:p>
        </w:tc>
        <w:tc>
          <w:tcPr>
            <w:tcW w:w="2062" w:type="dxa"/>
            <w:noWrap w:val="0"/>
            <w:vAlign w:val="center"/>
          </w:tcPr>
          <w:p>
            <w:pPr>
              <w:pStyle w:val="76"/>
              <w:spacing w:line="400" w:lineRule="exact"/>
              <w:jc w:val="center"/>
              <w:rPr>
                <w:rFonts w:hint="eastAsia" w:ascii="宋体" w:hAnsi="宋体" w:eastAsia="宋体" w:cs="宋体"/>
                <w:color w:val="auto"/>
                <w:sz w:val="21"/>
                <w:szCs w:val="21"/>
              </w:rPr>
            </w:pPr>
          </w:p>
        </w:tc>
        <w:tc>
          <w:tcPr>
            <w:tcW w:w="1291" w:type="dxa"/>
            <w:noWrap w:val="0"/>
            <w:vAlign w:val="center"/>
          </w:tcPr>
          <w:p>
            <w:pPr>
              <w:pStyle w:val="76"/>
              <w:spacing w:line="400" w:lineRule="exact"/>
              <w:jc w:val="center"/>
              <w:rPr>
                <w:rFonts w:hint="eastAsia" w:ascii="宋体" w:hAnsi="宋体" w:eastAsia="宋体" w:cs="宋体"/>
                <w:color w:val="auto"/>
                <w:sz w:val="21"/>
                <w:szCs w:val="21"/>
              </w:rPr>
            </w:pPr>
          </w:p>
        </w:tc>
        <w:tc>
          <w:tcPr>
            <w:tcW w:w="1293" w:type="dxa"/>
            <w:noWrap w:val="0"/>
            <w:vAlign w:val="center"/>
          </w:tcPr>
          <w:p>
            <w:pPr>
              <w:pStyle w:val="76"/>
              <w:spacing w:line="400" w:lineRule="exact"/>
              <w:jc w:val="center"/>
              <w:rPr>
                <w:rFonts w:hint="eastAsia" w:ascii="宋体" w:hAnsi="宋体" w:eastAsia="宋体" w:cs="宋体"/>
                <w:color w:val="auto"/>
                <w:sz w:val="21"/>
                <w:szCs w:val="21"/>
              </w:rPr>
            </w:pPr>
          </w:p>
        </w:tc>
        <w:tc>
          <w:tcPr>
            <w:tcW w:w="1042" w:type="dxa"/>
            <w:noWrap w:val="0"/>
            <w:vAlign w:val="center"/>
          </w:tcPr>
          <w:p>
            <w:pPr>
              <w:pStyle w:val="76"/>
              <w:spacing w:line="400" w:lineRule="exact"/>
              <w:jc w:val="center"/>
              <w:rPr>
                <w:rFonts w:hint="eastAsia" w:ascii="宋体" w:hAnsi="宋体" w:eastAsia="宋体" w:cs="宋体"/>
                <w:color w:val="auto"/>
                <w:sz w:val="21"/>
                <w:szCs w:val="21"/>
              </w:rPr>
            </w:pPr>
          </w:p>
        </w:tc>
        <w:tc>
          <w:tcPr>
            <w:tcW w:w="996" w:type="dxa"/>
            <w:noWrap w:val="0"/>
            <w:vAlign w:val="center"/>
          </w:tcPr>
          <w:p>
            <w:pPr>
              <w:pStyle w:val="76"/>
              <w:spacing w:line="400" w:lineRule="exact"/>
              <w:jc w:val="center"/>
              <w:rPr>
                <w:rFonts w:hint="eastAsia" w:ascii="宋体" w:hAnsi="宋体" w:eastAsia="宋体" w:cs="宋体"/>
                <w:color w:val="auto"/>
                <w:sz w:val="21"/>
                <w:szCs w:val="21"/>
              </w:rPr>
            </w:pPr>
          </w:p>
        </w:tc>
        <w:tc>
          <w:tcPr>
            <w:tcW w:w="1279" w:type="dxa"/>
            <w:noWrap w:val="0"/>
            <w:vAlign w:val="center"/>
          </w:tcPr>
          <w:p>
            <w:pPr>
              <w:pStyle w:val="76"/>
              <w:spacing w:line="400" w:lineRule="exact"/>
              <w:jc w:val="center"/>
              <w:rPr>
                <w:rFonts w:hint="eastAsia" w:ascii="宋体" w:hAnsi="宋体" w:eastAsia="宋体" w:cs="宋体"/>
                <w:color w:val="auto"/>
                <w:sz w:val="21"/>
                <w:szCs w:val="21"/>
              </w:rPr>
            </w:pPr>
          </w:p>
        </w:tc>
        <w:tc>
          <w:tcPr>
            <w:tcW w:w="1138" w:type="dxa"/>
            <w:noWrap w:val="0"/>
            <w:vAlign w:val="center"/>
          </w:tcPr>
          <w:p>
            <w:pPr>
              <w:pStyle w:val="76"/>
              <w:spacing w:line="400" w:lineRule="exact"/>
              <w:jc w:val="center"/>
              <w:rPr>
                <w:rFonts w:hint="eastAsia" w:ascii="宋体" w:hAnsi="宋体" w:eastAsia="宋体" w:cs="宋体"/>
                <w:color w:val="auto"/>
                <w:sz w:val="21"/>
                <w:szCs w:val="21"/>
              </w:rPr>
            </w:pPr>
          </w:p>
        </w:tc>
        <w:tc>
          <w:tcPr>
            <w:tcW w:w="854" w:type="dxa"/>
            <w:noWrap w:val="0"/>
            <w:vAlign w:val="center"/>
          </w:tcPr>
          <w:p>
            <w:pPr>
              <w:pStyle w:val="76"/>
              <w:spacing w:line="400" w:lineRule="exact"/>
              <w:jc w:val="center"/>
              <w:rPr>
                <w:rFonts w:hint="eastAsia" w:ascii="宋体" w:hAnsi="宋体" w:eastAsia="宋体" w:cs="宋体"/>
                <w:color w:val="auto"/>
                <w:sz w:val="21"/>
                <w:szCs w:val="21"/>
              </w:rPr>
            </w:pPr>
          </w:p>
        </w:tc>
        <w:tc>
          <w:tcPr>
            <w:tcW w:w="858" w:type="dxa"/>
            <w:noWrap w:val="0"/>
            <w:vAlign w:val="center"/>
          </w:tcPr>
          <w:p>
            <w:pPr>
              <w:pStyle w:val="76"/>
              <w:spacing w:line="400" w:lineRule="exact"/>
              <w:jc w:val="center"/>
              <w:rPr>
                <w:rFonts w:hint="eastAsia" w:ascii="宋体" w:hAnsi="宋体" w:eastAsia="宋体" w:cs="宋体"/>
                <w:color w:val="auto"/>
                <w:sz w:val="21"/>
                <w:szCs w:val="21"/>
              </w:rPr>
            </w:pPr>
          </w:p>
        </w:tc>
        <w:tc>
          <w:tcPr>
            <w:tcW w:w="853" w:type="dxa"/>
            <w:noWrap w:val="0"/>
            <w:vAlign w:val="center"/>
          </w:tcPr>
          <w:p>
            <w:pPr>
              <w:pStyle w:val="76"/>
              <w:spacing w:line="400" w:lineRule="exact"/>
              <w:jc w:val="center"/>
              <w:rPr>
                <w:rFonts w:hint="eastAsia" w:ascii="宋体" w:hAnsi="宋体" w:eastAsia="宋体" w:cs="宋体"/>
                <w:color w:val="auto"/>
                <w:sz w:val="21"/>
                <w:szCs w:val="21"/>
              </w:rPr>
            </w:pPr>
          </w:p>
        </w:tc>
      </w:tr>
    </w:tbl>
    <w:p>
      <w:pPr>
        <w:spacing w:line="400" w:lineRule="exact"/>
        <w:ind w:firstLine="480"/>
        <w:rPr>
          <w:rFonts w:hint="eastAsia" w:ascii="宋体" w:hAnsi="宋体" w:eastAsia="宋体" w:cs="宋体"/>
          <w:color w:val="auto"/>
          <w:sz w:val="21"/>
          <w:szCs w:val="21"/>
          <w:lang w:eastAsia="zh-CN"/>
        </w:rPr>
      </w:pPr>
    </w:p>
    <w:p>
      <w:pPr>
        <w:spacing w:line="400" w:lineRule="exact"/>
        <w:ind w:firstLine="48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注：1、</w:t>
      </w:r>
      <w:r>
        <w:rPr>
          <w:rFonts w:hint="eastAsia" w:ascii="宋体" w:hAnsi="宋体" w:cs="宋体"/>
          <w:color w:val="auto"/>
          <w:sz w:val="21"/>
          <w:szCs w:val="21"/>
          <w:lang w:val="en-US" w:eastAsia="zh-CN"/>
        </w:rPr>
        <w:t>供应商</w:t>
      </w:r>
      <w:r>
        <w:rPr>
          <w:rFonts w:hint="eastAsia" w:ascii="宋体" w:hAnsi="宋体" w:eastAsia="宋体" w:cs="宋体"/>
          <w:color w:val="auto"/>
          <w:sz w:val="21"/>
          <w:szCs w:val="21"/>
          <w:lang w:eastAsia="zh-CN"/>
        </w:rPr>
        <w:t>必须按《分项报价明细表》的格式详细报出投标总价的各个组成部分的报价，否则作无效处理。</w:t>
      </w:r>
    </w:p>
    <w:p>
      <w:pPr>
        <w:spacing w:line="400" w:lineRule="exact"/>
        <w:ind w:firstLine="48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2、《分项报价明细表》各分项报价合计应当与《</w:t>
      </w:r>
      <w:r>
        <w:rPr>
          <w:rFonts w:hint="eastAsia" w:ascii="宋体" w:hAnsi="宋体" w:eastAsia="宋体" w:cs="宋体"/>
          <w:color w:val="auto"/>
          <w:sz w:val="21"/>
          <w:szCs w:val="21"/>
          <w:lang w:val="en-US" w:eastAsia="zh-CN"/>
        </w:rPr>
        <w:t>报价函</w:t>
      </w:r>
      <w:r>
        <w:rPr>
          <w:rFonts w:hint="eastAsia" w:ascii="宋体" w:hAnsi="宋体" w:eastAsia="宋体" w:cs="宋体"/>
          <w:color w:val="auto"/>
          <w:sz w:val="21"/>
          <w:szCs w:val="21"/>
          <w:lang w:eastAsia="zh-CN"/>
        </w:rPr>
        <w:t>》报价合计一致。</w:t>
      </w:r>
    </w:p>
    <w:p>
      <w:pPr>
        <w:spacing w:line="400" w:lineRule="exact"/>
        <w:ind w:firstLine="480"/>
        <w:rPr>
          <w:rFonts w:hint="eastAsia" w:ascii="宋体" w:hAnsi="宋体" w:eastAsia="宋体" w:cs="宋体"/>
          <w:color w:val="auto"/>
          <w:sz w:val="21"/>
          <w:szCs w:val="21"/>
          <w:lang w:eastAsia="zh-CN"/>
        </w:rPr>
      </w:pPr>
    </w:p>
    <w:p>
      <w:pPr>
        <w:spacing w:line="360" w:lineRule="auto"/>
        <w:ind w:right="720" w:firstLine="420" w:firstLineChars="200"/>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供应商</w:t>
      </w:r>
      <w:r>
        <w:rPr>
          <w:rFonts w:hint="eastAsia" w:ascii="宋体" w:hAnsi="宋体" w:eastAsia="宋体" w:cs="宋体"/>
          <w:color w:val="auto"/>
          <w:sz w:val="21"/>
          <w:szCs w:val="21"/>
          <w:lang w:eastAsia="zh-CN"/>
        </w:rPr>
        <w:t>全称：</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（盖单位公章）</w:t>
      </w:r>
    </w:p>
    <w:p>
      <w:pPr>
        <w:spacing w:line="360" w:lineRule="auto"/>
        <w:ind w:right="720"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法定代表人或授权代表：</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（签字）</w:t>
      </w:r>
    </w:p>
    <w:p>
      <w:pPr>
        <w:widowControl/>
        <w:spacing w:line="400" w:lineRule="exact"/>
        <w:ind w:right="480" w:firstLine="420" w:firstLineChars="200"/>
        <w:rPr>
          <w:rFonts w:hint="eastAsia" w:ascii="宋体" w:eastAsia="宋体" w:cs="宋体"/>
          <w:b/>
          <w:bCs/>
          <w:szCs w:val="21"/>
          <w:u w:val="single"/>
          <w:lang w:eastAsia="zh-CN"/>
        </w:rPr>
      </w:pPr>
      <w:r>
        <w:rPr>
          <w:rFonts w:hint="eastAsia" w:ascii="宋体" w:hAnsi="宋体" w:eastAsia="宋体" w:cs="宋体"/>
          <w:color w:val="auto"/>
          <w:sz w:val="21"/>
          <w:szCs w:val="21"/>
          <w:lang w:eastAsia="zh-CN"/>
        </w:rPr>
        <w:t>投标日期：</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年</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u w:val="single"/>
          <w:lang w:eastAsia="zh-CN"/>
        </w:rPr>
        <w:t xml:space="preserve">   </w:t>
      </w:r>
    </w:p>
    <w:p>
      <w:pPr>
        <w:jc w:val="left"/>
        <w:rPr>
          <w:rFonts w:ascii="宋体" w:hAnsi="宋体"/>
          <w:color w:val="000000"/>
          <w:sz w:val="24"/>
        </w:rPr>
      </w:pPr>
    </w:p>
    <w:p>
      <w:pPr>
        <w:rPr>
          <w:sz w:val="32"/>
          <w:szCs w:val="32"/>
        </w:rPr>
      </w:pPr>
    </w:p>
    <w:p>
      <w:pPr>
        <w:sectPr>
          <w:pgSz w:w="16783" w:h="11850" w:orient="landscape"/>
          <w:pgMar w:top="1587" w:right="1417" w:bottom="1587" w:left="1417" w:header="851" w:footer="992" w:gutter="0"/>
          <w:pgNumType w:fmt="decimal"/>
          <w:cols w:space="720" w:num="1"/>
          <w:docGrid w:type="lines" w:linePitch="312" w:charSpace="0"/>
        </w:sectPr>
      </w:pPr>
      <w:bookmarkStart w:id="175" w:name="_Toc503430143"/>
      <w:bookmarkStart w:id="176" w:name="_Toc3729"/>
      <w:bookmarkStart w:id="177" w:name="_Toc29717"/>
      <w:bookmarkStart w:id="178" w:name="_Toc1367"/>
      <w:r>
        <w:br w:type="page"/>
      </w:r>
    </w:p>
    <w:p>
      <w:pPr>
        <w:pStyle w:val="4"/>
        <w:jc w:val="center"/>
        <w:rPr>
          <w:b w:val="0"/>
          <w:bCs w:val="0"/>
          <w:sz w:val="28"/>
          <w:szCs w:val="28"/>
        </w:rPr>
      </w:pPr>
      <w:r>
        <w:rPr>
          <w:rFonts w:hint="eastAsia"/>
          <w:b w:val="0"/>
          <w:bCs w:val="0"/>
          <w:sz w:val="28"/>
          <w:szCs w:val="28"/>
        </w:rPr>
        <w:t>五、中小企业声明函</w:t>
      </w:r>
      <w:bookmarkEnd w:id="175"/>
      <w:bookmarkEnd w:id="176"/>
      <w:bookmarkEnd w:id="177"/>
      <w:bookmarkEnd w:id="178"/>
    </w:p>
    <w:p>
      <w:pPr>
        <w:ind w:firstLine="480"/>
      </w:pPr>
    </w:p>
    <w:p>
      <w:pPr>
        <w:keepNext w:val="0"/>
        <w:keepLines w:val="0"/>
        <w:widowControl/>
        <w:suppressLineNumbers w:val="0"/>
        <w:jc w:val="center"/>
      </w:pPr>
      <w:bookmarkStart w:id="179" w:name="_Toc503430144"/>
      <w:r>
        <w:rPr>
          <w:rFonts w:hint="eastAsia" w:ascii="宋体" w:hAnsi="宋体" w:eastAsia="宋体" w:cs="宋体"/>
          <w:b/>
          <w:bCs/>
          <w:sz w:val="24"/>
          <w:lang w:val="en-US" w:eastAsia="zh-CN"/>
        </w:rPr>
        <w:t>中小企业声明函（货物）</w:t>
      </w:r>
    </w:p>
    <w:p>
      <w:pPr>
        <w:widowControl/>
        <w:spacing w:before="100" w:beforeAutospacing="1" w:after="100" w:afterAutospacing="1" w:line="360" w:lineRule="auto"/>
        <w:ind w:firstLine="420"/>
        <w:jc w:val="left"/>
        <w:rPr>
          <w:rFonts w:hint="eastAsia" w:ascii="宋体" w:hAnsi="宋体" w:eastAsia="宋体" w:cs="宋体"/>
          <w:szCs w:val="21"/>
          <w:u w:val="none"/>
          <w:lang w:val="en-US" w:eastAsia="zh-CN"/>
        </w:rPr>
      </w:pPr>
      <w:r>
        <w:rPr>
          <w:rFonts w:hint="eastAsia" w:ascii="宋体" w:hAnsi="宋体" w:eastAsia="宋体" w:cs="宋体"/>
          <w:szCs w:val="21"/>
          <w:u w:val="none"/>
          <w:lang w:val="en-US" w:eastAsia="zh-CN"/>
        </w:rPr>
        <w:t>本公司（联合体）郑重声明，根据《政府采购促进中小企业发展管理办法》（财库﹝2020﹞46 号）的规定，本公司（联合体）参加</w:t>
      </w:r>
      <w:r>
        <w:rPr>
          <w:rFonts w:hint="eastAsia" w:ascii="宋体" w:hAnsi="宋体" w:eastAsia="宋体" w:cs="宋体"/>
          <w:szCs w:val="21"/>
          <w:u w:val="single"/>
          <w:lang w:val="en-US" w:eastAsia="zh-CN"/>
        </w:rPr>
        <w:t>（单位名称）</w:t>
      </w:r>
      <w:r>
        <w:rPr>
          <w:rFonts w:hint="eastAsia" w:ascii="宋体" w:hAnsi="宋体" w:eastAsia="宋体" w:cs="宋体"/>
          <w:szCs w:val="21"/>
          <w:u w:val="none"/>
          <w:lang w:val="en-US" w:eastAsia="zh-CN"/>
        </w:rPr>
        <w:t>的</w:t>
      </w:r>
      <w:r>
        <w:rPr>
          <w:rFonts w:hint="eastAsia" w:ascii="宋体" w:hAnsi="宋体" w:eastAsia="宋体" w:cs="宋体"/>
          <w:szCs w:val="21"/>
          <w:u w:val="single"/>
          <w:lang w:val="en-US" w:eastAsia="zh-CN"/>
        </w:rPr>
        <w:t>（项目名称）</w:t>
      </w:r>
      <w:r>
        <w:rPr>
          <w:rFonts w:hint="eastAsia" w:ascii="宋体" w:hAnsi="宋体" w:eastAsia="宋体" w:cs="宋体"/>
          <w:szCs w:val="21"/>
          <w:u w:val="none"/>
          <w:lang w:val="en-US" w:eastAsia="zh-CN"/>
        </w:rPr>
        <w:t>采购活动，提供的货物全部由符合政策要求的中小企业制造。相关企业（含联合 体中的中小企业、签订分包意向协议的中小企业）的具体情况如下：</w:t>
      </w:r>
    </w:p>
    <w:p>
      <w:pPr>
        <w:widowControl/>
        <w:spacing w:before="100" w:beforeAutospacing="1" w:after="100" w:afterAutospacing="1" w:line="360" w:lineRule="auto"/>
        <w:ind w:firstLine="420"/>
        <w:jc w:val="left"/>
        <w:rPr>
          <w:rFonts w:hint="eastAsia" w:ascii="宋体" w:hAnsi="宋体" w:eastAsia="宋体" w:cs="宋体"/>
          <w:szCs w:val="21"/>
          <w:u w:val="single"/>
          <w:lang w:val="en-US" w:eastAsia="zh-CN"/>
        </w:rPr>
      </w:pPr>
      <w:r>
        <w:rPr>
          <w:rFonts w:hint="eastAsia" w:ascii="宋体" w:hAnsi="宋体" w:eastAsia="宋体" w:cs="宋体"/>
          <w:szCs w:val="21"/>
          <w:u w:val="single"/>
          <w:lang w:val="en-US" w:eastAsia="zh-CN"/>
        </w:rPr>
        <w:t>1.（标的名称）</w:t>
      </w:r>
      <w:r>
        <w:rPr>
          <w:rFonts w:hint="eastAsia" w:ascii="宋体" w:hAnsi="宋体" w:eastAsia="宋体" w:cs="宋体"/>
          <w:szCs w:val="21"/>
          <w:u w:val="none"/>
          <w:lang w:val="en-US" w:eastAsia="zh-CN"/>
        </w:rPr>
        <w:t>，属于</w:t>
      </w:r>
      <w:r>
        <w:rPr>
          <w:rFonts w:hint="eastAsia" w:ascii="宋体" w:hAnsi="宋体" w:eastAsia="宋体" w:cs="宋体"/>
          <w:color w:val="FF0000"/>
          <w:szCs w:val="21"/>
          <w:u w:val="single"/>
          <w:lang w:val="en-US" w:eastAsia="zh-CN"/>
        </w:rPr>
        <w:t>（采购文件中明确的所属行业）</w:t>
      </w:r>
      <w:r>
        <w:rPr>
          <w:rFonts w:hint="eastAsia" w:ascii="宋体" w:hAnsi="宋体" w:eastAsia="宋体" w:cs="宋体"/>
          <w:szCs w:val="21"/>
          <w:u w:val="none"/>
          <w:lang w:val="en-US" w:eastAsia="zh-CN"/>
        </w:rPr>
        <w:t>；制造商为</w:t>
      </w:r>
      <w:r>
        <w:rPr>
          <w:rFonts w:hint="eastAsia" w:ascii="宋体" w:hAnsi="宋体" w:eastAsia="宋体" w:cs="宋体"/>
          <w:szCs w:val="21"/>
          <w:u w:val="single"/>
          <w:lang w:val="en-US" w:eastAsia="zh-CN"/>
        </w:rPr>
        <w:t>（企业名称）</w:t>
      </w:r>
      <w:r>
        <w:rPr>
          <w:rFonts w:hint="eastAsia" w:ascii="宋体" w:hAnsi="宋体" w:eastAsia="宋体" w:cs="宋体"/>
          <w:szCs w:val="21"/>
          <w:u w:val="none"/>
          <w:lang w:val="en-US" w:eastAsia="zh-CN"/>
        </w:rPr>
        <w:t>，从业人员</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人，营业收入为</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万元，资产总额为</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万元，属于</w:t>
      </w:r>
      <w:r>
        <w:rPr>
          <w:rFonts w:hint="eastAsia" w:ascii="宋体" w:hAnsi="宋体" w:eastAsia="宋体" w:cs="宋体"/>
          <w:szCs w:val="21"/>
          <w:u w:val="single"/>
          <w:lang w:val="en-US" w:eastAsia="zh-CN"/>
        </w:rPr>
        <w:t xml:space="preserve">（中型企业、 小型企业、微型企业）； </w:t>
      </w:r>
    </w:p>
    <w:p>
      <w:pPr>
        <w:widowControl/>
        <w:spacing w:before="100" w:beforeAutospacing="1" w:after="100" w:afterAutospacing="1" w:line="360" w:lineRule="auto"/>
        <w:jc w:val="both"/>
        <w:rPr>
          <w:rFonts w:hint="default" w:ascii="宋体" w:hAnsi="宋体" w:eastAsia="宋体" w:cs="宋体"/>
          <w:szCs w:val="21"/>
          <w:u w:val="none"/>
          <w:lang w:val="en-US" w:eastAsia="zh-CN"/>
        </w:rPr>
      </w:pPr>
      <w:r>
        <w:rPr>
          <w:rFonts w:hint="eastAsia"/>
          <w:lang w:val="en-US" w:eastAsia="zh-CN"/>
        </w:rPr>
        <w:t>···</w:t>
      </w:r>
    </w:p>
    <w:p>
      <w:pPr>
        <w:widowControl/>
        <w:spacing w:before="100" w:beforeAutospacing="1" w:after="100" w:afterAutospacing="1" w:line="360" w:lineRule="auto"/>
        <w:jc w:val="both"/>
        <w:rPr>
          <w:rFonts w:hint="eastAsia" w:ascii="宋体" w:hAnsi="宋体" w:eastAsia="宋体" w:cs="宋体"/>
          <w:szCs w:val="21"/>
          <w:u w:val="none"/>
          <w:lang w:val="en-US" w:eastAsia="zh-CN"/>
        </w:rPr>
      </w:pPr>
      <w:r>
        <w:rPr>
          <w:rFonts w:hint="eastAsia" w:ascii="宋体" w:hAnsi="宋体" w:eastAsia="宋体" w:cs="宋体"/>
          <w:szCs w:val="21"/>
          <w:u w:val="none"/>
          <w:lang w:val="en-US" w:eastAsia="zh-CN"/>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360" w:lineRule="auto"/>
        <w:ind w:firstLine="420" w:firstLineChars="200"/>
        <w:rPr>
          <w:rFonts w:hint="eastAsia" w:ascii="宋体" w:hAnsi="宋体" w:eastAsia="宋体" w:cs="宋体"/>
          <w:bCs/>
          <w:szCs w:val="21"/>
        </w:rPr>
      </w:pP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供应商名称：（盖单位公章）</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法定代表人或授权代表（签字或加盖个人名章）：</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投标日期：   年  月  日</w:t>
      </w:r>
    </w:p>
    <w:p>
      <w:pPr>
        <w:spacing w:line="360" w:lineRule="auto"/>
        <w:ind w:firstLine="420" w:firstLineChars="200"/>
        <w:rPr>
          <w:rFonts w:hint="eastAsia" w:ascii="宋体" w:hAnsi="宋体" w:eastAsia="宋体" w:cs="宋体"/>
          <w:bCs/>
          <w:szCs w:val="21"/>
        </w:rPr>
      </w:pPr>
    </w:p>
    <w:p>
      <w:pPr>
        <w:spacing w:line="360" w:lineRule="auto"/>
        <w:ind w:firstLine="420" w:firstLineChars="200"/>
        <w:rPr>
          <w:rFonts w:ascii="宋体" w:cs="宋体"/>
        </w:rPr>
      </w:pPr>
      <w:r>
        <w:rPr>
          <w:rFonts w:hint="eastAsia" w:ascii="宋体" w:hAnsi="宋体" w:eastAsia="宋体" w:cs="宋体"/>
          <w:szCs w:val="21"/>
          <w:u w:val="none"/>
          <w:lang w:val="en-US" w:eastAsia="zh-CN"/>
        </w:rPr>
        <w:t>注：</w:t>
      </w:r>
      <w:r>
        <w:rPr>
          <w:rFonts w:hint="eastAsia" w:ascii="宋体" w:hAnsi="宋体" w:eastAsia="宋体" w:cs="宋体"/>
          <w:szCs w:val="21"/>
          <w:u w:val="single"/>
          <w:lang w:val="en-US" w:eastAsia="zh-CN"/>
        </w:rPr>
        <w:t>1、从业人员、营业收入、资产总额填报上一年度数据，无上一年度数据的新成立企业可不填报。2、</w:t>
      </w:r>
      <w:r>
        <w:rPr>
          <w:rFonts w:hint="eastAsia" w:ascii="宋体" w:hAnsi="宋体" w:eastAsia="宋体" w:cs="宋体"/>
          <w:szCs w:val="21"/>
          <w:u w:val="single"/>
        </w:rPr>
        <w:t>如投标人非此类型单位（如事业单位、社会团体等），投标文件中可不附此篇格式文件。</w:t>
      </w:r>
    </w:p>
    <w:p>
      <w:pPr>
        <w:widowControl/>
        <w:spacing w:before="100" w:after="100" w:afterAutospacing="1" w:line="400" w:lineRule="exact"/>
        <w:jc w:val="center"/>
        <w:rPr>
          <w:b/>
          <w:bCs/>
          <w:szCs w:val="21"/>
        </w:rPr>
      </w:pPr>
    </w:p>
    <w:bookmarkEnd w:id="179"/>
    <w:p>
      <w:pPr>
        <w:widowControl/>
        <w:spacing w:line="360" w:lineRule="auto"/>
        <w:jc w:val="left"/>
        <w:rPr>
          <w:rFonts w:ascii="宋体" w:cs="宋体"/>
          <w:szCs w:val="21"/>
        </w:rPr>
      </w:pPr>
      <w:r>
        <w:rPr>
          <w:rFonts w:hint="eastAsia"/>
          <w:szCs w:val="21"/>
          <w:u w:val="single"/>
        </w:rPr>
        <w:t>注：如</w:t>
      </w:r>
      <w:r>
        <w:rPr>
          <w:rFonts w:hint="eastAsia"/>
          <w:szCs w:val="21"/>
          <w:u w:val="single"/>
          <w:lang w:val="en-US" w:eastAsia="zh-CN"/>
        </w:rPr>
        <w:t>供应商</w:t>
      </w:r>
      <w:r>
        <w:rPr>
          <w:rFonts w:hint="eastAsia"/>
          <w:szCs w:val="21"/>
          <w:u w:val="single"/>
        </w:rPr>
        <w:t>非此类型单位（如事业单位、社会团体等），投标文件中可不附此篇格式文件。</w:t>
      </w:r>
    </w:p>
    <w:p>
      <w:pPr>
        <w:pStyle w:val="4"/>
        <w:jc w:val="center"/>
        <w:rPr>
          <w:b w:val="0"/>
          <w:bCs w:val="0"/>
          <w:sz w:val="28"/>
          <w:szCs w:val="28"/>
        </w:rPr>
      </w:pPr>
      <w:bookmarkStart w:id="180" w:name="_Toc26855"/>
      <w:bookmarkStart w:id="181" w:name="_Toc19542"/>
      <w:bookmarkStart w:id="182" w:name="_Toc26970"/>
      <w:r>
        <w:rPr>
          <w:rFonts w:hint="eastAsia"/>
          <w:b w:val="0"/>
          <w:bCs w:val="0"/>
          <w:sz w:val="28"/>
          <w:szCs w:val="28"/>
        </w:rPr>
        <w:t>六、残疾人福利性单位声明函</w:t>
      </w:r>
      <w:bookmarkEnd w:id="180"/>
      <w:bookmarkEnd w:id="181"/>
      <w:bookmarkEnd w:id="182"/>
    </w:p>
    <w:p>
      <w:pPr>
        <w:widowControl/>
        <w:spacing w:before="100" w:beforeAutospacing="1" w:after="100" w:afterAutospacing="1" w:line="360" w:lineRule="auto"/>
        <w:jc w:val="center"/>
        <w:rPr>
          <w:rFonts w:ascii="仿宋_GB2312" w:eastAsia="仿宋_GB2312"/>
          <w:b/>
          <w:spacing w:val="6"/>
          <w:sz w:val="24"/>
        </w:rPr>
      </w:pPr>
      <w:r>
        <w:rPr>
          <w:rFonts w:hint="eastAsia"/>
          <w:b/>
          <w:bCs/>
          <w:sz w:val="24"/>
        </w:rPr>
        <w:t>残疾人福利性单位声明函</w:t>
      </w:r>
    </w:p>
    <w:p>
      <w:pPr>
        <w:spacing w:line="360" w:lineRule="auto"/>
        <w:ind w:firstLine="420" w:firstLineChars="200"/>
        <w:rPr>
          <w:rFonts w:ascii="宋体"/>
          <w:spacing w:val="6"/>
          <w:szCs w:val="21"/>
        </w:rPr>
      </w:pPr>
      <w:r>
        <w:rPr>
          <w:rFonts w:hint="eastAsia" w:ascii="宋体" w:hAnsi="宋体"/>
          <w:bCs/>
          <w:szCs w:val="21"/>
        </w:rPr>
        <w:t>本单位郑重声明，根据《财政部</w:t>
      </w:r>
      <w:r>
        <w:rPr>
          <w:rFonts w:ascii="宋体" w:hAnsi="宋体"/>
          <w:bCs/>
          <w:szCs w:val="21"/>
        </w:rPr>
        <w:t xml:space="preserve"> </w:t>
      </w:r>
      <w:r>
        <w:rPr>
          <w:rFonts w:hint="eastAsia" w:ascii="宋体" w:hAnsi="宋体"/>
          <w:bCs/>
          <w:szCs w:val="21"/>
        </w:rPr>
        <w:t>民政部</w:t>
      </w:r>
      <w:r>
        <w:rPr>
          <w:rFonts w:ascii="宋体" w:hAnsi="宋体"/>
          <w:bCs/>
          <w:szCs w:val="21"/>
        </w:rPr>
        <w:t xml:space="preserve"> </w:t>
      </w:r>
      <w:r>
        <w:rPr>
          <w:rFonts w:hint="eastAsia" w:ascii="宋体" w:hAnsi="宋体"/>
          <w:bCs/>
          <w:szCs w:val="21"/>
        </w:rPr>
        <w:t>中国残疾人联合会关于促进残疾人就业政府</w:t>
      </w:r>
      <w:r>
        <w:rPr>
          <w:rFonts w:hint="eastAsia" w:ascii="宋体" w:hAnsi="宋体"/>
          <w:spacing w:val="6"/>
          <w:szCs w:val="21"/>
        </w:rPr>
        <w:t>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pacing w:val="6"/>
          <w:szCs w:val="21"/>
        </w:rPr>
        <w:t>号）的规定，本单位为符合条件的残疾人福利性单位，且本单位参加</w:t>
      </w:r>
      <w:r>
        <w:rPr>
          <w:rFonts w:ascii="宋体" w:hAnsi="宋体"/>
          <w:spacing w:val="6"/>
          <w:szCs w:val="21"/>
          <w:u w:val="single"/>
        </w:rPr>
        <w:t xml:space="preserve"> </w:t>
      </w:r>
      <w:r>
        <w:rPr>
          <w:rFonts w:hint="eastAsia" w:ascii="宋体" w:hAnsi="宋体"/>
          <w:spacing w:val="6"/>
          <w:szCs w:val="21"/>
          <w:u w:val="single"/>
        </w:rPr>
        <w:t>（采购人名称）</w:t>
      </w:r>
      <w:r>
        <w:rPr>
          <w:rFonts w:ascii="宋体" w:hAnsi="宋体"/>
          <w:spacing w:val="6"/>
          <w:szCs w:val="21"/>
          <w:u w:val="single"/>
        </w:rPr>
        <w:t xml:space="preserve">       </w:t>
      </w:r>
      <w:r>
        <w:rPr>
          <w:rFonts w:hint="eastAsia" w:ascii="宋体" w:hAnsi="宋体"/>
          <w:spacing w:val="6"/>
          <w:szCs w:val="21"/>
        </w:rPr>
        <w:t>单位的</w:t>
      </w:r>
      <w:r>
        <w:rPr>
          <w:rFonts w:ascii="宋体" w:hAnsi="宋体"/>
          <w:spacing w:val="6"/>
          <w:szCs w:val="21"/>
          <w:u w:val="single"/>
        </w:rPr>
        <w:t xml:space="preserve">  </w:t>
      </w:r>
      <w:r>
        <w:rPr>
          <w:rFonts w:hint="eastAsia" w:ascii="宋体" w:hAnsi="宋体"/>
          <w:spacing w:val="6"/>
          <w:szCs w:val="21"/>
          <w:u w:val="single"/>
        </w:rPr>
        <w:t>（项目名称）</w:t>
      </w:r>
      <w:r>
        <w:rPr>
          <w:rFonts w:ascii="宋体" w:hAnsi="宋体"/>
          <w:spacing w:val="6"/>
          <w:szCs w:val="21"/>
          <w:u w:val="single"/>
        </w:rPr>
        <w:t xml:space="preserve">      </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360" w:lineRule="auto"/>
        <w:ind w:firstLine="444" w:firstLineChars="200"/>
        <w:rPr>
          <w:rFonts w:ascii="宋体"/>
          <w:spacing w:val="6"/>
          <w:szCs w:val="21"/>
        </w:rPr>
      </w:pPr>
      <w:r>
        <w:rPr>
          <w:rFonts w:hint="eastAsia" w:ascii="宋体" w:hAnsi="宋体"/>
          <w:spacing w:val="6"/>
          <w:szCs w:val="21"/>
        </w:rPr>
        <w:t>本单位对上述声明的真实性负责。如有虚假，将依法承担相应责任。</w:t>
      </w:r>
    </w:p>
    <w:p>
      <w:pPr>
        <w:spacing w:line="360" w:lineRule="auto"/>
        <w:ind w:firstLine="420" w:firstLineChars="200"/>
        <w:jc w:val="right"/>
        <w:rPr>
          <w:rFonts w:ascii="宋体" w:cs="宋体"/>
          <w:szCs w:val="21"/>
        </w:rPr>
      </w:pPr>
    </w:p>
    <w:p>
      <w:pPr>
        <w:spacing w:line="360" w:lineRule="auto"/>
        <w:ind w:firstLine="420" w:firstLineChars="200"/>
        <w:jc w:val="right"/>
        <w:rPr>
          <w:rFonts w:ascii="宋体" w:cs="宋体"/>
          <w:szCs w:val="21"/>
        </w:rPr>
      </w:pPr>
    </w:p>
    <w:p>
      <w:pPr>
        <w:spacing w:line="360" w:lineRule="auto"/>
        <w:ind w:firstLine="420" w:firstLineChars="200"/>
        <w:jc w:val="right"/>
        <w:rPr>
          <w:rFonts w:ascii="宋体" w:cs="宋体"/>
          <w:szCs w:val="21"/>
        </w:rPr>
      </w:pPr>
    </w:p>
    <w:p>
      <w:pPr>
        <w:spacing w:line="400" w:lineRule="exact"/>
        <w:ind w:firstLine="420" w:firstLineChars="200"/>
        <w:jc w:val="right"/>
        <w:rPr>
          <w:rFonts w:ascii="宋体" w:cs="宋体"/>
          <w:szCs w:val="21"/>
        </w:rPr>
      </w:pPr>
    </w:p>
    <w:p>
      <w:pPr>
        <w:spacing w:line="360" w:lineRule="auto"/>
        <w:ind w:firstLine="420" w:firstLineChars="200"/>
        <w:rPr>
          <w:rFonts w:ascii="宋体" w:cs="宋体"/>
        </w:rPr>
      </w:pPr>
      <w:r>
        <w:rPr>
          <w:rFonts w:hint="eastAsia" w:ascii="宋体" w:hAnsi="宋体" w:cs="宋体"/>
        </w:rPr>
        <w:t>供应商名称：</w:t>
      </w:r>
      <w:r>
        <w:rPr>
          <w:rFonts w:ascii="宋体" w:hAnsi="宋体" w:cs="宋体"/>
          <w:u w:val="single"/>
        </w:rPr>
        <w:t xml:space="preserve">      </w:t>
      </w:r>
      <w:r>
        <w:rPr>
          <w:rFonts w:hint="eastAsia" w:ascii="宋体" w:hAnsi="宋体" w:cs="宋体"/>
        </w:rPr>
        <w:t>（盖单位公章）</w:t>
      </w:r>
    </w:p>
    <w:p>
      <w:pPr>
        <w:spacing w:line="360" w:lineRule="auto"/>
        <w:ind w:firstLine="420" w:firstLineChars="200"/>
        <w:rPr>
          <w:rFonts w:ascii="宋体" w:cs="宋体"/>
        </w:rPr>
      </w:pPr>
      <w:r>
        <w:rPr>
          <w:rFonts w:hint="eastAsia" w:ascii="宋体" w:hAnsi="宋体" w:cs="宋体"/>
        </w:rPr>
        <w:t>法定代表人或授权代表：</w:t>
      </w:r>
      <w:r>
        <w:rPr>
          <w:rFonts w:ascii="宋体" w:hAnsi="宋体" w:cs="宋体"/>
          <w:u w:val="single"/>
        </w:rPr>
        <w:t xml:space="preserve">      </w:t>
      </w:r>
      <w:r>
        <w:rPr>
          <w:rFonts w:hint="eastAsia" w:ascii="宋体" w:hAnsi="宋体" w:cs="宋体"/>
        </w:rPr>
        <w:t>（签字）</w:t>
      </w:r>
    </w:p>
    <w:p>
      <w:pPr>
        <w:spacing w:line="360" w:lineRule="auto"/>
        <w:ind w:firstLine="420" w:firstLineChars="200"/>
        <w:rPr>
          <w:rFonts w:ascii="宋体" w:cs="宋体"/>
        </w:rPr>
      </w:pPr>
      <w:r>
        <w:rPr>
          <w:rFonts w:hint="eastAsia" w:ascii="宋体" w:hAnsi="宋体" w:cs="宋体"/>
        </w:rPr>
        <w:t>投标日期：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widowControl/>
        <w:spacing w:before="100" w:after="100" w:afterAutospacing="1" w:line="400" w:lineRule="exact"/>
        <w:jc w:val="center"/>
        <w:rPr>
          <w:b/>
          <w:bCs/>
          <w:szCs w:val="21"/>
        </w:rPr>
      </w:pPr>
    </w:p>
    <w:p>
      <w:pPr>
        <w:widowControl/>
        <w:spacing w:line="400" w:lineRule="exact"/>
        <w:rPr>
          <w:rFonts w:ascii="宋体" w:cs="宋体"/>
          <w:szCs w:val="21"/>
        </w:rPr>
      </w:pPr>
    </w:p>
    <w:p>
      <w:pPr>
        <w:widowControl/>
        <w:spacing w:line="360" w:lineRule="auto"/>
        <w:jc w:val="center"/>
        <w:rPr>
          <w:rFonts w:ascii="宋体" w:cs="宋体"/>
          <w:szCs w:val="21"/>
        </w:rPr>
      </w:pPr>
      <w:r>
        <w:rPr>
          <w:rFonts w:hint="eastAsia"/>
          <w:szCs w:val="21"/>
          <w:u w:val="single"/>
        </w:rPr>
        <w:t>注：如投标人非此类型单位（如事业单位、社会团体等），投标文件中可不附此篇格式文件。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bookmarkStart w:id="183" w:name="_Toc503430139"/>
      <w:bookmarkStart w:id="184" w:name="_Toc18094"/>
      <w:bookmarkStart w:id="185" w:name="_Toc5073"/>
    </w:p>
    <w:p>
      <w:pPr>
        <w:pStyle w:val="4"/>
        <w:jc w:val="center"/>
        <w:rPr>
          <w:b w:val="0"/>
          <w:bCs w:val="0"/>
          <w:sz w:val="28"/>
          <w:szCs w:val="28"/>
        </w:rPr>
      </w:pPr>
      <w:bookmarkStart w:id="186" w:name="_Toc22695"/>
      <w:r>
        <w:rPr>
          <w:rFonts w:hint="eastAsia"/>
          <w:b w:val="0"/>
          <w:bCs w:val="0"/>
          <w:sz w:val="28"/>
          <w:szCs w:val="28"/>
        </w:rPr>
        <w:t>七、</w:t>
      </w:r>
      <w:r>
        <w:rPr>
          <w:rFonts w:hint="eastAsia"/>
          <w:b w:val="0"/>
          <w:bCs w:val="0"/>
          <w:sz w:val="28"/>
          <w:szCs w:val="28"/>
          <w:lang w:eastAsia="zh-CN"/>
        </w:rPr>
        <w:t>谈判</w:t>
      </w:r>
      <w:r>
        <w:rPr>
          <w:rFonts w:hint="eastAsia"/>
          <w:b w:val="0"/>
          <w:bCs w:val="0"/>
          <w:sz w:val="28"/>
          <w:szCs w:val="28"/>
        </w:rPr>
        <w:t>文件要求提供的其他商务技术资料</w:t>
      </w:r>
      <w:bookmarkEnd w:id="183"/>
      <w:bookmarkEnd w:id="184"/>
      <w:bookmarkEnd w:id="185"/>
      <w:bookmarkEnd w:id="186"/>
    </w:p>
    <w:p/>
    <w:p/>
    <w:p/>
    <w:p/>
    <w:p>
      <w:pPr>
        <w:pStyle w:val="4"/>
        <w:jc w:val="center"/>
        <w:rPr>
          <w:b w:val="0"/>
          <w:bCs w:val="0"/>
          <w:sz w:val="28"/>
          <w:szCs w:val="28"/>
        </w:rPr>
      </w:pPr>
      <w:bookmarkStart w:id="187" w:name="_Toc503430140"/>
      <w:bookmarkStart w:id="188" w:name="_Toc25270"/>
      <w:bookmarkStart w:id="189" w:name="_Toc15575"/>
      <w:bookmarkStart w:id="190" w:name="_Toc23444"/>
      <w:r>
        <w:rPr>
          <w:rFonts w:hint="eastAsia"/>
          <w:b w:val="0"/>
          <w:bCs w:val="0"/>
          <w:sz w:val="28"/>
          <w:szCs w:val="28"/>
        </w:rPr>
        <w:t>八、供应商认为需要提供的其他资料</w:t>
      </w:r>
      <w:bookmarkEnd w:id="187"/>
      <w:bookmarkEnd w:id="188"/>
      <w:bookmarkEnd w:id="189"/>
      <w:bookmarkEnd w:id="190"/>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宋体" w:hAnsi="宋体"/>
          <w:b/>
          <w:spacing w:val="6"/>
          <w:sz w:val="32"/>
          <w:szCs w:val="32"/>
        </w:rPr>
      </w:pPr>
    </w:p>
    <w:p>
      <w:pPr>
        <w:rPr>
          <w:sz w:val="32"/>
          <w:szCs w:val="32"/>
        </w:rPr>
      </w:pPr>
    </w:p>
    <w:p>
      <w:pPr>
        <w:rPr>
          <w:sz w:val="32"/>
          <w:szCs w:val="32"/>
        </w:rPr>
      </w:pPr>
    </w:p>
    <w:p>
      <w:pPr>
        <w:rPr>
          <w:sz w:val="32"/>
          <w:szCs w:val="32"/>
        </w:rPr>
      </w:pPr>
    </w:p>
    <w:p/>
    <w:p/>
    <w:p/>
    <w:p/>
    <w:p/>
    <w:p>
      <w:pPr>
        <w:spacing w:line="400" w:lineRule="exact"/>
        <w:rPr>
          <w:rFonts w:ascii="宋体" w:hAnsi="宋体"/>
          <w:color w:val="000000"/>
        </w:rPr>
      </w:pPr>
    </w:p>
    <w:p>
      <w:pPr>
        <w:rPr>
          <w:rFonts w:hint="eastAsia"/>
        </w:rPr>
      </w:pPr>
    </w:p>
    <w:p>
      <w:pPr>
        <w:rPr>
          <w:rFonts w:hint="eastAsia" w:ascii="Calibri" w:hAnsi="Calibri" w:eastAsia="宋体"/>
          <w:b/>
          <w:bCs/>
          <w:sz w:val="32"/>
          <w:szCs w:val="32"/>
        </w:rPr>
      </w:pPr>
      <w:r>
        <w:rPr>
          <w:rFonts w:hint="eastAsia" w:ascii="Calibri" w:hAnsi="Calibri" w:eastAsia="宋体"/>
          <w:b/>
          <w:bCs/>
          <w:sz w:val="32"/>
          <w:szCs w:val="32"/>
        </w:rPr>
        <w:br w:type="page"/>
      </w:r>
    </w:p>
    <w:p>
      <w:pPr>
        <w:pStyle w:val="3"/>
        <w:pageBreakBefore w:val="0"/>
        <w:kinsoku/>
        <w:overflowPunct/>
        <w:topLinePunct w:val="0"/>
        <w:bidi w:val="0"/>
        <w:spacing w:line="400" w:lineRule="exact"/>
        <w:jc w:val="center"/>
        <w:rPr>
          <w:rFonts w:hint="eastAsia" w:ascii="Calibri" w:hAnsi="Calibri" w:eastAsia="宋体"/>
          <w:b/>
          <w:bCs/>
          <w:sz w:val="32"/>
          <w:szCs w:val="32"/>
        </w:rPr>
      </w:pPr>
      <w:r>
        <w:rPr>
          <w:rFonts w:hint="eastAsia" w:ascii="Calibri" w:hAnsi="Calibri" w:eastAsia="宋体"/>
          <w:b/>
          <w:bCs/>
          <w:sz w:val="32"/>
          <w:szCs w:val="32"/>
        </w:rPr>
        <w:t>第</w:t>
      </w:r>
      <w:r>
        <w:rPr>
          <w:rFonts w:hint="eastAsia" w:ascii="Calibri" w:hAnsi="Calibri" w:eastAsia="宋体"/>
          <w:b/>
          <w:bCs/>
          <w:sz w:val="32"/>
          <w:szCs w:val="32"/>
          <w:lang w:val="en-US" w:eastAsia="zh-CN"/>
        </w:rPr>
        <w:t>七</w:t>
      </w:r>
      <w:r>
        <w:rPr>
          <w:rFonts w:hint="eastAsia" w:ascii="Calibri" w:hAnsi="Calibri" w:eastAsia="宋体"/>
          <w:b/>
          <w:bCs/>
          <w:sz w:val="32"/>
          <w:szCs w:val="32"/>
        </w:rPr>
        <w:t>章  评审方法</w:t>
      </w:r>
      <w:bookmarkEnd w:id="166"/>
    </w:p>
    <w:p>
      <w:pPr>
        <w:rPr>
          <w:rFonts w:hint="eastAsia"/>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1.总则</w:t>
      </w:r>
    </w:p>
    <w:p>
      <w:pPr>
        <w:spacing w:line="360" w:lineRule="auto"/>
        <w:ind w:firstLine="420" w:firstLineChars="200"/>
        <w:rPr>
          <w:rFonts w:ascii="宋体" w:hAnsi="宋体" w:eastAsia="宋体" w:cs="宋体"/>
          <w:szCs w:val="21"/>
        </w:rPr>
      </w:pPr>
      <w:r>
        <w:rPr>
          <w:rFonts w:hint="eastAsia" w:ascii="宋体" w:hAnsi="宋体" w:eastAsia="宋体" w:cs="宋体"/>
          <w:szCs w:val="21"/>
        </w:rPr>
        <w:t>1.1 根据《中华人民共和国政府采购法》、《中华人民共和国政府采购法实施条例》、《政府采购非招标采购方式管理办法》等法律制度，结合采购项目特点制定本谈判办法。</w:t>
      </w:r>
    </w:p>
    <w:p>
      <w:pPr>
        <w:spacing w:line="360" w:lineRule="auto"/>
        <w:ind w:firstLine="420" w:firstLineChars="200"/>
        <w:rPr>
          <w:rFonts w:ascii="宋体" w:hAnsi="宋体" w:eastAsia="宋体" w:cs="宋体"/>
          <w:szCs w:val="21"/>
        </w:rPr>
      </w:pPr>
      <w:r>
        <w:rPr>
          <w:rFonts w:hint="eastAsia" w:ascii="宋体" w:hAnsi="宋体" w:eastAsia="宋体" w:cs="宋体"/>
          <w:szCs w:val="21"/>
        </w:rPr>
        <w:t>1.2 谈判工作由采购代理机构负责组织，具体谈判由采购代理机构依法组建的谈判小组负责。谈判小组由采购人代表和有关技术、经济、法律等方面的专家组成。</w:t>
      </w:r>
    </w:p>
    <w:p>
      <w:pPr>
        <w:spacing w:line="360" w:lineRule="auto"/>
        <w:ind w:firstLine="420" w:firstLineChars="200"/>
        <w:rPr>
          <w:rFonts w:ascii="宋体" w:hAnsi="宋体" w:eastAsia="宋体" w:cs="宋体"/>
          <w:szCs w:val="21"/>
        </w:rPr>
      </w:pPr>
      <w:r>
        <w:rPr>
          <w:rFonts w:hint="eastAsia" w:ascii="宋体" w:hAnsi="宋体" w:eastAsia="宋体" w:cs="宋体"/>
          <w:szCs w:val="21"/>
        </w:rPr>
        <w:t>1.3 谈判工作应遵循公平、公正、科学及择优的原则，并以相同的谈判程序和标准对待所有的供应商。</w:t>
      </w:r>
    </w:p>
    <w:p>
      <w:pPr>
        <w:spacing w:line="360" w:lineRule="auto"/>
        <w:ind w:firstLine="420" w:firstLineChars="200"/>
        <w:rPr>
          <w:rFonts w:ascii="宋体" w:hAnsi="宋体" w:eastAsia="宋体" w:cs="宋体"/>
          <w:szCs w:val="21"/>
        </w:rPr>
      </w:pPr>
      <w:r>
        <w:rPr>
          <w:rFonts w:hint="eastAsia" w:ascii="宋体" w:hAnsi="宋体" w:eastAsia="宋体" w:cs="宋体"/>
          <w:szCs w:val="21"/>
        </w:rPr>
        <w:t>1.4 谈判小组按照谈判文件规定的谈判方法和标准进行谈判，并独立履行下列职责：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（一）熟悉和理解谈判文件，确定谈判文件内容是否违反国家有关强制性规定或者谈判文件存在歧义、重大缺陷；</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（二）审查供应商响应文件是否满足谈判文件要求，并作出公正评价；</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（三）根据需要要求供应商对谈判文件有关事项作出澄清、说明或者纠正；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（四）推荐成交供应商，或者受采购人委托确定成交供应商；</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（五）起草评审报告并进行签署；</w:t>
      </w:r>
    </w:p>
    <w:p>
      <w:pPr>
        <w:spacing w:line="360" w:lineRule="auto"/>
        <w:ind w:firstLine="420" w:firstLineChars="200"/>
        <w:rPr>
          <w:rFonts w:ascii="宋体" w:hAnsi="宋体" w:eastAsia="宋体" w:cs="宋体"/>
          <w:szCs w:val="21"/>
        </w:rPr>
      </w:pPr>
      <w:r>
        <w:rPr>
          <w:rFonts w:hint="eastAsia" w:ascii="宋体" w:hAnsi="宋体" w:eastAsia="宋体" w:cs="宋体"/>
          <w:szCs w:val="21"/>
        </w:rPr>
        <w:t>（六）向采购人、财政部门或者其他监督部门报告非法干预评审工作的行为；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（七）法律、法规和规章规定的其他职责。</w:t>
      </w:r>
    </w:p>
    <w:p>
      <w:pPr>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1.5 （实质性要求）谈判过程独立、保密。供应商非法干预谈判过程的，其响应文件作为无效处理。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1.6 </w:t>
      </w:r>
      <w:r>
        <w:rPr>
          <w:rFonts w:hint="eastAsia" w:ascii="宋体" w:hAnsi="宋体" w:eastAsia="宋体" w:cs="宋体"/>
          <w:szCs w:val="21"/>
          <w:lang w:val="en-US" w:eastAsia="zh-CN"/>
        </w:rPr>
        <w:t>本项目实行最低评标价法。</w:t>
      </w:r>
      <w:r>
        <w:rPr>
          <w:rFonts w:hint="eastAsia" w:ascii="宋体" w:hAnsi="宋体" w:eastAsia="宋体" w:cs="宋体"/>
          <w:szCs w:val="21"/>
        </w:rPr>
        <w:t>谈判小组评价响应文件，除谈判小组要求其澄清、说明或者纠正而提供的资料外，仅依据响应文件本身的内容，不寻求供应商提供其他外部证据。</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2.评审程序</w:t>
      </w:r>
    </w:p>
    <w:p>
      <w:pPr>
        <w:spacing w:line="360" w:lineRule="auto"/>
        <w:ind w:firstLine="420" w:firstLineChars="200"/>
        <w:rPr>
          <w:rFonts w:ascii="宋体" w:hAnsi="宋体" w:eastAsia="宋体" w:cs="宋体"/>
          <w:szCs w:val="21"/>
        </w:rPr>
      </w:pPr>
      <w:r>
        <w:rPr>
          <w:rFonts w:hint="eastAsia" w:ascii="宋体" w:hAnsi="宋体" w:eastAsia="宋体" w:cs="宋体"/>
          <w:szCs w:val="21"/>
        </w:rPr>
        <w:t>2.1熟悉和理解谈判文件和停止评审。</w:t>
      </w:r>
    </w:p>
    <w:p>
      <w:pPr>
        <w:spacing w:line="360" w:lineRule="auto"/>
        <w:ind w:firstLine="420" w:firstLineChars="200"/>
        <w:rPr>
          <w:rFonts w:ascii="宋体" w:hAnsi="宋体" w:eastAsia="宋体" w:cs="宋体"/>
          <w:szCs w:val="21"/>
        </w:rPr>
      </w:pPr>
      <w:r>
        <w:rPr>
          <w:rFonts w:hint="eastAsia" w:ascii="宋体" w:hAnsi="宋体" w:eastAsia="宋体" w:cs="宋体"/>
          <w:szCs w:val="21"/>
        </w:rPr>
        <w:t>2.1.1 谈判小组正式评审前，应当对谈判文件进行熟悉和理解，内容主要包括谈判文件中供应商资格条件要求、采购项目技术、服务和商务要求、评审方法和标准、政府采购政策要求以及政府采购合同主要条款等。</w:t>
      </w:r>
    </w:p>
    <w:p>
      <w:pPr>
        <w:spacing w:line="360" w:lineRule="auto"/>
        <w:ind w:firstLine="420" w:firstLineChars="200"/>
        <w:rPr>
          <w:rFonts w:ascii="宋体" w:hAnsi="宋体" w:eastAsia="宋体" w:cs="宋体"/>
          <w:szCs w:val="21"/>
        </w:rPr>
      </w:pPr>
      <w:r>
        <w:rPr>
          <w:rFonts w:hint="eastAsia" w:ascii="宋体" w:hAnsi="宋体" w:eastAsia="宋体" w:cs="宋体"/>
          <w:szCs w:val="21"/>
        </w:rPr>
        <w:t>2.1.2 本谈判文件有下列情形之一的，谈判小组应当停止评审：</w:t>
      </w:r>
    </w:p>
    <w:p>
      <w:pPr>
        <w:spacing w:line="360" w:lineRule="auto"/>
        <w:ind w:firstLine="420" w:firstLineChars="200"/>
        <w:rPr>
          <w:rFonts w:ascii="宋体" w:hAnsi="宋体" w:eastAsia="宋体" w:cs="宋体"/>
          <w:szCs w:val="21"/>
        </w:rPr>
      </w:pPr>
      <w:r>
        <w:rPr>
          <w:rFonts w:hint="eastAsia" w:ascii="宋体" w:hAnsi="宋体" w:eastAsia="宋体" w:cs="宋体"/>
          <w:szCs w:val="21"/>
        </w:rPr>
        <w:t>（1）谈判文件的规定存在歧义、重大缺陷的；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（2）谈判文件明显以不合理条件对供应商实行差别待遇或者歧视待遇的；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（3）采购项目属于国家规定的优先、强制采购范围，但是谈判文件未依法体现优先、强制采购相关规定的；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（4）采购项目属于政府采购促进中小企业发展的范围，但是谈判文件未依法体现促进中小企业发展相关规定的；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（5）谈判文件将供应商的资格条件列为评分因素的；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（6）谈判文件载明的成交原则不合法的；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（7）谈判文件有违反国家其他有关强制性规定的情形。</w:t>
      </w:r>
    </w:p>
    <w:p>
      <w:pPr>
        <w:spacing w:line="360" w:lineRule="auto"/>
        <w:ind w:firstLine="420" w:firstLineChars="200"/>
        <w:rPr>
          <w:rFonts w:ascii="宋体" w:hAnsi="宋体" w:eastAsia="宋体" w:cs="宋体"/>
          <w:szCs w:val="21"/>
        </w:rPr>
      </w:pPr>
      <w:r>
        <w:rPr>
          <w:rFonts w:hint="eastAsia" w:ascii="宋体" w:hAnsi="宋体" w:eastAsia="宋体" w:cs="宋体"/>
          <w:szCs w:val="21"/>
        </w:rPr>
        <w:t>2.1.4 出现本条2.1.2规定应当停止评审情形的，谈判小组应当向采购人书面说明情况。除本条规定的情形外，谈判小组不得以任何方式和理由停止评审。</w:t>
      </w:r>
    </w:p>
    <w:p>
      <w:pPr>
        <w:spacing w:line="360" w:lineRule="auto"/>
        <w:ind w:firstLine="420" w:firstLineChars="200"/>
        <w:rPr>
          <w:rFonts w:ascii="宋体" w:hAnsi="宋体" w:eastAsia="宋体" w:cs="宋体"/>
          <w:szCs w:val="21"/>
        </w:rPr>
      </w:pPr>
      <w:r>
        <w:rPr>
          <w:rFonts w:hint="eastAsia" w:ascii="宋体" w:hAnsi="宋体" w:eastAsia="宋体" w:cs="宋体"/>
          <w:szCs w:val="21"/>
        </w:rPr>
        <w:t>2.2 资格性审查。</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本项目需要谈判小组进行资格性检查。</w:t>
      </w:r>
    </w:p>
    <w:p>
      <w:pPr>
        <w:spacing w:line="360" w:lineRule="auto"/>
        <w:ind w:firstLine="420" w:firstLineChars="200"/>
        <w:rPr>
          <w:rFonts w:ascii="宋体" w:hAnsi="宋体" w:eastAsia="宋体" w:cs="宋体"/>
          <w:szCs w:val="21"/>
        </w:rPr>
      </w:pPr>
      <w:r>
        <w:rPr>
          <w:rFonts w:hint="eastAsia" w:ascii="宋体" w:hAnsi="宋体" w:eastAsia="宋体" w:cs="宋体"/>
          <w:szCs w:val="21"/>
        </w:rPr>
        <w:t>2.2.1谈判小组应依据法律法规和谈判文件的规定，对响应文件是否按照规定要求提供资格性证明材料、是否属于禁止参加谈判的供应商等进行审查，以确定供应商是否具备谈判资格。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2.2.2资格性审查结束后，谈判小组应当出具资格性审查报告，没有通过资格审查的供应商，谈判小组应当在资格审查报告中说明原因。</w:t>
      </w:r>
    </w:p>
    <w:p>
      <w:pPr>
        <w:spacing w:line="360" w:lineRule="auto"/>
        <w:ind w:firstLine="420" w:firstLineChars="200"/>
        <w:rPr>
          <w:rFonts w:ascii="宋体" w:hAnsi="宋体" w:eastAsia="宋体" w:cs="宋体"/>
          <w:szCs w:val="21"/>
        </w:rPr>
      </w:pPr>
      <w:r>
        <w:rPr>
          <w:rFonts w:hint="eastAsia" w:ascii="宋体" w:hAnsi="宋体" w:eastAsia="宋体" w:cs="宋体"/>
          <w:szCs w:val="21"/>
        </w:rPr>
        <w:t>2.2.3谈判小组应依据谈判文件规定的所有实质性要求，对符合资格的响应文件进行有效性、完整性和响应程度审查，以确定参加谈判的供应商名单。</w:t>
      </w:r>
    </w:p>
    <w:p>
      <w:pPr>
        <w:spacing w:line="360" w:lineRule="auto"/>
        <w:ind w:firstLine="420" w:firstLineChars="200"/>
        <w:rPr>
          <w:rFonts w:ascii="宋体" w:hAnsi="宋体" w:eastAsia="宋体" w:cs="宋体"/>
          <w:szCs w:val="21"/>
        </w:rPr>
      </w:pPr>
      <w:r>
        <w:rPr>
          <w:rFonts w:hint="eastAsia" w:ascii="宋体" w:hAnsi="宋体" w:eastAsia="宋体" w:cs="宋体"/>
          <w:szCs w:val="21"/>
        </w:rPr>
        <w:t>2.2.4采购代理机构宣布未通过资格性审查的供应商名单时，应当告知供应商未通过审查的原因。</w:t>
      </w:r>
    </w:p>
    <w:p>
      <w:pPr>
        <w:spacing w:line="360" w:lineRule="auto"/>
        <w:ind w:firstLine="420" w:firstLineChars="200"/>
        <w:rPr>
          <w:rFonts w:ascii="宋体" w:hAnsi="宋体" w:eastAsia="宋体" w:cs="宋体"/>
          <w:szCs w:val="21"/>
        </w:rPr>
      </w:pPr>
      <w:r>
        <w:rPr>
          <w:rFonts w:hint="eastAsia" w:ascii="宋体" w:hAnsi="宋体" w:eastAsia="宋体" w:cs="宋体"/>
          <w:szCs w:val="21"/>
        </w:rPr>
        <w:t>2.3通过资格性审查的供应商不足3家的，终止本次采购活动，并发布终止采购活动公告。</w:t>
      </w:r>
    </w:p>
    <w:p>
      <w:pPr>
        <w:spacing w:line="360" w:lineRule="auto"/>
        <w:ind w:firstLine="420" w:firstLineChars="200"/>
        <w:rPr>
          <w:rFonts w:ascii="宋体" w:hAnsi="宋体" w:eastAsia="宋体" w:cs="宋体"/>
          <w:szCs w:val="21"/>
        </w:rPr>
      </w:pPr>
      <w:r>
        <w:rPr>
          <w:rFonts w:hint="eastAsia" w:ascii="宋体" w:hAnsi="宋体" w:eastAsia="宋体" w:cs="宋体"/>
          <w:szCs w:val="21"/>
        </w:rPr>
        <w:t>2.4 谈判</w:t>
      </w:r>
    </w:p>
    <w:p>
      <w:pPr>
        <w:spacing w:line="360" w:lineRule="auto"/>
        <w:ind w:firstLine="420" w:firstLineChars="200"/>
        <w:rPr>
          <w:rFonts w:ascii="宋体" w:hAnsi="宋体" w:eastAsia="宋体" w:cs="宋体"/>
          <w:szCs w:val="21"/>
        </w:rPr>
      </w:pPr>
      <w:r>
        <w:rPr>
          <w:rFonts w:hint="eastAsia" w:ascii="宋体" w:hAnsi="宋体" w:eastAsia="宋体" w:cs="宋体"/>
          <w:szCs w:val="21"/>
        </w:rPr>
        <w:t>2.4.1谈判小组所有成员集中与单一供应商分别进行一轮或多轮谈判，并给予所有参加谈判的供应商平等的谈判机会。谈判过程中，谈判小组可以根据谈判情况调整谈判轮次。</w:t>
      </w:r>
    </w:p>
    <w:p>
      <w:pPr>
        <w:spacing w:line="360" w:lineRule="auto"/>
        <w:ind w:firstLine="420" w:firstLineChars="200"/>
        <w:rPr>
          <w:rFonts w:ascii="宋体" w:hAnsi="宋体" w:eastAsia="宋体" w:cs="宋体"/>
          <w:szCs w:val="21"/>
        </w:rPr>
      </w:pPr>
      <w:r>
        <w:rPr>
          <w:rFonts w:hint="eastAsia" w:ascii="宋体" w:hAnsi="宋体" w:eastAsia="宋体" w:cs="宋体"/>
          <w:szCs w:val="21"/>
        </w:rPr>
        <w:t>2.4.2每轮谈判开始前，谈判小组应根据谈判文件的规定，并结合各供应商的响应文件拟定谈判内容。</w:t>
      </w:r>
    </w:p>
    <w:p>
      <w:pPr>
        <w:spacing w:line="360" w:lineRule="auto"/>
        <w:ind w:firstLine="420" w:firstLineChars="200"/>
        <w:rPr>
          <w:rFonts w:ascii="宋体" w:hAnsi="宋体" w:eastAsia="宋体" w:cs="宋体"/>
          <w:szCs w:val="21"/>
        </w:rPr>
      </w:pPr>
      <w:r>
        <w:rPr>
          <w:rFonts w:hint="eastAsia" w:ascii="宋体" w:hAnsi="宋体" w:eastAsia="宋体" w:cs="宋体"/>
          <w:szCs w:val="21"/>
        </w:rPr>
        <w:t>2.4.3在谈判过程中，谈判小组可以根据谈判文件和谈判情况实质性变动谈判文件的技术、服务要求以及合同草案条款，但不得变动谈判文件中的其他内容。实质性变动的内容，须经采购人代表书面确认。</w:t>
      </w:r>
    </w:p>
    <w:p>
      <w:pPr>
        <w:spacing w:line="360" w:lineRule="auto"/>
        <w:ind w:firstLine="420" w:firstLineChars="200"/>
        <w:rPr>
          <w:rFonts w:ascii="宋体" w:hAnsi="宋体" w:eastAsia="宋体" w:cs="宋体"/>
          <w:szCs w:val="21"/>
        </w:rPr>
      </w:pPr>
      <w:r>
        <w:rPr>
          <w:rFonts w:hint="eastAsia" w:ascii="宋体" w:hAnsi="宋体" w:eastAsia="宋体" w:cs="宋体"/>
          <w:szCs w:val="21"/>
        </w:rPr>
        <w:t>2.4.4对谈判文件作出的实质性变动是谈判文件的有效组成部分，谈判小组应当及时以书面形式同时通知所有参加谈判的供应商。</w:t>
      </w:r>
    </w:p>
    <w:p>
      <w:pPr>
        <w:spacing w:line="360" w:lineRule="auto"/>
        <w:ind w:firstLine="420" w:firstLineChars="200"/>
        <w:rPr>
          <w:rFonts w:ascii="宋体" w:hAnsi="宋体" w:eastAsia="宋体" w:cs="宋体"/>
          <w:szCs w:val="21"/>
        </w:rPr>
      </w:pPr>
      <w:r>
        <w:rPr>
          <w:rFonts w:hint="eastAsia" w:ascii="宋体" w:hAnsi="宋体" w:eastAsia="宋体" w:cs="宋体"/>
          <w:szCs w:val="21"/>
        </w:rPr>
        <w:t>2.4.5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2.4.6谈判过程中，谈判的任何一方不得透露与谈判有关的其他供应商的技术资料、价格和其他信息。</w:t>
      </w:r>
    </w:p>
    <w:p>
      <w:pPr>
        <w:spacing w:line="360" w:lineRule="auto"/>
        <w:ind w:firstLine="420" w:firstLineChars="200"/>
        <w:rPr>
          <w:rFonts w:ascii="宋体" w:hAnsi="宋体" w:eastAsia="宋体" w:cs="宋体"/>
          <w:szCs w:val="21"/>
        </w:rPr>
      </w:pPr>
      <w:r>
        <w:rPr>
          <w:rFonts w:hint="eastAsia" w:ascii="宋体" w:hAnsi="宋体" w:eastAsia="宋体" w:cs="宋体"/>
          <w:szCs w:val="21"/>
        </w:rPr>
        <w:t>2.4.7谈判过程中，谈判小组发现或者知晓供应商存在违法、违纪行为的，谈判小组应当将该供应商淘汰，不允许其提交最后报价。</w:t>
      </w: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2.4.8谈判完成后，谈判小组应出具谈判情况记录表，谈判情况记录表需包含谈判内容、谈判意见、实质性变动内容等。   </w:t>
      </w:r>
    </w:p>
    <w:p>
      <w:pPr>
        <w:spacing w:line="360" w:lineRule="auto"/>
        <w:ind w:firstLine="420" w:firstLineChars="200"/>
        <w:rPr>
          <w:rFonts w:ascii="宋体" w:hAnsi="宋体" w:eastAsia="宋体" w:cs="宋体"/>
          <w:szCs w:val="21"/>
        </w:rPr>
      </w:pPr>
      <w:r>
        <w:rPr>
          <w:rFonts w:hint="eastAsia" w:ascii="宋体" w:hAnsi="宋体" w:eastAsia="宋体" w:cs="宋体"/>
          <w:szCs w:val="21"/>
        </w:rPr>
        <w:t>2.5最后报价。</w:t>
      </w:r>
    </w:p>
    <w:p>
      <w:pPr>
        <w:spacing w:line="360" w:lineRule="auto"/>
        <w:ind w:firstLine="420" w:firstLineChars="200"/>
        <w:rPr>
          <w:rFonts w:ascii="宋体" w:hAnsi="宋体" w:eastAsia="宋体" w:cs="宋体"/>
          <w:szCs w:val="21"/>
        </w:rPr>
      </w:pPr>
      <w:r>
        <w:rPr>
          <w:rFonts w:hint="eastAsia" w:ascii="宋体" w:hAnsi="宋体" w:eastAsia="宋体" w:cs="宋体"/>
          <w:szCs w:val="21"/>
        </w:rPr>
        <w:t>2.5.1谈判文件能够详细列明采购标的的技术、服务要求的，谈判结束后，谈判小组应当要求所有实质性响应的供应商在规定时间内提交最后报价，提交最后报价的供应商不得少于</w:t>
      </w:r>
      <w:r>
        <w:rPr>
          <w:rFonts w:ascii="宋体" w:hAnsi="宋体" w:eastAsia="宋体" w:cs="宋体"/>
          <w:szCs w:val="21"/>
        </w:rPr>
        <w:t>3</w:t>
      </w:r>
      <w:r>
        <w:rPr>
          <w:rFonts w:hint="eastAsia" w:ascii="宋体" w:hAnsi="宋体" w:eastAsia="宋体" w:cs="宋体"/>
          <w:szCs w:val="21"/>
        </w:rPr>
        <w:t>家。或谈判文件不能详细列明采购标的的技术、服务要求，需经谈判由供应商提供最终设计方案或解决方案的，谈判结束后，谈判小组应当按照少数服从多数的原则投票推荐</w:t>
      </w:r>
      <w:r>
        <w:rPr>
          <w:rFonts w:ascii="宋体" w:hAnsi="宋体" w:eastAsia="宋体" w:cs="宋体"/>
          <w:szCs w:val="21"/>
        </w:rPr>
        <w:t>3</w:t>
      </w:r>
      <w:r>
        <w:rPr>
          <w:rFonts w:hint="eastAsia" w:ascii="宋体" w:hAnsi="宋体" w:eastAsia="宋体" w:cs="宋体"/>
          <w:szCs w:val="21"/>
        </w:rPr>
        <w:t>家以上供应商的设计方案或者解决方案，并要求其在规定时间内提交最后报价。</w:t>
      </w:r>
    </w:p>
    <w:p>
      <w:pPr>
        <w:spacing w:line="360" w:lineRule="auto"/>
        <w:ind w:firstLine="420" w:firstLineChars="200"/>
        <w:rPr>
          <w:rFonts w:ascii="宋体" w:hAnsi="宋体" w:eastAsia="宋体" w:cs="宋体"/>
          <w:szCs w:val="21"/>
        </w:rPr>
      </w:pPr>
      <w:r>
        <w:rPr>
          <w:rFonts w:hint="eastAsia" w:ascii="宋体" w:hAnsi="宋体" w:eastAsia="宋体" w:cs="宋体"/>
          <w:szCs w:val="21"/>
        </w:rPr>
        <w:t>2.5.2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spacing w:line="360" w:lineRule="auto"/>
        <w:ind w:firstLine="420" w:firstLineChars="200"/>
        <w:rPr>
          <w:rFonts w:ascii="宋体" w:hAnsi="宋体" w:eastAsia="宋体" w:cs="宋体"/>
          <w:szCs w:val="21"/>
        </w:rPr>
      </w:pPr>
      <w:r>
        <w:rPr>
          <w:rFonts w:hint="eastAsia" w:ascii="宋体" w:hAnsi="宋体" w:eastAsia="宋体" w:cs="宋体"/>
          <w:szCs w:val="21"/>
        </w:rPr>
        <w:t>2.5.3供应商最后报价应当由法定代表人/主要负责人/本人或其授权代表签字确认或加盖公章。最后报价是供应商响应文件的有效组成部分。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2.6 谈判小组复核。供应商最后报价结束后，谈判小组应当进行评审复核，对拟推荐为成交候选供应商的、报价最低的、供应商资格审查未通过的、供应商响应文件作无效处理的重点复核。</w:t>
      </w:r>
    </w:p>
    <w:p>
      <w:pPr>
        <w:spacing w:line="360" w:lineRule="auto"/>
        <w:ind w:firstLine="420" w:firstLineChars="200"/>
        <w:rPr>
          <w:rFonts w:ascii="宋体" w:hAnsi="宋体" w:eastAsia="宋体" w:cs="宋体"/>
          <w:szCs w:val="21"/>
        </w:rPr>
      </w:pPr>
      <w:r>
        <w:rPr>
          <w:rFonts w:hint="eastAsia" w:ascii="宋体" w:hAnsi="宋体" w:eastAsia="宋体" w:cs="宋体"/>
          <w:szCs w:val="21"/>
        </w:rPr>
        <w:t>2.7推荐成交候选供应商。谈判小组复核后，应当按照供应商的报价由低到高顺序推荐3家以上成交候选供应商，并编写谈判报告。供应商报价相同的，成交候选供应商并列。</w:t>
      </w:r>
    </w:p>
    <w:p>
      <w:pPr>
        <w:spacing w:line="360" w:lineRule="auto"/>
        <w:ind w:firstLine="420" w:firstLineChars="200"/>
        <w:rPr>
          <w:rFonts w:ascii="宋体" w:hAnsi="宋体" w:eastAsia="宋体" w:cs="宋体"/>
          <w:szCs w:val="21"/>
        </w:rPr>
      </w:pPr>
      <w:r>
        <w:rPr>
          <w:rFonts w:hint="eastAsia" w:ascii="宋体" w:hAnsi="宋体" w:eastAsia="宋体" w:cs="宋体"/>
          <w:szCs w:val="21"/>
        </w:rPr>
        <w:t>2.8谈判小组现场复核评审结果。</w:t>
      </w:r>
    </w:p>
    <w:p>
      <w:pPr>
        <w:spacing w:line="360" w:lineRule="auto"/>
        <w:ind w:firstLine="420" w:firstLineChars="200"/>
        <w:rPr>
          <w:rFonts w:ascii="宋体" w:hAnsi="宋体" w:eastAsia="宋体" w:cs="宋体"/>
          <w:szCs w:val="21"/>
        </w:rPr>
      </w:pPr>
      <w:r>
        <w:rPr>
          <w:rFonts w:hint="eastAsia" w:ascii="宋体" w:hAnsi="宋体" w:eastAsia="宋体" w:cs="宋体"/>
          <w:szCs w:val="21"/>
        </w:rPr>
        <w:t>2.8.1推荐成交候选供应商后，谈判小组拟出具谈判报告前，采购代理机构应当组织2名以上的本单位工作人员，在采购现场监督人员的监督之下，依据有关的法律制度和谈判文件对评审结果进行复核，出具复核报告，采购代理机构复核过程中，谈判小组成员不得离开评审现场。</w:t>
      </w:r>
    </w:p>
    <w:p>
      <w:pPr>
        <w:spacing w:line="360" w:lineRule="auto"/>
        <w:ind w:firstLine="420" w:firstLineChars="200"/>
        <w:rPr>
          <w:rFonts w:ascii="宋体" w:hAnsi="宋体" w:eastAsia="宋体" w:cs="宋体"/>
          <w:szCs w:val="21"/>
        </w:rPr>
      </w:pPr>
      <w:r>
        <w:rPr>
          <w:rFonts w:hint="eastAsia" w:ascii="宋体" w:hAnsi="宋体" w:eastAsia="宋体" w:cs="宋体"/>
          <w:szCs w:val="21"/>
        </w:rPr>
        <w:t>2.9编写谈判报告。谈判小组推荐成交候选供应商后，应向采购代理机构出具谈判报告。谈判报告应当包括以下主要内容：</w:t>
      </w:r>
    </w:p>
    <w:p>
      <w:pPr>
        <w:spacing w:line="360" w:lineRule="auto"/>
        <w:ind w:firstLine="420" w:firstLineChars="200"/>
        <w:rPr>
          <w:rFonts w:ascii="宋体" w:hAnsi="宋体" w:eastAsia="宋体" w:cs="宋体"/>
          <w:szCs w:val="21"/>
        </w:rPr>
      </w:pPr>
      <w:r>
        <w:rPr>
          <w:rFonts w:hint="eastAsia" w:ascii="宋体" w:hAnsi="宋体" w:eastAsia="宋体" w:cs="宋体"/>
          <w:szCs w:val="21"/>
        </w:rPr>
        <w:t>（1）邀请供应商参加采购活动的具体方式和相关情况，以及参加采购活动的供应商名单；</w:t>
      </w:r>
    </w:p>
    <w:p>
      <w:pPr>
        <w:spacing w:line="360" w:lineRule="auto"/>
        <w:ind w:firstLine="420" w:firstLineChars="200"/>
        <w:rPr>
          <w:rFonts w:ascii="宋体" w:hAnsi="宋体" w:eastAsia="宋体" w:cs="宋体"/>
          <w:szCs w:val="21"/>
        </w:rPr>
      </w:pPr>
      <w:r>
        <w:rPr>
          <w:rFonts w:hint="eastAsia" w:ascii="宋体" w:hAnsi="宋体" w:eastAsia="宋体" w:cs="宋体"/>
          <w:szCs w:val="21"/>
        </w:rPr>
        <w:t>（2）评审日期和地点，谈判小组、询价小组成员名单；</w:t>
      </w:r>
    </w:p>
    <w:p>
      <w:pPr>
        <w:spacing w:line="360" w:lineRule="auto"/>
        <w:ind w:firstLine="420" w:firstLineChars="200"/>
        <w:rPr>
          <w:rFonts w:ascii="宋体" w:hAnsi="宋体" w:eastAsia="宋体" w:cs="宋体"/>
          <w:szCs w:val="21"/>
        </w:rPr>
      </w:pPr>
      <w:r>
        <w:rPr>
          <w:rFonts w:hint="eastAsia" w:ascii="宋体" w:hAnsi="宋体" w:eastAsia="宋体" w:cs="宋体"/>
          <w:szCs w:val="21"/>
        </w:rPr>
        <w:t>（3）评审情况记录和说明，包括对供应商的资格审查情况、供应商响应文件审查情况、谈判情况、报价情况等；</w:t>
      </w:r>
    </w:p>
    <w:p>
      <w:pPr>
        <w:spacing w:line="360" w:lineRule="auto"/>
        <w:ind w:firstLine="420" w:firstLineChars="200"/>
        <w:rPr>
          <w:rFonts w:ascii="宋体" w:hAnsi="宋体" w:eastAsia="宋体" w:cs="宋体"/>
          <w:szCs w:val="21"/>
        </w:rPr>
      </w:pPr>
      <w:r>
        <w:rPr>
          <w:rFonts w:hint="eastAsia" w:ascii="宋体" w:hAnsi="宋体" w:eastAsia="宋体" w:cs="宋体"/>
          <w:szCs w:val="21"/>
        </w:rPr>
        <w:t>（4）推荐的成交候选人的名单及理由。</w:t>
      </w:r>
    </w:p>
    <w:p>
      <w:pPr>
        <w:spacing w:line="360" w:lineRule="auto"/>
        <w:ind w:firstLine="420" w:firstLineChars="200"/>
        <w:rPr>
          <w:rFonts w:ascii="宋体" w:hAnsi="宋体" w:eastAsia="宋体" w:cs="宋体"/>
          <w:szCs w:val="21"/>
        </w:rPr>
      </w:pPr>
      <w:r>
        <w:rPr>
          <w:rFonts w:hint="eastAsia" w:ascii="宋体" w:hAnsi="宋体" w:eastAsia="宋体" w:cs="宋体"/>
          <w:szCs w:val="21"/>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20" w:firstLineChars="200"/>
        <w:rPr>
          <w:rFonts w:ascii="宋体" w:hAnsi="宋体" w:eastAsia="宋体" w:cs="宋体"/>
          <w:szCs w:val="21"/>
        </w:rPr>
      </w:pPr>
      <w:r>
        <w:rPr>
          <w:rFonts w:hint="eastAsia" w:ascii="宋体" w:hAnsi="宋体" w:eastAsia="宋体" w:cs="宋体"/>
          <w:szCs w:val="21"/>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20" w:firstLineChars="200"/>
        <w:rPr>
          <w:rFonts w:ascii="宋体" w:hAnsi="宋体" w:eastAsia="宋体" w:cs="宋体"/>
          <w:szCs w:val="21"/>
        </w:rPr>
      </w:pPr>
      <w:r>
        <w:rPr>
          <w:rFonts w:hint="eastAsia" w:ascii="宋体" w:hAnsi="宋体" w:eastAsia="宋体" w:cs="宋体"/>
          <w:szCs w:val="21"/>
        </w:rPr>
        <w:t>2.11供应商澄清、说明</w:t>
      </w:r>
    </w:p>
    <w:p>
      <w:pPr>
        <w:spacing w:line="360" w:lineRule="auto"/>
        <w:ind w:firstLine="420" w:firstLineChars="200"/>
        <w:rPr>
          <w:rFonts w:ascii="宋体" w:hAnsi="宋体" w:eastAsia="宋体" w:cs="宋体"/>
          <w:szCs w:val="21"/>
        </w:rPr>
      </w:pPr>
      <w:r>
        <w:rPr>
          <w:rFonts w:hint="eastAsia" w:ascii="宋体" w:hAnsi="宋体" w:eastAsia="宋体" w:cs="宋体"/>
          <w:szCs w:val="21"/>
        </w:rPr>
        <w:t>2.11.1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hAnsi="宋体" w:eastAsia="宋体" w:cs="宋体"/>
          <w:szCs w:val="21"/>
        </w:rPr>
      </w:pPr>
      <w:r>
        <w:rPr>
          <w:rFonts w:hint="eastAsia" w:ascii="宋体" w:hAnsi="宋体" w:eastAsia="宋体" w:cs="宋体"/>
          <w:szCs w:val="21"/>
        </w:rPr>
        <w:t>2.11.2谈判小组要求供应商澄清、说明或者更正响应文件应当以书面形式作出。供应商的澄清、说明或者更正应当由法定代表人或其授权代表签字或者加盖公章。</w:t>
      </w:r>
    </w:p>
    <w:p>
      <w:pPr>
        <w:spacing w:line="360" w:lineRule="auto"/>
        <w:ind w:firstLine="420" w:firstLineChars="200"/>
        <w:rPr>
          <w:rFonts w:ascii="宋体" w:hAnsi="宋体" w:eastAsia="宋体" w:cs="宋体"/>
          <w:szCs w:val="21"/>
        </w:rPr>
      </w:pPr>
      <w:r>
        <w:rPr>
          <w:rFonts w:hint="eastAsia" w:ascii="宋体" w:hAnsi="宋体" w:eastAsia="宋体" w:cs="宋体"/>
          <w:szCs w:val="21"/>
        </w:rPr>
        <w:t>2.12终止谈判采购活动。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出现下列情形之一的，采购人或者采购代理机构应当终止竞争性谈判采购活动，发布项目终止公告并说明原因，重新开展采购活动：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（1）因情况变化，不再符合规定的竞争性谈判采购方式适用情形的；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（2）出现影响采购公正的违法、违规行为的；</w:t>
      </w:r>
    </w:p>
    <w:p>
      <w:pPr>
        <w:spacing w:line="360" w:lineRule="auto"/>
        <w:ind w:firstLine="420" w:firstLineChars="200"/>
        <w:rPr>
          <w:rFonts w:ascii="宋体" w:hAnsi="宋体" w:eastAsia="宋体" w:cs="宋体"/>
          <w:szCs w:val="21"/>
        </w:rPr>
      </w:pPr>
      <w:r>
        <w:rPr>
          <w:rFonts w:hint="eastAsia" w:ascii="宋体" w:hAnsi="宋体" w:eastAsia="宋体" w:cs="宋体"/>
          <w:szCs w:val="21"/>
        </w:rPr>
        <w:t>（3）在采购过程中符合要求的供应商或者报价未超过采购预算的供应商不足3家的。</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3．谈判纪律及注意事项</w:t>
      </w:r>
    </w:p>
    <w:p>
      <w:pPr>
        <w:spacing w:line="360" w:lineRule="auto"/>
        <w:ind w:firstLine="420" w:firstLineChars="200"/>
        <w:rPr>
          <w:rFonts w:ascii="宋体" w:hAnsi="宋体" w:eastAsia="宋体" w:cs="宋体"/>
          <w:szCs w:val="21"/>
        </w:rPr>
      </w:pPr>
      <w:r>
        <w:rPr>
          <w:rFonts w:hint="eastAsia" w:ascii="宋体" w:hAnsi="宋体" w:eastAsia="宋体" w:cs="宋体"/>
          <w:szCs w:val="21"/>
        </w:rPr>
        <w:t>3.1谈判小组内部讨论的情况和意见必须保密，任何人不得以任何形式透露给供应商或与供应商有关的单位或个人。</w:t>
      </w:r>
    </w:p>
    <w:p>
      <w:pPr>
        <w:spacing w:line="360" w:lineRule="auto"/>
        <w:ind w:firstLine="420" w:firstLineChars="200"/>
        <w:rPr>
          <w:rFonts w:ascii="宋体" w:hAnsi="宋体" w:eastAsia="宋体" w:cs="宋体"/>
          <w:szCs w:val="21"/>
        </w:rPr>
      </w:pPr>
      <w:r>
        <w:rPr>
          <w:rFonts w:hint="eastAsia" w:ascii="宋体" w:hAnsi="宋体" w:eastAsia="宋体" w:cs="宋体"/>
          <w:szCs w:val="21"/>
        </w:rPr>
        <w:t>3.2在谈判过程中，供应商不得以任何形式对谈判小组成员进行旨在影响谈判结果的私下接触，否则将取消其参与谈判的资格。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3.3对各供应商的商业秘密，谈判小组成员应予以保密，不得泄露给其他供应商。</w:t>
      </w:r>
    </w:p>
    <w:p>
      <w:pPr>
        <w:spacing w:line="360" w:lineRule="auto"/>
        <w:ind w:firstLine="420" w:firstLineChars="200"/>
        <w:rPr>
          <w:rFonts w:ascii="宋体" w:hAnsi="宋体" w:eastAsia="宋体" w:cs="宋体"/>
          <w:szCs w:val="21"/>
        </w:rPr>
      </w:pPr>
      <w:r>
        <w:rPr>
          <w:rFonts w:hint="eastAsia" w:ascii="宋体" w:hAnsi="宋体" w:eastAsia="宋体" w:cs="宋体"/>
          <w:szCs w:val="21"/>
        </w:rPr>
        <w:t>3.4谈判小组独立评判，推荐成交候选人，并写出书面报告。</w:t>
      </w:r>
    </w:p>
    <w:p>
      <w:pPr>
        <w:spacing w:line="360" w:lineRule="auto"/>
        <w:ind w:firstLine="420" w:firstLineChars="200"/>
        <w:rPr>
          <w:rFonts w:ascii="宋体" w:hAnsi="宋体" w:eastAsia="宋体" w:cs="宋体"/>
          <w:szCs w:val="21"/>
        </w:rPr>
      </w:pPr>
      <w:r>
        <w:rPr>
          <w:rFonts w:hint="eastAsia" w:ascii="宋体" w:hAnsi="宋体" w:eastAsia="宋体" w:cs="宋体"/>
          <w:szCs w:val="21"/>
        </w:rPr>
        <w:t>3.5谈判小组可根据需要对供应商进行实地考察。</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4.确定成交供应商</w:t>
      </w:r>
    </w:p>
    <w:p>
      <w:pPr>
        <w:spacing w:line="360" w:lineRule="auto"/>
        <w:ind w:firstLine="420" w:firstLineChars="200"/>
        <w:rPr>
          <w:rFonts w:ascii="宋体" w:hAnsi="宋体" w:eastAsia="宋体" w:cs="宋体"/>
          <w:szCs w:val="21"/>
        </w:rPr>
      </w:pPr>
      <w:r>
        <w:rPr>
          <w:rFonts w:hint="eastAsia" w:ascii="宋体" w:hAnsi="宋体" w:eastAsia="宋体" w:cs="宋体"/>
          <w:szCs w:val="21"/>
        </w:rPr>
        <w:t>4.1 采购代理机构应当在评审结束后2个工作日内将评审报告送采购人确认；</w:t>
      </w:r>
      <w:bookmarkStart w:id="191" w:name="_Toc430773925"/>
      <w:bookmarkStart w:id="192" w:name="_Toc101250642"/>
      <w:bookmarkStart w:id="193" w:name="_Toc209847066"/>
      <w:bookmarkStart w:id="194" w:name="_Toc101338360"/>
      <w:bookmarkStart w:id="195" w:name="_Toc101174147"/>
    </w:p>
    <w:p>
      <w:pPr>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 w:val="21"/>
          <w:szCs w:val="21"/>
          <w:lang w:eastAsia="zh-CN"/>
        </w:rPr>
        <w:t xml:space="preserve"> 采购人应当在收到评审报告后5个工作日内，从评审报告提出的成交候选人中，根据质量和服务均能满足谈判文件实质性响应要求且经评审的最后报价最低的原则确定成交供应商。</w:t>
      </w:r>
    </w:p>
    <w:bookmarkEnd w:id="191"/>
    <w:bookmarkEnd w:id="192"/>
    <w:bookmarkEnd w:id="193"/>
    <w:bookmarkEnd w:id="194"/>
    <w:bookmarkEnd w:id="195"/>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5.成交通知书</w:t>
      </w:r>
    </w:p>
    <w:p>
      <w:pPr>
        <w:spacing w:line="360" w:lineRule="auto"/>
        <w:ind w:firstLine="420" w:firstLineChars="200"/>
        <w:rPr>
          <w:rFonts w:ascii="宋体" w:hAnsi="宋体" w:eastAsia="宋体" w:cs="宋体"/>
          <w:szCs w:val="21"/>
        </w:rPr>
      </w:pPr>
      <w:r>
        <w:rPr>
          <w:rFonts w:hint="eastAsia" w:ascii="宋体" w:hAnsi="宋体" w:eastAsia="宋体" w:cs="宋体"/>
          <w:szCs w:val="21"/>
        </w:rPr>
        <w:t>5.1 成交通知书为签订政府采购合同的依据之一，是合同的有效组成部分。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5.2 采购人按符合采购需求的合格供应商确定成交供应商，确定成交供应商后2个工作日内，采购代理机构在“</w:t>
      </w:r>
      <w:r>
        <w:rPr>
          <w:rFonts w:hint="eastAsia" w:ascii="宋体" w:hAnsi="宋体" w:cs="宋体"/>
          <w:szCs w:val="21"/>
          <w:highlight w:val="none"/>
          <w:lang w:eastAsia="zh-CN"/>
        </w:rPr>
        <w:t>四川省政府采购网、乐山市政府采购网</w:t>
      </w:r>
      <w:r>
        <w:rPr>
          <w:rFonts w:hint="eastAsia" w:ascii="宋体" w:hAnsi="宋体" w:eastAsia="宋体" w:cs="宋体"/>
          <w:szCs w:val="21"/>
        </w:rPr>
        <w:t>”上公示成交结果，由采购代理机构按照相关法律法规向成交供应商发出成交通知书。</w:t>
      </w:r>
    </w:p>
    <w:p>
      <w:pPr>
        <w:spacing w:line="360" w:lineRule="auto"/>
        <w:ind w:firstLine="420" w:firstLineChars="200"/>
        <w:rPr>
          <w:rFonts w:ascii="宋体" w:hAnsi="宋体" w:eastAsia="宋体" w:cs="宋体"/>
          <w:szCs w:val="21"/>
        </w:rPr>
      </w:pPr>
      <w:r>
        <w:rPr>
          <w:rFonts w:hint="eastAsia" w:ascii="宋体" w:hAnsi="宋体" w:eastAsia="宋体" w:cs="宋体"/>
          <w:szCs w:val="21"/>
        </w:rPr>
        <w:t>5.3 成交通知书将作为签订合同的依据。成交通知书对采购人和成交供应商均具有法律效力。</w:t>
      </w:r>
      <w:r>
        <w:rPr>
          <w:rFonts w:hint="eastAsia" w:ascii="宋体" w:hAnsi="宋体" w:eastAsia="宋体" w:cs="宋体"/>
          <w:szCs w:val="21"/>
          <w:highlight w:val="none"/>
        </w:rPr>
        <w:t>成交通知书发出后，采购人改变成交结果或成交供应商无正当理由放弃成交项目的，应当依法承担相关责任。</w:t>
      </w:r>
    </w:p>
    <w:p>
      <w:pPr>
        <w:spacing w:line="360" w:lineRule="auto"/>
        <w:ind w:firstLine="420" w:firstLineChars="200"/>
        <w:rPr>
          <w:rFonts w:ascii="宋体" w:hAnsi="宋体" w:eastAsia="宋体" w:cs="宋体"/>
          <w:szCs w:val="21"/>
        </w:rPr>
      </w:pPr>
      <w:r>
        <w:rPr>
          <w:rFonts w:hint="eastAsia" w:ascii="宋体" w:hAnsi="宋体" w:eastAsia="宋体" w:cs="宋体"/>
          <w:szCs w:val="21"/>
        </w:rPr>
        <w:t>5.4 采购人和采购代理机构不对成交或未成交原因作出解释，也不退还响应文件。</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6.谈判小组在政府采购活动中承担以下义务：</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（一）遵守评审工作纪律；</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（二）按照客观、公正、审慎的原则，根据谈判文件规定的评审程序、评审方法和评审标准进行独立评审；</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（三）不得泄露评审文件、评审情况和在评审过程中获悉的商业秘密；</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（四）及时向财政部门报告评审过程中发现的采购人、采购代理机构向评审专家做倾向性、误导性的解释或者说明，以及供应商行贿、提供虚假材料或者串通等违法行为；</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（五）发现谈判文件内容违反国家有关强制性规定或者谈判文件存在歧义、重大缺陷导致评审工作无法进行时，停止评审并向采购人或者采购代理机构书面说明情况；</w:t>
      </w:r>
    </w:p>
    <w:p>
      <w:pPr>
        <w:spacing w:line="360" w:lineRule="auto"/>
        <w:ind w:firstLine="420" w:firstLineChars="200"/>
        <w:rPr>
          <w:rFonts w:ascii="宋体" w:hAnsi="宋体" w:eastAsia="宋体" w:cs="宋体"/>
          <w:szCs w:val="21"/>
        </w:rPr>
      </w:pPr>
      <w:r>
        <w:rPr>
          <w:rFonts w:hint="eastAsia" w:ascii="宋体" w:hAnsi="宋体" w:eastAsia="宋体" w:cs="宋体"/>
          <w:szCs w:val="21"/>
        </w:rPr>
        <w:t>（六）及时向财政、监察等部门举报在评审过程中受到非法干预的情况；</w:t>
      </w:r>
    </w:p>
    <w:p>
      <w:pPr>
        <w:spacing w:line="360" w:lineRule="auto"/>
        <w:ind w:firstLine="420" w:firstLineChars="200"/>
        <w:rPr>
          <w:rFonts w:ascii="宋体" w:hAnsi="宋体" w:eastAsia="宋体" w:cs="宋体"/>
          <w:szCs w:val="21"/>
        </w:rPr>
      </w:pPr>
      <w:r>
        <w:rPr>
          <w:rFonts w:hint="eastAsia" w:ascii="宋体" w:hAnsi="宋体" w:eastAsia="宋体" w:cs="宋体"/>
          <w:szCs w:val="21"/>
        </w:rPr>
        <w:t>（七）配合答复处理供应商的询问、质疑和投诉等事项；</w:t>
      </w:r>
    </w:p>
    <w:p>
      <w:pPr>
        <w:spacing w:line="360" w:lineRule="auto"/>
        <w:ind w:firstLine="420" w:firstLineChars="200"/>
        <w:rPr>
          <w:rFonts w:ascii="宋体" w:hAnsi="宋体" w:eastAsia="宋体" w:cs="宋体"/>
          <w:szCs w:val="21"/>
        </w:rPr>
      </w:pPr>
      <w:r>
        <w:rPr>
          <w:rFonts w:hint="eastAsia" w:ascii="宋体" w:hAnsi="宋体" w:eastAsia="宋体" w:cs="宋体"/>
          <w:szCs w:val="21"/>
        </w:rPr>
        <w:t>（八）法律、法规和规章规定的其他义务。</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7.评审专家在政府采购活动中应当遵守以下工作纪律：</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（二）评审前，应当将通讯工具或者相关电子设备交由采购代理机构统一保管；</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（三）评审过程中，不得与外界联系，因发生不可预见情况，确实需要与外界联系的，应当在监督人员监督之下办理；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（五）在评审过程中和评审结束后，不得记录、复制或带走任何评审资料，不得向外界透露评审内容；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（六）评审现场服从采购代理机构工作人员的管理，接受现场监督人员的合法监督；</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（七）遵守有关廉洁自律规定，不得私下接触供应商，不得收受供应商及有关业务单位和个人的财物或好处，不得接受采购代理机构的请托。</w:t>
      </w:r>
    </w:p>
    <w:p>
      <w:pPr>
        <w:tabs>
          <w:tab w:val="left" w:pos="7665"/>
        </w:tabs>
        <w:spacing w:line="400" w:lineRule="exact"/>
        <w:jc w:val="center"/>
        <w:rPr>
          <w:rFonts w:hint="eastAsia" w:ascii="宋体" w:hAnsi="宋体"/>
          <w:color w:val="000000"/>
          <w:sz w:val="36"/>
          <w:szCs w:val="36"/>
        </w:rPr>
      </w:pPr>
    </w:p>
    <w:p>
      <w:pPr>
        <w:tabs>
          <w:tab w:val="left" w:pos="7665"/>
        </w:tabs>
        <w:spacing w:line="400" w:lineRule="exact"/>
        <w:jc w:val="center"/>
        <w:rPr>
          <w:rFonts w:hint="eastAsia" w:ascii="宋体" w:hAnsi="宋体"/>
          <w:color w:val="000000"/>
          <w:sz w:val="36"/>
          <w:szCs w:val="36"/>
        </w:rPr>
      </w:pPr>
    </w:p>
    <w:p>
      <w:pPr>
        <w:rPr>
          <w:rFonts w:hint="eastAsia" w:ascii="宋体" w:hAnsi="宋体"/>
          <w:color w:val="000000"/>
          <w:sz w:val="36"/>
          <w:szCs w:val="36"/>
        </w:rPr>
      </w:pPr>
    </w:p>
    <w:p>
      <w:pPr>
        <w:pStyle w:val="3"/>
        <w:pageBreakBefore w:val="0"/>
        <w:kinsoku/>
        <w:overflowPunct/>
        <w:topLinePunct w:val="0"/>
        <w:bidi w:val="0"/>
        <w:spacing w:line="400" w:lineRule="exact"/>
        <w:jc w:val="center"/>
        <w:rPr>
          <w:rFonts w:hint="eastAsia" w:ascii="Calibri" w:hAnsi="Calibri" w:eastAsia="宋体"/>
          <w:b/>
          <w:bCs/>
          <w:sz w:val="32"/>
          <w:szCs w:val="32"/>
        </w:rPr>
      </w:pPr>
      <w:r>
        <w:rPr>
          <w:rFonts w:hint="eastAsia" w:ascii="Calibri" w:hAnsi="Calibri" w:eastAsia="宋体"/>
          <w:b/>
          <w:bCs/>
          <w:sz w:val="32"/>
          <w:szCs w:val="32"/>
        </w:rPr>
        <w:t>第八章  政府采购合同（草案）</w:t>
      </w:r>
      <w:bookmarkEnd w:id="167"/>
    </w:p>
    <w:p>
      <w:pPr>
        <w:spacing w:line="400" w:lineRule="exact"/>
        <w:jc w:val="center"/>
        <w:rPr>
          <w:rFonts w:ascii="宋体" w:hAnsi="宋体" w:cs="宋体"/>
        </w:rPr>
      </w:pPr>
      <w:r>
        <w:rPr>
          <w:rFonts w:hint="eastAsia" w:ascii="宋体" w:hAnsi="宋体" w:cs="宋体"/>
          <w:b/>
          <w:bCs/>
        </w:rPr>
        <w:t>（仅供参考，实际签约时可根据项目实际需要采用相关行业专业化合同格式）</w:t>
      </w:r>
    </w:p>
    <w:p>
      <w:pPr>
        <w:spacing w:line="360" w:lineRule="auto"/>
        <w:ind w:firstLine="480" w:firstLineChars="200"/>
        <w:rPr>
          <w:rFonts w:ascii="宋体" w:hAnsi="宋体" w:cs="宋体"/>
          <w:color w:val="000000"/>
          <w:sz w:val="24"/>
        </w:rPr>
      </w:pPr>
    </w:p>
    <w:p>
      <w:pPr>
        <w:pStyle w:val="73"/>
        <w:ind w:firstLine="420"/>
        <w:rPr>
          <w:rFonts w:ascii="宋体" w:hAnsi="宋体"/>
          <w:sz w:val="21"/>
        </w:rPr>
      </w:pPr>
      <w:r>
        <w:rPr>
          <w:rFonts w:hint="eastAsia" w:ascii="宋体" w:hAnsi="宋体"/>
          <w:sz w:val="21"/>
        </w:rPr>
        <w:t xml:space="preserve">合同编号：XXX                                         </w:t>
      </w:r>
    </w:p>
    <w:p>
      <w:pPr>
        <w:pStyle w:val="73"/>
        <w:ind w:firstLine="420"/>
        <w:rPr>
          <w:rFonts w:ascii="宋体" w:hAnsi="宋体"/>
          <w:sz w:val="21"/>
        </w:rPr>
      </w:pPr>
      <w:r>
        <w:rPr>
          <w:rFonts w:hint="eastAsia" w:ascii="宋体" w:hAnsi="宋体"/>
          <w:sz w:val="21"/>
        </w:rPr>
        <w:t xml:space="preserve">签订地点：XXX                                         </w:t>
      </w:r>
    </w:p>
    <w:p>
      <w:pPr>
        <w:pStyle w:val="73"/>
        <w:ind w:firstLine="420"/>
        <w:rPr>
          <w:rFonts w:ascii="宋体" w:hAnsi="宋体"/>
          <w:sz w:val="21"/>
        </w:rPr>
      </w:pPr>
      <w:r>
        <w:rPr>
          <w:rFonts w:hint="eastAsia" w:ascii="宋体" w:hAnsi="宋体"/>
          <w:sz w:val="21"/>
        </w:rPr>
        <w:t xml:space="preserve">签订时间：XXX年XXX月XXX日                                         </w:t>
      </w:r>
    </w:p>
    <w:p>
      <w:pPr>
        <w:pStyle w:val="73"/>
        <w:ind w:firstLine="420"/>
        <w:rPr>
          <w:rFonts w:ascii="宋体" w:hAnsi="宋体"/>
          <w:sz w:val="21"/>
        </w:rPr>
      </w:pPr>
      <w:r>
        <w:rPr>
          <w:rFonts w:hint="eastAsia" w:ascii="宋体" w:hAnsi="宋体"/>
          <w:sz w:val="21"/>
        </w:rPr>
        <w:t xml:space="preserve">采购人（甲方）：XXX                                          </w:t>
      </w:r>
    </w:p>
    <w:p>
      <w:pPr>
        <w:pStyle w:val="73"/>
        <w:ind w:firstLine="420"/>
        <w:rPr>
          <w:rFonts w:ascii="宋体" w:hAnsi="宋体"/>
          <w:sz w:val="21"/>
        </w:rPr>
      </w:pPr>
      <w:r>
        <w:rPr>
          <w:rFonts w:hint="eastAsia" w:ascii="宋体" w:hAnsi="宋体"/>
          <w:sz w:val="21"/>
        </w:rPr>
        <w:t xml:space="preserve">供应商（乙方）：XXX                                          </w:t>
      </w:r>
    </w:p>
    <w:p>
      <w:pPr>
        <w:spacing w:line="400" w:lineRule="exact"/>
        <w:rPr>
          <w:rFonts w:ascii="宋体" w:hAnsi="宋体" w:cs="宋体"/>
        </w:rPr>
      </w:pPr>
    </w:p>
    <w:p>
      <w:pPr>
        <w:pStyle w:val="73"/>
        <w:ind w:firstLine="420"/>
        <w:rPr>
          <w:rFonts w:ascii="宋体" w:hAnsi="宋体"/>
          <w:sz w:val="21"/>
        </w:rPr>
      </w:pPr>
      <w:r>
        <w:rPr>
          <w:rFonts w:hint="eastAsia" w:ascii="宋体" w:hAnsi="宋体"/>
          <w:sz w:val="21"/>
        </w:rPr>
        <w:t>根据《中华人民共和国政府采购法》、《中华人民共和国合同法》及XXX采购项目（采购编号：XXX）的《谈判文件》、乙方的《响应文件》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pPr>
        <w:spacing w:line="400" w:lineRule="exact"/>
        <w:rPr>
          <w:rFonts w:ascii="宋体" w:hAnsi="宋体" w:cs="宋体"/>
        </w:rPr>
      </w:pPr>
      <w:r>
        <w:rPr>
          <w:rFonts w:hint="eastAsia" w:ascii="宋体" w:hAnsi="宋体" w:cs="宋体"/>
        </w:rPr>
        <w:t>一、合同货物</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spacing w:line="400" w:lineRule="exact"/>
              <w:ind w:firstLine="210" w:firstLineChars="100"/>
              <w:rPr>
                <w:rFonts w:ascii="宋体" w:hAnsi="宋体" w:cs="宋体"/>
              </w:rPr>
            </w:pPr>
            <w:r>
              <w:rPr>
                <w:rFonts w:hint="eastAsia" w:ascii="宋体" w:hAnsi="宋体" w:cs="宋体"/>
              </w:rPr>
              <w:t>货物品名</w:t>
            </w:r>
          </w:p>
        </w:tc>
        <w:tc>
          <w:tcPr>
            <w:tcW w:w="1027"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规格</w:t>
            </w:r>
          </w:p>
          <w:p>
            <w:pPr>
              <w:spacing w:line="400" w:lineRule="exact"/>
              <w:jc w:val="center"/>
              <w:rPr>
                <w:rFonts w:ascii="宋体" w:hAnsi="宋体" w:cs="宋体"/>
              </w:rPr>
            </w:pPr>
            <w:r>
              <w:rPr>
                <w:rFonts w:hint="eastAsia" w:ascii="宋体" w:hAnsi="宋体" w:cs="宋体"/>
              </w:rPr>
              <w:t>型号</w:t>
            </w:r>
          </w:p>
        </w:tc>
        <w:tc>
          <w:tcPr>
            <w:tcW w:w="604"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rPr>
            </w:pPr>
            <w:r>
              <w:rPr>
                <w:rFonts w:hint="eastAsia" w:ascii="宋体" w:hAnsi="宋体" w:cs="宋体"/>
              </w:rPr>
              <w:t>单位</w:t>
            </w:r>
          </w:p>
        </w:tc>
        <w:tc>
          <w:tcPr>
            <w:tcW w:w="531" w:type="dxa"/>
            <w:vMerge w:val="restart"/>
            <w:tcBorders>
              <w:top w:val="single" w:color="auto" w:sz="4" w:space="0"/>
              <w:left w:val="single" w:color="auto" w:sz="4" w:space="0"/>
              <w:right w:val="single" w:color="auto" w:sz="4" w:space="0"/>
            </w:tcBorders>
            <w:vAlign w:val="center"/>
          </w:tcPr>
          <w:p>
            <w:pPr>
              <w:spacing w:line="400" w:lineRule="exact"/>
              <w:ind w:firstLine="105" w:firstLineChars="50"/>
              <w:rPr>
                <w:rFonts w:ascii="宋体" w:hAnsi="宋体" w:cs="宋体"/>
              </w:rPr>
            </w:pPr>
            <w:r>
              <w:rPr>
                <w:rFonts w:hint="eastAsia" w:ascii="宋体" w:hAnsi="宋体" w:cs="宋体"/>
              </w:rPr>
              <w:t>数量</w:t>
            </w:r>
          </w:p>
        </w:tc>
        <w:tc>
          <w:tcPr>
            <w:tcW w:w="1064" w:type="dxa"/>
            <w:vMerge w:val="restart"/>
            <w:tcBorders>
              <w:top w:val="single" w:color="auto" w:sz="4" w:space="0"/>
              <w:left w:val="single" w:color="auto" w:sz="4" w:space="0"/>
              <w:right w:val="single" w:color="auto" w:sz="4" w:space="0"/>
            </w:tcBorders>
            <w:vAlign w:val="center"/>
          </w:tcPr>
          <w:p>
            <w:pPr>
              <w:spacing w:line="400" w:lineRule="exact"/>
              <w:ind w:firstLine="105" w:firstLineChars="50"/>
              <w:jc w:val="center"/>
              <w:rPr>
                <w:rFonts w:ascii="宋体" w:hAnsi="宋体" w:cs="宋体"/>
              </w:rPr>
            </w:pPr>
            <w:r>
              <w:rPr>
                <w:rFonts w:hint="eastAsia" w:ascii="宋体" w:hAnsi="宋体" w:cs="宋体"/>
              </w:rPr>
              <w:t>单价</w:t>
            </w:r>
          </w:p>
          <w:p>
            <w:pPr>
              <w:spacing w:line="400" w:lineRule="exact"/>
              <w:jc w:val="center"/>
              <w:rPr>
                <w:rFonts w:ascii="宋体" w:hAnsi="宋体" w:cs="宋体"/>
              </w:rPr>
            </w:pPr>
            <w:r>
              <w:rPr>
                <w:rFonts w:hint="eastAsia" w:ascii="宋体" w:hAnsi="宋体" w:cs="宋体"/>
              </w:rPr>
              <w:t>（万元）</w:t>
            </w:r>
          </w:p>
        </w:tc>
        <w:tc>
          <w:tcPr>
            <w:tcW w:w="888" w:type="dxa"/>
            <w:vMerge w:val="restart"/>
            <w:tcBorders>
              <w:top w:val="single" w:color="auto" w:sz="4" w:space="0"/>
              <w:left w:val="single" w:color="auto" w:sz="4" w:space="0"/>
              <w:right w:val="single" w:color="auto" w:sz="4" w:space="0"/>
            </w:tcBorders>
            <w:vAlign w:val="center"/>
          </w:tcPr>
          <w:p>
            <w:pPr>
              <w:spacing w:line="400" w:lineRule="exact"/>
              <w:ind w:leftChars="-1" w:right="-88" w:rightChars="-42" w:hanging="2" w:hangingChars="1"/>
              <w:jc w:val="center"/>
              <w:rPr>
                <w:rFonts w:ascii="宋体" w:hAnsi="宋体" w:cs="宋体"/>
              </w:rPr>
            </w:pPr>
            <w:r>
              <w:rPr>
                <w:rFonts w:hint="eastAsia" w:ascii="宋体" w:hAnsi="宋体" w:cs="宋体"/>
              </w:rPr>
              <w:t>总价</w:t>
            </w:r>
          </w:p>
          <w:p>
            <w:pPr>
              <w:spacing w:line="400" w:lineRule="exact"/>
              <w:ind w:leftChars="-1" w:right="-88" w:rightChars="-42" w:hanging="2" w:hangingChars="1"/>
              <w:jc w:val="center"/>
              <w:rPr>
                <w:rFonts w:ascii="宋体" w:hAnsi="宋体" w:cs="宋体"/>
              </w:rPr>
            </w:pPr>
            <w:r>
              <w:rPr>
                <w:rFonts w:hint="eastAsia" w:ascii="宋体" w:hAnsi="宋体" w:cs="宋体"/>
              </w:rPr>
              <w:t>（万元）</w:t>
            </w:r>
          </w:p>
        </w:tc>
        <w:tc>
          <w:tcPr>
            <w:tcW w:w="917"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随机</w:t>
            </w:r>
          </w:p>
          <w:p>
            <w:pPr>
              <w:spacing w:line="400" w:lineRule="exact"/>
              <w:jc w:val="center"/>
              <w:rPr>
                <w:rFonts w:ascii="宋体" w:hAnsi="宋体" w:cs="宋体"/>
              </w:rPr>
            </w:pPr>
            <w:r>
              <w:rPr>
                <w:rFonts w:hint="eastAsia" w:ascii="宋体" w:hAnsi="宋体" w:cs="宋体"/>
              </w:rPr>
              <w:t>配件</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rPr>
                <w:rFonts w:ascii="宋体" w:hAnsi="宋体" w:cs="宋体"/>
              </w:rPr>
            </w:pPr>
            <w:r>
              <w:rPr>
                <w:rFonts w:hint="eastAsia" w:ascii="宋体" w:hAnsi="宋体" w:cs="宋体"/>
              </w:rPr>
              <w:t>交货期</w:t>
            </w:r>
          </w:p>
        </w:tc>
        <w:tc>
          <w:tcPr>
            <w:tcW w:w="19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宋体" w:hAnsi="宋体" w:cs="宋体"/>
              </w:rPr>
            </w:pPr>
          </w:p>
        </w:tc>
        <w:tc>
          <w:tcPr>
            <w:tcW w:w="102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c>
          <w:tcPr>
            <w:tcW w:w="604"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rPr>
            </w:pPr>
          </w:p>
        </w:tc>
        <w:tc>
          <w:tcPr>
            <w:tcW w:w="531"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宋体" w:hAnsi="宋体" w:cs="宋体"/>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ascii="宋体" w:hAnsi="宋体" w:cs="宋体"/>
              </w:rPr>
            </w:pPr>
          </w:p>
        </w:tc>
        <w:tc>
          <w:tcPr>
            <w:tcW w:w="888"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宋体" w:hAnsi="宋体" w:cs="宋体"/>
              </w:rPr>
            </w:pPr>
          </w:p>
        </w:tc>
        <w:tc>
          <w:tcPr>
            <w:tcW w:w="91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宋体" w:hAnsi="宋体" w:cs="宋体"/>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预算内</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自</w:t>
            </w:r>
          </w:p>
          <w:p>
            <w:pPr>
              <w:autoSpaceDE w:val="0"/>
              <w:autoSpaceDN w:val="0"/>
              <w:adjustRightInd w:val="0"/>
              <w:spacing w:line="400" w:lineRule="exact"/>
              <w:jc w:val="center"/>
              <w:rPr>
                <w:rFonts w:ascii="宋体" w:hAnsi="宋体" w:cs="宋体"/>
                <w:lang w:val="zh-CN"/>
              </w:rPr>
            </w:pPr>
          </w:p>
          <w:p>
            <w:pPr>
              <w:autoSpaceDE w:val="0"/>
              <w:autoSpaceDN w:val="0"/>
              <w:adjustRightInd w:val="0"/>
              <w:spacing w:line="400" w:lineRule="exact"/>
              <w:jc w:val="center"/>
              <w:rPr>
                <w:rFonts w:ascii="宋体" w:hAnsi="宋体" w:cs="宋体"/>
                <w:lang w:val="zh-CN"/>
              </w:rPr>
            </w:pPr>
            <w:r>
              <w:rPr>
                <w:rFonts w:hint="eastAsia" w:ascii="宋体" w:hAnsi="宋体" w:cs="宋体"/>
                <w:lang w:val="zh-CN"/>
              </w:rPr>
              <w:t>筹</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其</w:t>
            </w:r>
          </w:p>
          <w:p>
            <w:pPr>
              <w:autoSpaceDE w:val="0"/>
              <w:autoSpaceDN w:val="0"/>
              <w:adjustRightInd w:val="0"/>
              <w:spacing w:line="400" w:lineRule="exact"/>
              <w:jc w:val="center"/>
              <w:rPr>
                <w:rFonts w:ascii="宋体" w:hAnsi="宋体" w:cs="宋体"/>
                <w:lang w:val="zh-CN"/>
              </w:rPr>
            </w:pPr>
          </w:p>
          <w:p>
            <w:pPr>
              <w:autoSpaceDE w:val="0"/>
              <w:autoSpaceDN w:val="0"/>
              <w:adjustRightInd w:val="0"/>
              <w:spacing w:line="400" w:lineRule="exact"/>
              <w:jc w:val="center"/>
              <w:rPr>
                <w:rFonts w:ascii="宋体" w:hAnsi="宋体" w:cs="宋体"/>
                <w:lang w:val="zh-CN"/>
              </w:rPr>
            </w:pPr>
            <w:r>
              <w:rPr>
                <w:rFonts w:hint="eastAsia" w:ascii="宋体" w:hAnsi="宋体" w:cs="宋体"/>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rPr>
            </w:pPr>
            <w:r>
              <w:rPr>
                <w:rFonts w:hint="eastAsia" w:ascii="宋体" w:hAnsi="宋体" w:cs="宋体"/>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rPr>
            </w:pPr>
          </w:p>
        </w:tc>
      </w:tr>
    </w:tbl>
    <w:p>
      <w:pPr>
        <w:spacing w:line="400" w:lineRule="exact"/>
        <w:rPr>
          <w:rFonts w:ascii="宋体" w:hAnsi="宋体" w:cs="宋体"/>
        </w:rPr>
      </w:pPr>
      <w:r>
        <w:rPr>
          <w:rFonts w:hint="eastAsia" w:ascii="宋体" w:hAnsi="宋体" w:cs="宋体"/>
        </w:rPr>
        <w:t>二、合同总价</w:t>
      </w:r>
    </w:p>
    <w:p>
      <w:pPr>
        <w:pStyle w:val="7"/>
        <w:spacing w:line="400" w:lineRule="exact"/>
        <w:rPr>
          <w:rFonts w:ascii="宋体" w:hAnsi="宋体" w:cs="宋体"/>
        </w:rPr>
      </w:pPr>
      <w:r>
        <w:rPr>
          <w:rFonts w:hint="eastAsia" w:ascii="宋体" w:hAnsi="宋体" w:cs="宋体"/>
        </w:rPr>
        <w:t>合同总价为人民币大写：XXX元，即RMB￥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tabs>
          <w:tab w:val="left" w:pos="2145"/>
        </w:tabs>
        <w:spacing w:line="400" w:lineRule="exact"/>
        <w:rPr>
          <w:rFonts w:ascii="宋体" w:hAnsi="宋体" w:cs="宋体"/>
        </w:rPr>
      </w:pPr>
      <w:r>
        <w:rPr>
          <w:rFonts w:hint="eastAsia" w:ascii="宋体" w:hAnsi="宋体" w:cs="宋体"/>
        </w:rPr>
        <w:t>三、质量要求</w:t>
      </w:r>
      <w:r>
        <w:rPr>
          <w:rFonts w:hint="eastAsia" w:ascii="宋体" w:hAnsi="宋体" w:cs="宋体"/>
        </w:rPr>
        <w:tab/>
      </w:r>
    </w:p>
    <w:p>
      <w:pPr>
        <w:pStyle w:val="73"/>
        <w:ind w:firstLine="420"/>
        <w:rPr>
          <w:rFonts w:ascii="宋体" w:hAnsi="宋体"/>
          <w:sz w:val="21"/>
        </w:rPr>
      </w:pPr>
      <w:r>
        <w:rPr>
          <w:rFonts w:hint="eastAsia" w:ascii="宋体" w:hAnsi="宋体"/>
          <w:sz w:val="21"/>
        </w:rPr>
        <w:t>1.乙方须提供全新的货物（含零部件、配件等），表面无划伤、无碰撞痕迹，且权属清楚，不得侵害他人的知识产权。</w:t>
      </w:r>
    </w:p>
    <w:p>
      <w:pPr>
        <w:pStyle w:val="73"/>
        <w:ind w:firstLine="420"/>
        <w:rPr>
          <w:rFonts w:ascii="宋体" w:hAnsi="宋体"/>
          <w:sz w:val="21"/>
        </w:rPr>
      </w:pPr>
      <w:r>
        <w:rPr>
          <w:rFonts w:hint="eastAsia" w:ascii="宋体" w:hAnsi="宋体"/>
          <w:sz w:val="21"/>
        </w:rPr>
        <w:t>2.货物必须符合或优于国家（行业）XXX标准，以及本项目谈判文件的质量要求和技术指标与出厂标准。</w:t>
      </w:r>
    </w:p>
    <w:p>
      <w:pPr>
        <w:pStyle w:val="73"/>
        <w:ind w:firstLine="420"/>
        <w:rPr>
          <w:rFonts w:ascii="宋体" w:hAnsi="宋体"/>
          <w:sz w:val="21"/>
        </w:rPr>
      </w:pPr>
      <w:r>
        <w:rPr>
          <w:rFonts w:hint="eastAsia" w:ascii="宋体" w:hAnsi="宋体"/>
          <w:sz w:val="21"/>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73"/>
        <w:ind w:firstLine="420"/>
        <w:rPr>
          <w:rFonts w:ascii="宋体" w:hAnsi="宋体"/>
          <w:sz w:val="21"/>
        </w:rPr>
      </w:pPr>
      <w:r>
        <w:rPr>
          <w:rFonts w:hint="eastAsia" w:ascii="宋体" w:hAnsi="宋体"/>
          <w:sz w:val="21"/>
        </w:rPr>
        <w:t>4.货物制造质量出现问题，乙方应负责三包（包修、包换、包退），费用由乙方负担，甲方有权到乙方生产场地检查货物质量和生产进度。</w:t>
      </w:r>
    </w:p>
    <w:p>
      <w:pPr>
        <w:pStyle w:val="73"/>
        <w:ind w:firstLine="420"/>
        <w:rPr>
          <w:rFonts w:ascii="宋体" w:hAnsi="宋体"/>
          <w:sz w:val="21"/>
        </w:rPr>
      </w:pPr>
      <w:r>
        <w:rPr>
          <w:rFonts w:hint="eastAsia" w:ascii="宋体" w:hAnsi="宋体"/>
          <w:sz w:val="21"/>
        </w:rPr>
        <w:t>5.货物到现场后由于甲方保管不当造成的质量问题，乙方亦应负责修理，但费用由甲方负担。</w:t>
      </w:r>
    </w:p>
    <w:p>
      <w:pPr>
        <w:spacing w:line="400" w:lineRule="exact"/>
        <w:ind w:firstLine="411" w:firstLineChars="196"/>
        <w:rPr>
          <w:rFonts w:ascii="宋体" w:hAnsi="宋体" w:cs="宋体"/>
        </w:rPr>
      </w:pPr>
      <w:r>
        <w:rPr>
          <w:rFonts w:hint="eastAsia" w:ascii="宋体" w:hAnsi="宋体" w:cs="宋体"/>
        </w:rPr>
        <w:t>四、交货及验收</w:t>
      </w:r>
    </w:p>
    <w:p>
      <w:pPr>
        <w:pStyle w:val="73"/>
        <w:ind w:firstLine="420"/>
        <w:rPr>
          <w:rFonts w:ascii="宋体" w:hAnsi="宋体"/>
          <w:sz w:val="21"/>
        </w:rPr>
      </w:pPr>
      <w:r>
        <w:rPr>
          <w:rFonts w:hint="eastAsia" w:ascii="宋体" w:hAnsi="宋体"/>
          <w:sz w:val="21"/>
        </w:rPr>
        <w:t>1.乙方交货期限为合同签订生效后的XXX日内，在合同签订生效之日起（XXX）天内交货到甲方指定地点，随即在XXX日内全部完成安装调试验收合格交付使用(如由于采购人的原因造成合同延迟签订或验收的，时间顺延)。交货验收时须提供产品质检部门从同类产品中抽样检查合格的检测报告。</w:t>
      </w:r>
    </w:p>
    <w:p>
      <w:pPr>
        <w:pStyle w:val="73"/>
        <w:ind w:firstLine="420"/>
        <w:rPr>
          <w:rFonts w:ascii="宋体" w:hAnsi="宋体"/>
          <w:sz w:val="21"/>
        </w:rPr>
      </w:pPr>
      <w:r>
        <w:rPr>
          <w:rFonts w:hint="eastAsia" w:ascii="宋体" w:hAnsi="宋体"/>
          <w:sz w:val="21"/>
        </w:rPr>
        <w:t>2.验收由甲方组织，乙方配合进行：</w:t>
      </w:r>
    </w:p>
    <w:p>
      <w:pPr>
        <w:pStyle w:val="73"/>
        <w:ind w:firstLine="420"/>
        <w:rPr>
          <w:rFonts w:ascii="宋体" w:hAnsi="宋体"/>
          <w:sz w:val="21"/>
        </w:rPr>
      </w:pPr>
      <w:r>
        <w:rPr>
          <w:rFonts w:hint="eastAsia" w:ascii="宋体" w:hAnsi="宋体"/>
          <w:sz w:val="21"/>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73"/>
        <w:ind w:firstLine="420"/>
        <w:rPr>
          <w:rFonts w:ascii="宋体" w:hAnsi="宋体"/>
          <w:sz w:val="21"/>
        </w:rPr>
      </w:pPr>
      <w:r>
        <w:rPr>
          <w:rFonts w:hint="eastAsia" w:ascii="宋体" w:hAnsi="宋体"/>
          <w:sz w:val="21"/>
        </w:rPr>
        <w:t>(2) 验收标准：按国家有关规定以及甲方谈判文件的质量要求和技术指标、乙方的响应文件及承诺与本合同约定标准进行验收；甲乙双方如对质量要求和技术指标的约定标准有相互抵触或异议的事项，由甲方在谈判文件与响应文件中按质量要求和技术指标比较优胜的原则确定该项的约定标准进行验收；</w:t>
      </w:r>
    </w:p>
    <w:p>
      <w:pPr>
        <w:pStyle w:val="73"/>
        <w:ind w:firstLine="420"/>
        <w:rPr>
          <w:rFonts w:ascii="宋体" w:hAnsi="宋体"/>
          <w:sz w:val="21"/>
        </w:rPr>
      </w:pPr>
      <w:r>
        <w:rPr>
          <w:rFonts w:hint="eastAsia" w:ascii="宋体" w:hAnsi="宋体"/>
          <w:sz w:val="21"/>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73"/>
        <w:ind w:firstLine="420"/>
        <w:rPr>
          <w:rFonts w:ascii="宋体" w:hAnsi="宋体"/>
          <w:sz w:val="21"/>
        </w:rPr>
      </w:pPr>
      <w:r>
        <w:rPr>
          <w:rFonts w:hint="eastAsia" w:ascii="宋体" w:hAnsi="宋体"/>
          <w:sz w:val="21"/>
        </w:rPr>
        <w:t>(4)如质量验收合格，双方签署质量验收报告。</w:t>
      </w:r>
    </w:p>
    <w:p>
      <w:pPr>
        <w:pStyle w:val="73"/>
        <w:ind w:firstLine="420"/>
        <w:rPr>
          <w:rFonts w:ascii="宋体" w:hAnsi="宋体"/>
          <w:sz w:val="21"/>
        </w:rPr>
      </w:pPr>
      <w:r>
        <w:rPr>
          <w:rFonts w:hint="eastAsia" w:ascii="宋体" w:hAnsi="宋体"/>
          <w:sz w:val="21"/>
        </w:rPr>
        <w:t>3.货物安装调试完毕后XXX日内，甲方无故不进行验收工作并已使用货物的，视同验收合格。</w:t>
      </w:r>
    </w:p>
    <w:p>
      <w:pPr>
        <w:pStyle w:val="73"/>
        <w:ind w:firstLine="420"/>
        <w:rPr>
          <w:rFonts w:ascii="宋体" w:hAnsi="宋体"/>
          <w:sz w:val="21"/>
        </w:rPr>
      </w:pPr>
      <w:r>
        <w:rPr>
          <w:rFonts w:hint="eastAsia" w:ascii="宋体" w:hAnsi="宋体"/>
          <w:sz w:val="21"/>
        </w:rPr>
        <w:t>4.乙方应将所提供货物的装箱清单、配件、随机工具、用户使用手册、原厂保修卡等资料交付给甲方；乙方不能完整交付货物及本款规定的单证和工具的，必须负责补齐，否则视为未按合同约定交货。</w:t>
      </w:r>
    </w:p>
    <w:p>
      <w:pPr>
        <w:pStyle w:val="73"/>
        <w:ind w:firstLine="420"/>
        <w:rPr>
          <w:rFonts w:ascii="宋体" w:hAnsi="宋体"/>
          <w:sz w:val="21"/>
        </w:rPr>
      </w:pPr>
      <w:r>
        <w:rPr>
          <w:rFonts w:hint="eastAsia" w:ascii="宋体" w:hAnsi="宋体"/>
          <w:sz w:val="21"/>
        </w:rPr>
        <w:t>5.如货物经乙方XXX次维修仍不能达到合同约定的质量标准，甲方有权退货，并视作乙方不能交付货物且须支付违约赔偿金给甲方，甲方还可依法追究乙方的违约责任。</w:t>
      </w:r>
    </w:p>
    <w:p>
      <w:pPr>
        <w:pStyle w:val="73"/>
        <w:ind w:firstLine="420"/>
        <w:rPr>
          <w:rFonts w:ascii="宋体" w:hAnsi="宋体"/>
          <w:sz w:val="21"/>
        </w:rPr>
      </w:pPr>
      <w:r>
        <w:rPr>
          <w:rFonts w:hint="eastAsia" w:ascii="宋体" w:hAnsi="宋体"/>
          <w:sz w:val="21"/>
        </w:rPr>
        <w:t>6.其他未尽事宜应严格按照《四川省政府采购项目需求论证和履约验收管理办法》（川财采〔2015〕32号）的要求进行。 </w:t>
      </w:r>
    </w:p>
    <w:p>
      <w:pPr>
        <w:spacing w:line="400" w:lineRule="exact"/>
        <w:ind w:firstLine="411" w:firstLineChars="196"/>
        <w:rPr>
          <w:rFonts w:ascii="宋体" w:hAnsi="宋体" w:cs="宋体"/>
        </w:rPr>
      </w:pPr>
      <w:r>
        <w:rPr>
          <w:rFonts w:hint="eastAsia" w:ascii="宋体" w:hAnsi="宋体" w:cs="宋体"/>
        </w:rPr>
        <w:t>五、付款方式</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w:t>
      </w:r>
      <w:r>
        <w:rPr>
          <w:rFonts w:hint="default" w:ascii="宋体" w:hAnsi="宋体" w:eastAsia="宋体" w:cs="宋体"/>
          <w:kern w:val="2"/>
          <w:sz w:val="21"/>
          <w:szCs w:val="24"/>
          <w:lang w:val="en-US" w:eastAsia="zh-CN" w:bidi="ar-SA"/>
        </w:rPr>
        <w:t>1</w:t>
      </w:r>
      <w:r>
        <w:rPr>
          <w:rFonts w:hint="eastAsia" w:ascii="宋体" w:hAnsi="宋体" w:eastAsia="宋体" w:cs="宋体"/>
          <w:kern w:val="2"/>
          <w:sz w:val="21"/>
          <w:szCs w:val="24"/>
          <w:lang w:val="en-US" w:eastAsia="zh-CN" w:bidi="ar-SA"/>
        </w:rPr>
        <w:t xml:space="preserve">）采购人在合同签订生效之日起， </w:t>
      </w:r>
      <w:r>
        <w:rPr>
          <w:rFonts w:hint="default" w:ascii="宋体" w:hAnsi="宋体" w:eastAsia="宋体" w:cs="宋体"/>
          <w:kern w:val="2"/>
          <w:sz w:val="21"/>
          <w:szCs w:val="24"/>
          <w:lang w:val="en-US" w:eastAsia="zh-CN" w:bidi="ar-SA"/>
        </w:rPr>
        <w:t xml:space="preserve">10 </w:t>
      </w:r>
      <w:r>
        <w:rPr>
          <w:rFonts w:hint="eastAsia" w:ascii="宋体" w:hAnsi="宋体" w:eastAsia="宋体" w:cs="宋体"/>
          <w:kern w:val="2"/>
          <w:sz w:val="21"/>
          <w:szCs w:val="24"/>
          <w:lang w:val="en-US" w:eastAsia="zh-CN" w:bidi="ar-SA"/>
        </w:rPr>
        <w:t xml:space="preserve">个工作日内向财政申请支付合同金额百分之三十。  </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（2）全部货物安装调试完毕并履约验收合格后支付至合同金额百分之八十，竣工验收后向中标人支付至合同金额的百分之九十七。 </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（3）总合同剩余百分之三待</w:t>
      </w:r>
      <w:r>
        <w:rPr>
          <w:rFonts w:hint="default" w:ascii="宋体" w:hAnsi="宋体" w:eastAsia="宋体" w:cs="宋体"/>
          <w:kern w:val="2"/>
          <w:sz w:val="21"/>
          <w:szCs w:val="24"/>
          <w:lang w:val="en-US" w:eastAsia="zh-CN" w:bidi="ar-SA"/>
        </w:rPr>
        <w:t>5</w:t>
      </w:r>
      <w:r>
        <w:rPr>
          <w:rFonts w:hint="eastAsia" w:ascii="宋体" w:hAnsi="宋体" w:eastAsia="宋体" w:cs="宋体"/>
          <w:kern w:val="2"/>
          <w:sz w:val="21"/>
          <w:szCs w:val="24"/>
          <w:lang w:val="en-US" w:eastAsia="zh-CN" w:bidi="ar-SA"/>
        </w:rPr>
        <w:t>年运行维护服务期满后支付。</w:t>
      </w:r>
    </w:p>
    <w:p>
      <w:pPr>
        <w:keepNext w:val="0"/>
        <w:keepLines w:val="0"/>
        <w:pageBreakBefore w:val="0"/>
        <w:widowControl/>
        <w:suppressLineNumbers w:val="0"/>
        <w:kinsoku/>
        <w:wordWrap/>
        <w:overflowPunct/>
        <w:topLinePunct w:val="0"/>
        <w:autoSpaceDE/>
        <w:autoSpaceDN/>
        <w:bidi w:val="0"/>
        <w:snapToGrid/>
        <w:spacing w:line="360" w:lineRule="auto"/>
        <w:ind w:firstLine="420" w:firstLineChars="200"/>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（4）供应商须向采购人出具合法有效完整的完税发票及凭证资料进行支付结算。</w:t>
      </w:r>
    </w:p>
    <w:p>
      <w:pPr>
        <w:pStyle w:val="73"/>
        <w:ind w:firstLine="420"/>
        <w:rPr>
          <w:rFonts w:ascii="宋体" w:hAnsi="宋体"/>
          <w:sz w:val="21"/>
        </w:rPr>
      </w:pPr>
      <w:r>
        <w:rPr>
          <w:rFonts w:hint="eastAsia" w:ascii="宋体" w:hAnsi="宋体"/>
          <w:sz w:val="21"/>
        </w:rPr>
        <w:t>六、售后服务</w:t>
      </w:r>
    </w:p>
    <w:p>
      <w:pPr>
        <w:pStyle w:val="73"/>
        <w:ind w:firstLine="420"/>
        <w:rPr>
          <w:rFonts w:ascii="宋体" w:hAnsi="宋体"/>
          <w:sz w:val="21"/>
        </w:rPr>
      </w:pPr>
      <w:r>
        <w:rPr>
          <w:rFonts w:hint="eastAsia" w:ascii="宋体" w:hAnsi="宋体"/>
          <w:sz w:val="21"/>
        </w:rPr>
        <w:t>1.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73"/>
        <w:ind w:firstLine="420"/>
        <w:rPr>
          <w:rFonts w:ascii="宋体" w:hAnsi="宋体"/>
          <w:sz w:val="21"/>
        </w:rPr>
      </w:pPr>
      <w:r>
        <w:rPr>
          <w:rFonts w:hint="eastAsia" w:ascii="宋体" w:hAnsi="宋体"/>
          <w:sz w:val="21"/>
        </w:rPr>
        <w:t>2.乙方须指派专人负责与甲方联系售后服务事宜。 </w:t>
      </w:r>
    </w:p>
    <w:p>
      <w:pPr>
        <w:spacing w:line="400" w:lineRule="exact"/>
        <w:ind w:firstLine="411" w:firstLineChars="196"/>
        <w:rPr>
          <w:rFonts w:ascii="宋体" w:hAnsi="宋体" w:cs="宋体"/>
        </w:rPr>
      </w:pPr>
      <w:r>
        <w:rPr>
          <w:rFonts w:hint="eastAsia" w:ascii="宋体" w:hAnsi="宋体" w:cs="宋体"/>
        </w:rPr>
        <w:t>七、违约责任</w:t>
      </w:r>
    </w:p>
    <w:p>
      <w:pPr>
        <w:pStyle w:val="73"/>
        <w:ind w:firstLine="420"/>
        <w:rPr>
          <w:rFonts w:ascii="宋体" w:hAnsi="宋体"/>
          <w:sz w:val="21"/>
        </w:rPr>
      </w:pPr>
      <w:r>
        <w:rPr>
          <w:rFonts w:hint="eastAsia" w:ascii="宋体" w:hAnsi="宋体"/>
          <w:sz w:val="21"/>
        </w:rPr>
        <w:t>1.甲方违约责任</w:t>
      </w:r>
    </w:p>
    <w:p>
      <w:pPr>
        <w:pStyle w:val="73"/>
        <w:ind w:firstLine="420"/>
        <w:rPr>
          <w:rFonts w:ascii="宋体" w:hAnsi="宋体"/>
          <w:sz w:val="21"/>
        </w:rPr>
      </w:pPr>
      <w:r>
        <w:rPr>
          <w:rFonts w:hint="eastAsia" w:ascii="宋体" w:hAnsi="宋体"/>
          <w:sz w:val="21"/>
        </w:rPr>
        <w:t>（1）甲方无正当理由拒收货物的，甲方应偿付合同总价百分之XXX的违约金；</w:t>
      </w:r>
    </w:p>
    <w:p>
      <w:pPr>
        <w:pStyle w:val="73"/>
        <w:ind w:firstLine="420"/>
        <w:rPr>
          <w:rFonts w:ascii="宋体" w:hAnsi="宋体"/>
          <w:sz w:val="21"/>
        </w:rPr>
      </w:pPr>
      <w:r>
        <w:rPr>
          <w:rFonts w:hint="eastAsia" w:ascii="宋体" w:hAnsi="宋体"/>
          <w:sz w:val="21"/>
        </w:rPr>
        <w:t>（2）甲方逾期支付货款的，除应及时付足货款外，应向乙方偿付欠款总额万分之XXX/天的违约金；逾期付款超过XXX天的，乙方有权终止合同；</w:t>
      </w:r>
    </w:p>
    <w:p>
      <w:pPr>
        <w:pStyle w:val="73"/>
        <w:ind w:firstLine="420"/>
        <w:rPr>
          <w:rFonts w:ascii="宋体" w:hAnsi="宋体"/>
          <w:sz w:val="21"/>
        </w:rPr>
      </w:pPr>
      <w:r>
        <w:rPr>
          <w:rFonts w:hint="eastAsia" w:ascii="宋体" w:hAnsi="宋体"/>
          <w:sz w:val="21"/>
        </w:rPr>
        <w:t>（3） 甲方偿付的违约金不足以弥补乙方损失的，还应按乙方损失尚未弥补的部分，支付赔偿金给乙方。</w:t>
      </w:r>
    </w:p>
    <w:p>
      <w:pPr>
        <w:pStyle w:val="73"/>
        <w:ind w:firstLine="420"/>
        <w:rPr>
          <w:rFonts w:ascii="宋体" w:hAnsi="宋体"/>
          <w:sz w:val="21"/>
        </w:rPr>
      </w:pPr>
      <w:r>
        <w:rPr>
          <w:rFonts w:hint="eastAsia" w:ascii="宋体" w:hAnsi="宋体"/>
          <w:sz w:val="21"/>
        </w:rPr>
        <w:t>2.乙方违约责任</w:t>
      </w:r>
    </w:p>
    <w:p>
      <w:pPr>
        <w:pStyle w:val="73"/>
        <w:ind w:firstLine="420"/>
        <w:rPr>
          <w:rFonts w:ascii="宋体" w:hAnsi="宋体"/>
          <w:sz w:val="21"/>
        </w:rPr>
      </w:pPr>
      <w:r>
        <w:rPr>
          <w:rFonts w:hint="eastAsia" w:ascii="宋体" w:hAnsi="宋体"/>
          <w:sz w:val="21"/>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73"/>
        <w:ind w:firstLine="420"/>
        <w:rPr>
          <w:rFonts w:ascii="宋体" w:hAnsi="宋体"/>
          <w:sz w:val="21"/>
        </w:rPr>
      </w:pPr>
      <w:r>
        <w:rPr>
          <w:rFonts w:hint="eastAsia" w:ascii="宋体" w:hAnsi="宋体"/>
          <w:sz w:val="21"/>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须全额退还甲方已经付给乙方的货款及其利息。</w:t>
      </w:r>
    </w:p>
    <w:p>
      <w:pPr>
        <w:pStyle w:val="73"/>
        <w:ind w:firstLine="420"/>
        <w:rPr>
          <w:rFonts w:ascii="宋体" w:hAnsi="宋体"/>
          <w:sz w:val="21"/>
        </w:rPr>
      </w:pPr>
      <w:r>
        <w:rPr>
          <w:rFonts w:hint="eastAsia" w:ascii="宋体" w:hAnsi="宋体"/>
          <w:sz w:val="21"/>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73"/>
        <w:ind w:firstLine="420"/>
        <w:rPr>
          <w:rFonts w:ascii="宋体" w:hAnsi="宋体"/>
          <w:sz w:val="21"/>
        </w:rPr>
      </w:pPr>
      <w:r>
        <w:rPr>
          <w:rFonts w:hint="eastAsia" w:ascii="宋体" w:hAnsi="宋体"/>
          <w:sz w:val="21"/>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73"/>
        <w:ind w:firstLine="420"/>
        <w:rPr>
          <w:rFonts w:ascii="宋体" w:hAnsi="宋体"/>
          <w:sz w:val="21"/>
        </w:rPr>
      </w:pPr>
      <w:r>
        <w:rPr>
          <w:rFonts w:hint="eastAsia" w:ascii="宋体" w:hAnsi="宋体"/>
          <w:sz w:val="21"/>
        </w:rPr>
        <w:t>（5）乙方偿付的违约金不足以弥补甲方损失的，还应按甲方损失尚未弥补的部分，支付赔偿金给甲方。</w:t>
      </w:r>
    </w:p>
    <w:p>
      <w:pPr>
        <w:spacing w:line="400" w:lineRule="exact"/>
        <w:ind w:firstLine="417" w:firstLineChars="199"/>
        <w:rPr>
          <w:rFonts w:ascii="宋体" w:hAnsi="宋体" w:cs="宋体"/>
        </w:rPr>
      </w:pPr>
      <w:r>
        <w:rPr>
          <w:rFonts w:hint="eastAsia" w:ascii="宋体" w:hAnsi="宋体" w:cs="宋体"/>
        </w:rPr>
        <w:t>八、争议解决办法</w:t>
      </w:r>
    </w:p>
    <w:p>
      <w:pPr>
        <w:pStyle w:val="73"/>
        <w:ind w:firstLine="420"/>
        <w:rPr>
          <w:rFonts w:ascii="宋体" w:hAnsi="宋体"/>
          <w:sz w:val="21"/>
        </w:rPr>
      </w:pPr>
      <w:r>
        <w:rPr>
          <w:rFonts w:hint="eastAsia" w:ascii="宋体" w:hAnsi="宋体"/>
          <w:sz w:val="21"/>
        </w:rPr>
        <w:t>1.因货物的质量问题发生争议，由质量技术监督部门或其指定的质量鉴定机构进行质量鉴定。货物符合标准的，鉴定费由甲方承担；货物不符合质量标准的，鉴定费由乙方承担。</w:t>
      </w:r>
    </w:p>
    <w:p>
      <w:pPr>
        <w:pStyle w:val="73"/>
        <w:ind w:firstLine="420"/>
        <w:rPr>
          <w:rFonts w:ascii="宋体" w:hAnsi="宋体"/>
          <w:sz w:val="21"/>
        </w:rPr>
      </w:pPr>
      <w:r>
        <w:rPr>
          <w:rFonts w:hint="eastAsia" w:ascii="宋体" w:hAnsi="宋体"/>
          <w:sz w:val="21"/>
        </w:rPr>
        <w:t>2.合同履行期间,若双方发生争议，可协商或由有关部门调解解决，协商或调解不成的，由当事人依法维护其合法权益。</w:t>
      </w:r>
    </w:p>
    <w:p>
      <w:pPr>
        <w:spacing w:line="400" w:lineRule="exact"/>
        <w:ind w:firstLine="268" w:firstLineChars="128"/>
        <w:rPr>
          <w:rFonts w:ascii="宋体" w:hAnsi="宋体" w:cs="宋体"/>
        </w:rPr>
      </w:pPr>
      <w:r>
        <w:rPr>
          <w:rFonts w:hint="eastAsia" w:ascii="宋体" w:hAnsi="宋体" w:cs="宋体"/>
        </w:rPr>
        <w:t>九、其他</w:t>
      </w:r>
    </w:p>
    <w:p>
      <w:pPr>
        <w:pStyle w:val="73"/>
        <w:ind w:firstLine="420"/>
        <w:rPr>
          <w:rFonts w:ascii="宋体" w:hAnsi="宋体"/>
          <w:sz w:val="21"/>
        </w:rPr>
      </w:pPr>
      <w:r>
        <w:rPr>
          <w:rFonts w:hint="eastAsia" w:ascii="宋体" w:hAnsi="宋体"/>
          <w:sz w:val="21"/>
        </w:rPr>
        <w:t>1.如有未尽事宜，由双方依法订立补充合同。</w:t>
      </w:r>
    </w:p>
    <w:p>
      <w:pPr>
        <w:pStyle w:val="73"/>
        <w:ind w:firstLine="420"/>
        <w:rPr>
          <w:rFonts w:ascii="宋体" w:hAnsi="宋体"/>
          <w:sz w:val="21"/>
        </w:rPr>
      </w:pPr>
      <w:r>
        <w:rPr>
          <w:rFonts w:hint="eastAsia" w:ascii="宋体" w:hAnsi="宋体"/>
          <w:sz w:val="21"/>
        </w:rPr>
        <w:t>2.本合同双方应加盖骑缝章。</w:t>
      </w:r>
    </w:p>
    <w:p>
      <w:pPr>
        <w:pStyle w:val="73"/>
        <w:ind w:firstLine="420"/>
        <w:rPr>
          <w:rFonts w:ascii="宋体" w:hAnsi="宋体"/>
          <w:sz w:val="21"/>
        </w:rPr>
      </w:pPr>
      <w:r>
        <w:rPr>
          <w:rFonts w:hint="eastAsia" w:ascii="宋体" w:hAnsi="宋体"/>
          <w:sz w:val="21"/>
        </w:rPr>
        <w:t>3.本合同一式四份，自双方签章并经代理机构审核编号后生效。甲方、乙方、政府采购管理部门、采购代理机构各一份。</w:t>
      </w:r>
    </w:p>
    <w:p>
      <w:pPr>
        <w:pStyle w:val="44"/>
        <w:spacing w:line="400" w:lineRule="exact"/>
        <w:rPr>
          <w:rFonts w:ascii="宋体" w:hAnsi="宋体" w:cs="宋体"/>
        </w:rPr>
      </w:pPr>
    </w:p>
    <w:p>
      <w:pPr>
        <w:spacing w:line="400" w:lineRule="exact"/>
        <w:ind w:firstLine="420" w:firstLineChars="200"/>
        <w:rPr>
          <w:rFonts w:ascii="宋体" w:hAnsi="宋体" w:cs="宋体"/>
        </w:rPr>
      </w:pPr>
      <w:r>
        <w:rPr>
          <w:rFonts w:hint="eastAsia" w:ascii="宋体" w:hAnsi="宋体" w:cs="宋体"/>
        </w:rPr>
        <w:t xml:space="preserve">甲方：   （盖单位公章）   </w:t>
      </w:r>
      <w:r>
        <w:rPr>
          <w:rFonts w:hint="eastAsia" w:ascii="宋体" w:hAnsi="宋体" w:cs="宋体"/>
        </w:rPr>
        <w:tab/>
      </w:r>
      <w:r>
        <w:rPr>
          <w:rFonts w:hint="eastAsia" w:ascii="宋体" w:hAnsi="宋体" w:cs="宋体"/>
        </w:rPr>
        <w:tab/>
      </w:r>
      <w:r>
        <w:rPr>
          <w:rFonts w:hint="eastAsia" w:ascii="宋体" w:hAnsi="宋体" w:cs="宋体"/>
        </w:rPr>
        <w:t xml:space="preserve">    乙方：   （盖单位公章）</w:t>
      </w:r>
    </w:p>
    <w:p>
      <w:pPr>
        <w:spacing w:line="400" w:lineRule="exact"/>
        <w:ind w:firstLine="420" w:firstLineChars="200"/>
        <w:rPr>
          <w:rFonts w:ascii="宋体" w:hAnsi="宋体" w:cs="宋体"/>
        </w:rPr>
      </w:pPr>
      <w:r>
        <w:rPr>
          <w:rFonts w:hint="eastAsia" w:ascii="宋体" w:hAnsi="宋体" w:cs="宋体"/>
        </w:rPr>
        <w:t>法定代表人（授权代表）：            法定代表人（授权代表）：</w:t>
      </w:r>
    </w:p>
    <w:p>
      <w:pPr>
        <w:spacing w:line="400" w:lineRule="exact"/>
        <w:ind w:firstLine="420" w:firstLineChars="200"/>
        <w:rPr>
          <w:rFonts w:ascii="宋体" w:hAnsi="宋体" w:cs="宋体"/>
        </w:rPr>
      </w:pPr>
      <w:r>
        <w:rPr>
          <w:rFonts w:hint="eastAsia" w:ascii="宋体" w:hAnsi="宋体" w:cs="宋体"/>
        </w:rPr>
        <w:t>地    址：                         地    址：</w:t>
      </w:r>
    </w:p>
    <w:p>
      <w:pPr>
        <w:spacing w:line="400" w:lineRule="exact"/>
        <w:ind w:firstLine="420" w:firstLineChars="200"/>
        <w:rPr>
          <w:rFonts w:ascii="宋体" w:hAnsi="宋体" w:cs="宋体"/>
        </w:rPr>
      </w:pPr>
      <w:r>
        <w:rPr>
          <w:rFonts w:hint="eastAsia" w:ascii="宋体" w:hAnsi="宋体" w:cs="宋体"/>
        </w:rPr>
        <w:t>开户银行：                         开户银行：</w:t>
      </w:r>
    </w:p>
    <w:p>
      <w:pPr>
        <w:spacing w:line="400" w:lineRule="exact"/>
        <w:ind w:firstLine="420" w:firstLineChars="200"/>
        <w:rPr>
          <w:rFonts w:ascii="宋体" w:hAnsi="宋体" w:cs="宋体"/>
        </w:rPr>
      </w:pPr>
      <w:r>
        <w:rPr>
          <w:rFonts w:hint="eastAsia" w:ascii="宋体" w:hAnsi="宋体" w:cs="宋体"/>
        </w:rPr>
        <w:t>账号：                             账号：</w:t>
      </w:r>
    </w:p>
    <w:p>
      <w:pPr>
        <w:spacing w:line="400" w:lineRule="exact"/>
        <w:ind w:firstLine="420" w:firstLineChars="200"/>
        <w:rPr>
          <w:rFonts w:ascii="宋体" w:hAnsi="宋体" w:cs="宋体"/>
        </w:rPr>
      </w:pPr>
      <w:r>
        <w:rPr>
          <w:rFonts w:hint="eastAsia" w:ascii="宋体" w:hAnsi="宋体" w:cs="宋体"/>
        </w:rPr>
        <w:t>电    话：                         电    话：</w:t>
      </w:r>
    </w:p>
    <w:p>
      <w:pPr>
        <w:spacing w:line="400" w:lineRule="exact"/>
        <w:ind w:firstLine="420" w:firstLineChars="200"/>
        <w:rPr>
          <w:rFonts w:ascii="宋体" w:hAnsi="宋体" w:cs="宋体"/>
        </w:rPr>
      </w:pPr>
      <w:r>
        <w:rPr>
          <w:rFonts w:hint="eastAsia" w:ascii="宋体" w:hAnsi="宋体" w:cs="宋体"/>
        </w:rPr>
        <w:t>传    真：                         传    真：</w:t>
      </w:r>
    </w:p>
    <w:p>
      <w:pPr>
        <w:spacing w:line="400" w:lineRule="exact"/>
        <w:ind w:firstLine="420" w:firstLineChars="200"/>
        <w:rPr>
          <w:rFonts w:ascii="宋体" w:hAnsi="宋体" w:cs="宋体"/>
        </w:rPr>
      </w:pPr>
      <w:r>
        <w:rPr>
          <w:rFonts w:hint="eastAsia" w:ascii="宋体" w:hAnsi="宋体" w:cs="宋体"/>
        </w:rPr>
        <w:t xml:space="preserve">签约日期：XX年XX月XX日 </w:t>
      </w:r>
      <w:r>
        <w:rPr>
          <w:rFonts w:hint="eastAsia" w:ascii="宋体" w:hAnsi="宋体" w:cs="宋体"/>
        </w:rPr>
        <w:tab/>
      </w:r>
      <w:r>
        <w:rPr>
          <w:rFonts w:hint="eastAsia" w:ascii="宋体" w:hAnsi="宋体" w:cs="宋体"/>
        </w:rPr>
        <w:tab/>
      </w:r>
      <w:r>
        <w:rPr>
          <w:rFonts w:hint="eastAsia" w:ascii="宋体" w:hAnsi="宋体" w:cs="宋体"/>
        </w:rPr>
        <w:t xml:space="preserve">   签约日期：XX年XX月XX日</w:t>
      </w:r>
    </w:p>
    <w:p>
      <w:pPr>
        <w:pStyle w:val="2"/>
        <w:rPr>
          <w:rFonts w:hint="eastAsia" w:asciiTheme="minorEastAsia" w:hAnsiTheme="minorEastAsia" w:eastAsiaTheme="minorEastAsia" w:cstheme="minorEastAsia"/>
        </w:rPr>
      </w:pPr>
    </w:p>
    <w:sectPr>
      <w:pgSz w:w="11850" w:h="16783"/>
      <w:pgMar w:top="1417" w:right="1587"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6"/>
      </w:rPr>
    </w:pPr>
    <w:r>
      <w:fldChar w:fldCharType="begin"/>
    </w:r>
    <w:r>
      <w:rPr>
        <w:rStyle w:val="26"/>
      </w:rPr>
      <w:instrText xml:space="preserve">PAGE  </w:instrText>
    </w:r>
    <w:r>
      <w:fldChar w:fldCharType="end"/>
    </w: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eastAsia="仿宋"/>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34</w:t>
                          </w:r>
                          <w:r>
                            <w:fldChar w:fldCharType="end"/>
                          </w:r>
                        </w:p>
                      </w:txbxContent>
                    </wps:txbx>
                    <wps:bodyPr vert="horz" wrap="none" lIns="0" tIns="0" rIns="0" bIns="0" anchor="t" anchorCtr="0" upright="1">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dyyFeuUBAADPAwAA&#10;DgAAAAAAAAABACAAAAAeAQAAZHJzL2Uyb0RvYy54bWxQSwUGAAAAAAYABgBZAQAAd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5PfPpuUBAADPAwAA&#10;DgAAAAAAAAABACAAAAAeAQAAZHJzL2Uyb0RvYy54bWxQSwUGAAAAAAYABgBZAQAAd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zzAV03gEAAL4DAAAOAAAAAAAA&#10;AAEAIAAAAB4BAABkcnMvZTJvRG9jLnhtbFBLBQYAAAAABgAGAFkBAABuBQ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- 30 -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zc2MDBiMDkzZTQzZWI5OTUzM2Q1NzcxMTBiY2UifQ=="/>
  </w:docVars>
  <w:rsids>
    <w:rsidRoot w:val="007C12CC"/>
    <w:rsid w:val="00001660"/>
    <w:rsid w:val="00004B89"/>
    <w:rsid w:val="00006CEA"/>
    <w:rsid w:val="00007D34"/>
    <w:rsid w:val="000109B7"/>
    <w:rsid w:val="00011937"/>
    <w:rsid w:val="00013884"/>
    <w:rsid w:val="00015AD4"/>
    <w:rsid w:val="000201AB"/>
    <w:rsid w:val="00020C0A"/>
    <w:rsid w:val="00021F2A"/>
    <w:rsid w:val="000222FA"/>
    <w:rsid w:val="00023E17"/>
    <w:rsid w:val="000246A1"/>
    <w:rsid w:val="00024A16"/>
    <w:rsid w:val="0002669F"/>
    <w:rsid w:val="00026E80"/>
    <w:rsid w:val="00031558"/>
    <w:rsid w:val="00031D73"/>
    <w:rsid w:val="00032335"/>
    <w:rsid w:val="00032783"/>
    <w:rsid w:val="00035948"/>
    <w:rsid w:val="00037841"/>
    <w:rsid w:val="000408C4"/>
    <w:rsid w:val="000415D6"/>
    <w:rsid w:val="00041FE4"/>
    <w:rsid w:val="00046697"/>
    <w:rsid w:val="0004677D"/>
    <w:rsid w:val="000474DE"/>
    <w:rsid w:val="00050590"/>
    <w:rsid w:val="00051366"/>
    <w:rsid w:val="000517C7"/>
    <w:rsid w:val="000526C6"/>
    <w:rsid w:val="00052B12"/>
    <w:rsid w:val="00052CD1"/>
    <w:rsid w:val="00053337"/>
    <w:rsid w:val="00054BA4"/>
    <w:rsid w:val="00055C21"/>
    <w:rsid w:val="00056979"/>
    <w:rsid w:val="00057397"/>
    <w:rsid w:val="00061464"/>
    <w:rsid w:val="0006264C"/>
    <w:rsid w:val="00062E97"/>
    <w:rsid w:val="000657E0"/>
    <w:rsid w:val="0006634F"/>
    <w:rsid w:val="0006738D"/>
    <w:rsid w:val="000676DF"/>
    <w:rsid w:val="00070D82"/>
    <w:rsid w:val="0007177D"/>
    <w:rsid w:val="000731F0"/>
    <w:rsid w:val="00074138"/>
    <w:rsid w:val="000743DD"/>
    <w:rsid w:val="0007588A"/>
    <w:rsid w:val="00075F20"/>
    <w:rsid w:val="000812F3"/>
    <w:rsid w:val="00081A37"/>
    <w:rsid w:val="00081A47"/>
    <w:rsid w:val="00082B75"/>
    <w:rsid w:val="000839BF"/>
    <w:rsid w:val="00084183"/>
    <w:rsid w:val="0008437F"/>
    <w:rsid w:val="0008602F"/>
    <w:rsid w:val="00086A4E"/>
    <w:rsid w:val="000873B3"/>
    <w:rsid w:val="00090600"/>
    <w:rsid w:val="00090A00"/>
    <w:rsid w:val="00092B4C"/>
    <w:rsid w:val="00093ABA"/>
    <w:rsid w:val="00095148"/>
    <w:rsid w:val="000958DC"/>
    <w:rsid w:val="000963B8"/>
    <w:rsid w:val="000A1518"/>
    <w:rsid w:val="000A1D01"/>
    <w:rsid w:val="000A2A84"/>
    <w:rsid w:val="000A32C6"/>
    <w:rsid w:val="000A4196"/>
    <w:rsid w:val="000A42C7"/>
    <w:rsid w:val="000A4B2E"/>
    <w:rsid w:val="000A4EA5"/>
    <w:rsid w:val="000A4F0C"/>
    <w:rsid w:val="000B07DD"/>
    <w:rsid w:val="000B0F4B"/>
    <w:rsid w:val="000B1C2C"/>
    <w:rsid w:val="000B22AC"/>
    <w:rsid w:val="000B2DD2"/>
    <w:rsid w:val="000B428C"/>
    <w:rsid w:val="000B58C4"/>
    <w:rsid w:val="000B7FD8"/>
    <w:rsid w:val="000C00DD"/>
    <w:rsid w:val="000C0146"/>
    <w:rsid w:val="000C1BCB"/>
    <w:rsid w:val="000C22DB"/>
    <w:rsid w:val="000C3110"/>
    <w:rsid w:val="000C405E"/>
    <w:rsid w:val="000C4129"/>
    <w:rsid w:val="000C4762"/>
    <w:rsid w:val="000C5D2D"/>
    <w:rsid w:val="000D03B4"/>
    <w:rsid w:val="000D0846"/>
    <w:rsid w:val="000D0F0A"/>
    <w:rsid w:val="000D4EFB"/>
    <w:rsid w:val="000D60C5"/>
    <w:rsid w:val="000D705A"/>
    <w:rsid w:val="000D7A45"/>
    <w:rsid w:val="000E551F"/>
    <w:rsid w:val="000E583C"/>
    <w:rsid w:val="000F2A83"/>
    <w:rsid w:val="000F422B"/>
    <w:rsid w:val="000F4897"/>
    <w:rsid w:val="000F5C99"/>
    <w:rsid w:val="00100B7D"/>
    <w:rsid w:val="00100C85"/>
    <w:rsid w:val="00100FCD"/>
    <w:rsid w:val="00101565"/>
    <w:rsid w:val="0010167E"/>
    <w:rsid w:val="001033D2"/>
    <w:rsid w:val="001035A5"/>
    <w:rsid w:val="001114EB"/>
    <w:rsid w:val="001116C7"/>
    <w:rsid w:val="001119A8"/>
    <w:rsid w:val="00111F41"/>
    <w:rsid w:val="0011411F"/>
    <w:rsid w:val="00114DE5"/>
    <w:rsid w:val="00114EBA"/>
    <w:rsid w:val="001150A5"/>
    <w:rsid w:val="001176BD"/>
    <w:rsid w:val="00121AF3"/>
    <w:rsid w:val="0012276E"/>
    <w:rsid w:val="00123E53"/>
    <w:rsid w:val="00126265"/>
    <w:rsid w:val="00126D87"/>
    <w:rsid w:val="00131F14"/>
    <w:rsid w:val="001329EB"/>
    <w:rsid w:val="00133244"/>
    <w:rsid w:val="001345C8"/>
    <w:rsid w:val="00134DF5"/>
    <w:rsid w:val="00135A93"/>
    <w:rsid w:val="00136485"/>
    <w:rsid w:val="00136D53"/>
    <w:rsid w:val="00142470"/>
    <w:rsid w:val="00142B9B"/>
    <w:rsid w:val="0014429A"/>
    <w:rsid w:val="001464DD"/>
    <w:rsid w:val="001500D3"/>
    <w:rsid w:val="00150BFF"/>
    <w:rsid w:val="00151441"/>
    <w:rsid w:val="00152F7F"/>
    <w:rsid w:val="00152F8A"/>
    <w:rsid w:val="00153D4C"/>
    <w:rsid w:val="0015606A"/>
    <w:rsid w:val="0015612A"/>
    <w:rsid w:val="00156466"/>
    <w:rsid w:val="00156852"/>
    <w:rsid w:val="00156D44"/>
    <w:rsid w:val="001575FD"/>
    <w:rsid w:val="00161AEF"/>
    <w:rsid w:val="00162078"/>
    <w:rsid w:val="001633A3"/>
    <w:rsid w:val="001648CD"/>
    <w:rsid w:val="001651C1"/>
    <w:rsid w:val="001652F8"/>
    <w:rsid w:val="00165833"/>
    <w:rsid w:val="00167ED2"/>
    <w:rsid w:val="00170C8C"/>
    <w:rsid w:val="00175AEB"/>
    <w:rsid w:val="001763A5"/>
    <w:rsid w:val="00177EB9"/>
    <w:rsid w:val="0018382C"/>
    <w:rsid w:val="0018390E"/>
    <w:rsid w:val="00183F9B"/>
    <w:rsid w:val="0018449A"/>
    <w:rsid w:val="001854B0"/>
    <w:rsid w:val="00185A14"/>
    <w:rsid w:val="00185A39"/>
    <w:rsid w:val="00185F2C"/>
    <w:rsid w:val="00186AEA"/>
    <w:rsid w:val="001876EA"/>
    <w:rsid w:val="00187C36"/>
    <w:rsid w:val="00187D88"/>
    <w:rsid w:val="001909DA"/>
    <w:rsid w:val="00193802"/>
    <w:rsid w:val="00193E56"/>
    <w:rsid w:val="00196B7A"/>
    <w:rsid w:val="001974BF"/>
    <w:rsid w:val="0019756E"/>
    <w:rsid w:val="001A0BE4"/>
    <w:rsid w:val="001A183A"/>
    <w:rsid w:val="001A4D34"/>
    <w:rsid w:val="001A67F1"/>
    <w:rsid w:val="001A761A"/>
    <w:rsid w:val="001B1A35"/>
    <w:rsid w:val="001B22E9"/>
    <w:rsid w:val="001B3E78"/>
    <w:rsid w:val="001B4227"/>
    <w:rsid w:val="001B4B2D"/>
    <w:rsid w:val="001C1863"/>
    <w:rsid w:val="001C20D6"/>
    <w:rsid w:val="001C4A5B"/>
    <w:rsid w:val="001C5AF6"/>
    <w:rsid w:val="001C695D"/>
    <w:rsid w:val="001D09B3"/>
    <w:rsid w:val="001D0F62"/>
    <w:rsid w:val="001D1D12"/>
    <w:rsid w:val="001D2331"/>
    <w:rsid w:val="001D3913"/>
    <w:rsid w:val="001D51B7"/>
    <w:rsid w:val="001D799A"/>
    <w:rsid w:val="001E012B"/>
    <w:rsid w:val="001E0521"/>
    <w:rsid w:val="001E12C0"/>
    <w:rsid w:val="001E148C"/>
    <w:rsid w:val="001E3B05"/>
    <w:rsid w:val="001E5BB0"/>
    <w:rsid w:val="001E6EF9"/>
    <w:rsid w:val="001F035E"/>
    <w:rsid w:val="001F64F5"/>
    <w:rsid w:val="001F74E9"/>
    <w:rsid w:val="001F7DBD"/>
    <w:rsid w:val="00202AE6"/>
    <w:rsid w:val="00203068"/>
    <w:rsid w:val="002032C6"/>
    <w:rsid w:val="00206D18"/>
    <w:rsid w:val="0021013C"/>
    <w:rsid w:val="002120D0"/>
    <w:rsid w:val="002125E6"/>
    <w:rsid w:val="00213920"/>
    <w:rsid w:val="002214AE"/>
    <w:rsid w:val="00221F47"/>
    <w:rsid w:val="00224333"/>
    <w:rsid w:val="00224CDC"/>
    <w:rsid w:val="002270B2"/>
    <w:rsid w:val="00230304"/>
    <w:rsid w:val="00230D10"/>
    <w:rsid w:val="002320BC"/>
    <w:rsid w:val="00233212"/>
    <w:rsid w:val="002332EA"/>
    <w:rsid w:val="002342C9"/>
    <w:rsid w:val="002373D5"/>
    <w:rsid w:val="00240448"/>
    <w:rsid w:val="00240784"/>
    <w:rsid w:val="00242277"/>
    <w:rsid w:val="0024316D"/>
    <w:rsid w:val="00244015"/>
    <w:rsid w:val="0024518B"/>
    <w:rsid w:val="0024682C"/>
    <w:rsid w:val="002470DA"/>
    <w:rsid w:val="00250692"/>
    <w:rsid w:val="0025359C"/>
    <w:rsid w:val="00255D4B"/>
    <w:rsid w:val="00260E91"/>
    <w:rsid w:val="00262A61"/>
    <w:rsid w:val="00263C90"/>
    <w:rsid w:val="00264935"/>
    <w:rsid w:val="00265F18"/>
    <w:rsid w:val="00267B91"/>
    <w:rsid w:val="002710BB"/>
    <w:rsid w:val="00277B58"/>
    <w:rsid w:val="00280D8F"/>
    <w:rsid w:val="00281347"/>
    <w:rsid w:val="00281907"/>
    <w:rsid w:val="00282C3E"/>
    <w:rsid w:val="002857AA"/>
    <w:rsid w:val="0028582F"/>
    <w:rsid w:val="00286A27"/>
    <w:rsid w:val="00287687"/>
    <w:rsid w:val="00287FD3"/>
    <w:rsid w:val="0029048E"/>
    <w:rsid w:val="00291539"/>
    <w:rsid w:val="002945D2"/>
    <w:rsid w:val="00294EBC"/>
    <w:rsid w:val="0029626C"/>
    <w:rsid w:val="00296ACA"/>
    <w:rsid w:val="002A0B7A"/>
    <w:rsid w:val="002A0C82"/>
    <w:rsid w:val="002A6A39"/>
    <w:rsid w:val="002A7224"/>
    <w:rsid w:val="002B067F"/>
    <w:rsid w:val="002B25EB"/>
    <w:rsid w:val="002B6D25"/>
    <w:rsid w:val="002B7D1D"/>
    <w:rsid w:val="002B7E6D"/>
    <w:rsid w:val="002C0964"/>
    <w:rsid w:val="002C3905"/>
    <w:rsid w:val="002C7DDE"/>
    <w:rsid w:val="002D0A09"/>
    <w:rsid w:val="002D5D7E"/>
    <w:rsid w:val="002D73AE"/>
    <w:rsid w:val="002E13B6"/>
    <w:rsid w:val="002E1CD7"/>
    <w:rsid w:val="002E2016"/>
    <w:rsid w:val="002E372F"/>
    <w:rsid w:val="002E38A1"/>
    <w:rsid w:val="002E53EC"/>
    <w:rsid w:val="002E7B45"/>
    <w:rsid w:val="002F0D48"/>
    <w:rsid w:val="002F3919"/>
    <w:rsid w:val="002F4012"/>
    <w:rsid w:val="002F5A38"/>
    <w:rsid w:val="002F6EEF"/>
    <w:rsid w:val="002F797B"/>
    <w:rsid w:val="00302602"/>
    <w:rsid w:val="0030262F"/>
    <w:rsid w:val="0030413D"/>
    <w:rsid w:val="00305CB0"/>
    <w:rsid w:val="0030638D"/>
    <w:rsid w:val="00306772"/>
    <w:rsid w:val="00306A59"/>
    <w:rsid w:val="00306F89"/>
    <w:rsid w:val="0030729C"/>
    <w:rsid w:val="0031060A"/>
    <w:rsid w:val="0031253B"/>
    <w:rsid w:val="00314009"/>
    <w:rsid w:val="003147B3"/>
    <w:rsid w:val="00315B90"/>
    <w:rsid w:val="0031795E"/>
    <w:rsid w:val="00321BCE"/>
    <w:rsid w:val="00322BB8"/>
    <w:rsid w:val="003230A0"/>
    <w:rsid w:val="00323546"/>
    <w:rsid w:val="00327B03"/>
    <w:rsid w:val="00330499"/>
    <w:rsid w:val="00331FC6"/>
    <w:rsid w:val="0033261E"/>
    <w:rsid w:val="003331D2"/>
    <w:rsid w:val="0033430E"/>
    <w:rsid w:val="00334A11"/>
    <w:rsid w:val="00335511"/>
    <w:rsid w:val="00335BD1"/>
    <w:rsid w:val="00340988"/>
    <w:rsid w:val="003419CA"/>
    <w:rsid w:val="00346A47"/>
    <w:rsid w:val="0034725A"/>
    <w:rsid w:val="0035067D"/>
    <w:rsid w:val="00352BE5"/>
    <w:rsid w:val="003534C0"/>
    <w:rsid w:val="00353C5F"/>
    <w:rsid w:val="00354318"/>
    <w:rsid w:val="00354A64"/>
    <w:rsid w:val="00355FC0"/>
    <w:rsid w:val="00356EBE"/>
    <w:rsid w:val="00364647"/>
    <w:rsid w:val="00365913"/>
    <w:rsid w:val="0037029D"/>
    <w:rsid w:val="00370C8A"/>
    <w:rsid w:val="0037288F"/>
    <w:rsid w:val="00372E53"/>
    <w:rsid w:val="0037405F"/>
    <w:rsid w:val="00375F5B"/>
    <w:rsid w:val="00376AE8"/>
    <w:rsid w:val="00377222"/>
    <w:rsid w:val="00380C57"/>
    <w:rsid w:val="00381E2B"/>
    <w:rsid w:val="00383BFA"/>
    <w:rsid w:val="00384FE6"/>
    <w:rsid w:val="00392130"/>
    <w:rsid w:val="00395323"/>
    <w:rsid w:val="00395A66"/>
    <w:rsid w:val="00396685"/>
    <w:rsid w:val="003B035C"/>
    <w:rsid w:val="003B07A2"/>
    <w:rsid w:val="003B13FE"/>
    <w:rsid w:val="003B1AB5"/>
    <w:rsid w:val="003B4511"/>
    <w:rsid w:val="003B4C27"/>
    <w:rsid w:val="003B4C57"/>
    <w:rsid w:val="003B6F87"/>
    <w:rsid w:val="003C0054"/>
    <w:rsid w:val="003C0851"/>
    <w:rsid w:val="003C14AB"/>
    <w:rsid w:val="003C1E7C"/>
    <w:rsid w:val="003C2A86"/>
    <w:rsid w:val="003C384D"/>
    <w:rsid w:val="003C4CE5"/>
    <w:rsid w:val="003C668B"/>
    <w:rsid w:val="003D0141"/>
    <w:rsid w:val="003D0DE3"/>
    <w:rsid w:val="003D1437"/>
    <w:rsid w:val="003D4B45"/>
    <w:rsid w:val="003D54BF"/>
    <w:rsid w:val="003D629B"/>
    <w:rsid w:val="003D6FFA"/>
    <w:rsid w:val="003E35F5"/>
    <w:rsid w:val="003F1B6B"/>
    <w:rsid w:val="003F1F79"/>
    <w:rsid w:val="003F2938"/>
    <w:rsid w:val="003F3CFE"/>
    <w:rsid w:val="003F4F88"/>
    <w:rsid w:val="00400273"/>
    <w:rsid w:val="00400415"/>
    <w:rsid w:val="00400F8F"/>
    <w:rsid w:val="00401075"/>
    <w:rsid w:val="00401CBD"/>
    <w:rsid w:val="00403397"/>
    <w:rsid w:val="00405597"/>
    <w:rsid w:val="004056A0"/>
    <w:rsid w:val="004071DA"/>
    <w:rsid w:val="004079D1"/>
    <w:rsid w:val="00413E13"/>
    <w:rsid w:val="00414AC5"/>
    <w:rsid w:val="004153E9"/>
    <w:rsid w:val="00420862"/>
    <w:rsid w:val="004233F9"/>
    <w:rsid w:val="00424278"/>
    <w:rsid w:val="004259A8"/>
    <w:rsid w:val="00427793"/>
    <w:rsid w:val="004277FA"/>
    <w:rsid w:val="004301A5"/>
    <w:rsid w:val="00431CBD"/>
    <w:rsid w:val="004349C5"/>
    <w:rsid w:val="00436108"/>
    <w:rsid w:val="004368E1"/>
    <w:rsid w:val="00436A1E"/>
    <w:rsid w:val="00437F68"/>
    <w:rsid w:val="00441691"/>
    <w:rsid w:val="004440D6"/>
    <w:rsid w:val="0044451B"/>
    <w:rsid w:val="00447F5D"/>
    <w:rsid w:val="00451934"/>
    <w:rsid w:val="004522CD"/>
    <w:rsid w:val="00453DA2"/>
    <w:rsid w:val="00454103"/>
    <w:rsid w:val="00454399"/>
    <w:rsid w:val="00457964"/>
    <w:rsid w:val="00463BA1"/>
    <w:rsid w:val="004643AF"/>
    <w:rsid w:val="00464C62"/>
    <w:rsid w:val="00465A54"/>
    <w:rsid w:val="00466209"/>
    <w:rsid w:val="00471F12"/>
    <w:rsid w:val="00474121"/>
    <w:rsid w:val="0047453F"/>
    <w:rsid w:val="00474A2F"/>
    <w:rsid w:val="004753B1"/>
    <w:rsid w:val="004760B8"/>
    <w:rsid w:val="00476556"/>
    <w:rsid w:val="00477AD0"/>
    <w:rsid w:val="00482935"/>
    <w:rsid w:val="004837E8"/>
    <w:rsid w:val="00484A3D"/>
    <w:rsid w:val="0048581D"/>
    <w:rsid w:val="004859C3"/>
    <w:rsid w:val="00485EDF"/>
    <w:rsid w:val="00487A87"/>
    <w:rsid w:val="004904F7"/>
    <w:rsid w:val="00490A1F"/>
    <w:rsid w:val="0049113E"/>
    <w:rsid w:val="004960BF"/>
    <w:rsid w:val="004967DA"/>
    <w:rsid w:val="004A11B8"/>
    <w:rsid w:val="004A2B4F"/>
    <w:rsid w:val="004A2F2D"/>
    <w:rsid w:val="004A6596"/>
    <w:rsid w:val="004A75CA"/>
    <w:rsid w:val="004A7ED0"/>
    <w:rsid w:val="004B42C6"/>
    <w:rsid w:val="004B4E67"/>
    <w:rsid w:val="004B58B4"/>
    <w:rsid w:val="004B6063"/>
    <w:rsid w:val="004B7913"/>
    <w:rsid w:val="004B7CD4"/>
    <w:rsid w:val="004C127C"/>
    <w:rsid w:val="004C1A76"/>
    <w:rsid w:val="004C2D18"/>
    <w:rsid w:val="004C3CC5"/>
    <w:rsid w:val="004D17B5"/>
    <w:rsid w:val="004D1BB2"/>
    <w:rsid w:val="004D1CAF"/>
    <w:rsid w:val="004D1D4C"/>
    <w:rsid w:val="004D26AF"/>
    <w:rsid w:val="004D438D"/>
    <w:rsid w:val="004D6786"/>
    <w:rsid w:val="004D6AA0"/>
    <w:rsid w:val="004D6EA3"/>
    <w:rsid w:val="004E095F"/>
    <w:rsid w:val="004E0DC1"/>
    <w:rsid w:val="004E2BA2"/>
    <w:rsid w:val="004E33AA"/>
    <w:rsid w:val="004E4688"/>
    <w:rsid w:val="004E4ECE"/>
    <w:rsid w:val="004E5317"/>
    <w:rsid w:val="004E55B9"/>
    <w:rsid w:val="004E7C5E"/>
    <w:rsid w:val="004F053A"/>
    <w:rsid w:val="004F2BA1"/>
    <w:rsid w:val="004F6640"/>
    <w:rsid w:val="005023EE"/>
    <w:rsid w:val="005079F4"/>
    <w:rsid w:val="00507A20"/>
    <w:rsid w:val="00512813"/>
    <w:rsid w:val="00512F35"/>
    <w:rsid w:val="00516884"/>
    <w:rsid w:val="0051796C"/>
    <w:rsid w:val="0052129A"/>
    <w:rsid w:val="0052149F"/>
    <w:rsid w:val="005234C2"/>
    <w:rsid w:val="00523933"/>
    <w:rsid w:val="00524715"/>
    <w:rsid w:val="0052522E"/>
    <w:rsid w:val="005257A1"/>
    <w:rsid w:val="005275DB"/>
    <w:rsid w:val="00531E0F"/>
    <w:rsid w:val="00531EC1"/>
    <w:rsid w:val="00534655"/>
    <w:rsid w:val="0053654A"/>
    <w:rsid w:val="005379D8"/>
    <w:rsid w:val="0054439D"/>
    <w:rsid w:val="00544435"/>
    <w:rsid w:val="005455D7"/>
    <w:rsid w:val="00545ACC"/>
    <w:rsid w:val="0054613F"/>
    <w:rsid w:val="00546A3F"/>
    <w:rsid w:val="00546F02"/>
    <w:rsid w:val="00547477"/>
    <w:rsid w:val="00550637"/>
    <w:rsid w:val="00551E54"/>
    <w:rsid w:val="00552A5B"/>
    <w:rsid w:val="00555666"/>
    <w:rsid w:val="0055769A"/>
    <w:rsid w:val="005603D7"/>
    <w:rsid w:val="00560776"/>
    <w:rsid w:val="00561401"/>
    <w:rsid w:val="00562180"/>
    <w:rsid w:val="005630C2"/>
    <w:rsid w:val="005651F2"/>
    <w:rsid w:val="00566BF2"/>
    <w:rsid w:val="00567FBF"/>
    <w:rsid w:val="00573D6D"/>
    <w:rsid w:val="0057474A"/>
    <w:rsid w:val="00574E6B"/>
    <w:rsid w:val="00575EC8"/>
    <w:rsid w:val="005770E1"/>
    <w:rsid w:val="00582877"/>
    <w:rsid w:val="00585C10"/>
    <w:rsid w:val="00585D18"/>
    <w:rsid w:val="005876D8"/>
    <w:rsid w:val="00590091"/>
    <w:rsid w:val="00591410"/>
    <w:rsid w:val="0059168E"/>
    <w:rsid w:val="00591E80"/>
    <w:rsid w:val="00592118"/>
    <w:rsid w:val="0059553F"/>
    <w:rsid w:val="00597CD5"/>
    <w:rsid w:val="005A5642"/>
    <w:rsid w:val="005A5777"/>
    <w:rsid w:val="005A5A76"/>
    <w:rsid w:val="005A6B6C"/>
    <w:rsid w:val="005B0037"/>
    <w:rsid w:val="005B0EA2"/>
    <w:rsid w:val="005B3818"/>
    <w:rsid w:val="005B52B1"/>
    <w:rsid w:val="005C08FA"/>
    <w:rsid w:val="005C10F2"/>
    <w:rsid w:val="005C1D26"/>
    <w:rsid w:val="005C3E17"/>
    <w:rsid w:val="005D1258"/>
    <w:rsid w:val="005D14FA"/>
    <w:rsid w:val="005D72BC"/>
    <w:rsid w:val="005E0542"/>
    <w:rsid w:val="005E0927"/>
    <w:rsid w:val="005E0EB8"/>
    <w:rsid w:val="005E15BA"/>
    <w:rsid w:val="005E290B"/>
    <w:rsid w:val="005E306B"/>
    <w:rsid w:val="005E4E76"/>
    <w:rsid w:val="005E61DB"/>
    <w:rsid w:val="005F28F4"/>
    <w:rsid w:val="005F39AC"/>
    <w:rsid w:val="005F6406"/>
    <w:rsid w:val="00605136"/>
    <w:rsid w:val="006063A3"/>
    <w:rsid w:val="0060753A"/>
    <w:rsid w:val="00610DCC"/>
    <w:rsid w:val="00611B73"/>
    <w:rsid w:val="006120A9"/>
    <w:rsid w:val="00612C9E"/>
    <w:rsid w:val="00614B06"/>
    <w:rsid w:val="00614DE1"/>
    <w:rsid w:val="006160F6"/>
    <w:rsid w:val="006169D0"/>
    <w:rsid w:val="00616C8F"/>
    <w:rsid w:val="00616EAA"/>
    <w:rsid w:val="00621870"/>
    <w:rsid w:val="00622EAF"/>
    <w:rsid w:val="00623615"/>
    <w:rsid w:val="00626234"/>
    <w:rsid w:val="00627813"/>
    <w:rsid w:val="00633FA7"/>
    <w:rsid w:val="0063436C"/>
    <w:rsid w:val="00643045"/>
    <w:rsid w:val="006437C9"/>
    <w:rsid w:val="00645C78"/>
    <w:rsid w:val="00646470"/>
    <w:rsid w:val="00646570"/>
    <w:rsid w:val="006467A5"/>
    <w:rsid w:val="006467AE"/>
    <w:rsid w:val="0065007F"/>
    <w:rsid w:val="00650EC4"/>
    <w:rsid w:val="00651D15"/>
    <w:rsid w:val="00652426"/>
    <w:rsid w:val="00652D66"/>
    <w:rsid w:val="006530CF"/>
    <w:rsid w:val="00654741"/>
    <w:rsid w:val="0065519A"/>
    <w:rsid w:val="0065793E"/>
    <w:rsid w:val="00662776"/>
    <w:rsid w:val="006666FB"/>
    <w:rsid w:val="0066748C"/>
    <w:rsid w:val="0066773D"/>
    <w:rsid w:val="00667F67"/>
    <w:rsid w:val="006708E4"/>
    <w:rsid w:val="00670BD0"/>
    <w:rsid w:val="006727BE"/>
    <w:rsid w:val="006733AC"/>
    <w:rsid w:val="00677EB4"/>
    <w:rsid w:val="0068055C"/>
    <w:rsid w:val="00680F34"/>
    <w:rsid w:val="006815B2"/>
    <w:rsid w:val="00681C9F"/>
    <w:rsid w:val="00682060"/>
    <w:rsid w:val="006825D3"/>
    <w:rsid w:val="006826F0"/>
    <w:rsid w:val="00682AC8"/>
    <w:rsid w:val="0068375A"/>
    <w:rsid w:val="0068510B"/>
    <w:rsid w:val="00685E9A"/>
    <w:rsid w:val="00687E71"/>
    <w:rsid w:val="00690343"/>
    <w:rsid w:val="00692DF5"/>
    <w:rsid w:val="0069397B"/>
    <w:rsid w:val="006959B9"/>
    <w:rsid w:val="006973DA"/>
    <w:rsid w:val="00697D05"/>
    <w:rsid w:val="006A0322"/>
    <w:rsid w:val="006A0C8E"/>
    <w:rsid w:val="006A2572"/>
    <w:rsid w:val="006A45A1"/>
    <w:rsid w:val="006A4E33"/>
    <w:rsid w:val="006A5561"/>
    <w:rsid w:val="006A6791"/>
    <w:rsid w:val="006A7FB3"/>
    <w:rsid w:val="006A7FB6"/>
    <w:rsid w:val="006B3179"/>
    <w:rsid w:val="006B3693"/>
    <w:rsid w:val="006B43B6"/>
    <w:rsid w:val="006B55E6"/>
    <w:rsid w:val="006B5F8C"/>
    <w:rsid w:val="006B6634"/>
    <w:rsid w:val="006B728F"/>
    <w:rsid w:val="006B7390"/>
    <w:rsid w:val="006B73C5"/>
    <w:rsid w:val="006B791C"/>
    <w:rsid w:val="006C1C4A"/>
    <w:rsid w:val="006C34E1"/>
    <w:rsid w:val="006C3CD7"/>
    <w:rsid w:val="006C434D"/>
    <w:rsid w:val="006C5DBB"/>
    <w:rsid w:val="006C5EA7"/>
    <w:rsid w:val="006C752A"/>
    <w:rsid w:val="006D00F5"/>
    <w:rsid w:val="006D4E10"/>
    <w:rsid w:val="006D539E"/>
    <w:rsid w:val="006D7AEE"/>
    <w:rsid w:val="006E0F4A"/>
    <w:rsid w:val="006E1B6F"/>
    <w:rsid w:val="006E222F"/>
    <w:rsid w:val="006E280B"/>
    <w:rsid w:val="006E2904"/>
    <w:rsid w:val="006E3610"/>
    <w:rsid w:val="006E3819"/>
    <w:rsid w:val="006E3977"/>
    <w:rsid w:val="006E3EA3"/>
    <w:rsid w:val="006E45EC"/>
    <w:rsid w:val="006E57C3"/>
    <w:rsid w:val="006E5FAB"/>
    <w:rsid w:val="006E6C7E"/>
    <w:rsid w:val="006F0A22"/>
    <w:rsid w:val="006F19FC"/>
    <w:rsid w:val="006F6F4D"/>
    <w:rsid w:val="006F7134"/>
    <w:rsid w:val="006F72D9"/>
    <w:rsid w:val="006F7D3A"/>
    <w:rsid w:val="007038FE"/>
    <w:rsid w:val="00706597"/>
    <w:rsid w:val="00707B59"/>
    <w:rsid w:val="0071161C"/>
    <w:rsid w:val="007119C7"/>
    <w:rsid w:val="00713216"/>
    <w:rsid w:val="00716115"/>
    <w:rsid w:val="00720DE0"/>
    <w:rsid w:val="00721582"/>
    <w:rsid w:val="007234D6"/>
    <w:rsid w:val="007236E6"/>
    <w:rsid w:val="0072427E"/>
    <w:rsid w:val="007252FD"/>
    <w:rsid w:val="00730609"/>
    <w:rsid w:val="007313B7"/>
    <w:rsid w:val="00731DA2"/>
    <w:rsid w:val="0073276D"/>
    <w:rsid w:val="00734122"/>
    <w:rsid w:val="00737F15"/>
    <w:rsid w:val="0074082A"/>
    <w:rsid w:val="007423F5"/>
    <w:rsid w:val="00742877"/>
    <w:rsid w:val="0074393D"/>
    <w:rsid w:val="00743991"/>
    <w:rsid w:val="00746AD4"/>
    <w:rsid w:val="007515C4"/>
    <w:rsid w:val="007540CC"/>
    <w:rsid w:val="00755A08"/>
    <w:rsid w:val="00755D10"/>
    <w:rsid w:val="00756231"/>
    <w:rsid w:val="00757287"/>
    <w:rsid w:val="00757D3C"/>
    <w:rsid w:val="00762466"/>
    <w:rsid w:val="00764146"/>
    <w:rsid w:val="007646F7"/>
    <w:rsid w:val="007663CC"/>
    <w:rsid w:val="00766C89"/>
    <w:rsid w:val="007673B6"/>
    <w:rsid w:val="007707AA"/>
    <w:rsid w:val="00771D67"/>
    <w:rsid w:val="00774962"/>
    <w:rsid w:val="00780DCA"/>
    <w:rsid w:val="007818C9"/>
    <w:rsid w:val="00782920"/>
    <w:rsid w:val="007865E1"/>
    <w:rsid w:val="007866F2"/>
    <w:rsid w:val="00786C7F"/>
    <w:rsid w:val="0079064A"/>
    <w:rsid w:val="0079221D"/>
    <w:rsid w:val="00794130"/>
    <w:rsid w:val="007A009E"/>
    <w:rsid w:val="007A01F7"/>
    <w:rsid w:val="007A0F8C"/>
    <w:rsid w:val="007A13C0"/>
    <w:rsid w:val="007A323D"/>
    <w:rsid w:val="007A4490"/>
    <w:rsid w:val="007A4F56"/>
    <w:rsid w:val="007A5F1C"/>
    <w:rsid w:val="007A7069"/>
    <w:rsid w:val="007A70D1"/>
    <w:rsid w:val="007A72A6"/>
    <w:rsid w:val="007A7526"/>
    <w:rsid w:val="007B153E"/>
    <w:rsid w:val="007B283B"/>
    <w:rsid w:val="007B2F12"/>
    <w:rsid w:val="007B6900"/>
    <w:rsid w:val="007B7884"/>
    <w:rsid w:val="007C0294"/>
    <w:rsid w:val="007C12CC"/>
    <w:rsid w:val="007C1322"/>
    <w:rsid w:val="007C3B0F"/>
    <w:rsid w:val="007C563E"/>
    <w:rsid w:val="007C58F6"/>
    <w:rsid w:val="007C6221"/>
    <w:rsid w:val="007C74F4"/>
    <w:rsid w:val="007C7A1B"/>
    <w:rsid w:val="007D25A6"/>
    <w:rsid w:val="007D425A"/>
    <w:rsid w:val="007D45A9"/>
    <w:rsid w:val="007D5A19"/>
    <w:rsid w:val="007E193D"/>
    <w:rsid w:val="007E31A6"/>
    <w:rsid w:val="007E37B8"/>
    <w:rsid w:val="007E4F90"/>
    <w:rsid w:val="007E79B1"/>
    <w:rsid w:val="007F00ED"/>
    <w:rsid w:val="007F25C1"/>
    <w:rsid w:val="007F5FAD"/>
    <w:rsid w:val="007F620C"/>
    <w:rsid w:val="007F66EC"/>
    <w:rsid w:val="007F6CB0"/>
    <w:rsid w:val="008004E8"/>
    <w:rsid w:val="00800BB6"/>
    <w:rsid w:val="00800BE0"/>
    <w:rsid w:val="00801B05"/>
    <w:rsid w:val="008025D3"/>
    <w:rsid w:val="00803005"/>
    <w:rsid w:val="00803799"/>
    <w:rsid w:val="00807A32"/>
    <w:rsid w:val="00807BB1"/>
    <w:rsid w:val="008102C8"/>
    <w:rsid w:val="008127C3"/>
    <w:rsid w:val="00813B77"/>
    <w:rsid w:val="0081715B"/>
    <w:rsid w:val="00817D26"/>
    <w:rsid w:val="00821A14"/>
    <w:rsid w:val="00825C03"/>
    <w:rsid w:val="008266FA"/>
    <w:rsid w:val="0082752B"/>
    <w:rsid w:val="00830484"/>
    <w:rsid w:val="00830A98"/>
    <w:rsid w:val="0083100F"/>
    <w:rsid w:val="00831330"/>
    <w:rsid w:val="00831AF4"/>
    <w:rsid w:val="008373DB"/>
    <w:rsid w:val="00840D1C"/>
    <w:rsid w:val="00841CA6"/>
    <w:rsid w:val="008425B7"/>
    <w:rsid w:val="00842BE8"/>
    <w:rsid w:val="00845524"/>
    <w:rsid w:val="00847236"/>
    <w:rsid w:val="008510BC"/>
    <w:rsid w:val="0085131C"/>
    <w:rsid w:val="00851335"/>
    <w:rsid w:val="00851D92"/>
    <w:rsid w:val="00852E08"/>
    <w:rsid w:val="00854F3C"/>
    <w:rsid w:val="00857EA5"/>
    <w:rsid w:val="0086048E"/>
    <w:rsid w:val="0086190B"/>
    <w:rsid w:val="0086322E"/>
    <w:rsid w:val="00864CF5"/>
    <w:rsid w:val="0087069A"/>
    <w:rsid w:val="00870D3F"/>
    <w:rsid w:val="0087135D"/>
    <w:rsid w:val="00873AD3"/>
    <w:rsid w:val="00874451"/>
    <w:rsid w:val="00875714"/>
    <w:rsid w:val="008771C5"/>
    <w:rsid w:val="008834FA"/>
    <w:rsid w:val="00884F4B"/>
    <w:rsid w:val="00887A37"/>
    <w:rsid w:val="008944AF"/>
    <w:rsid w:val="0089587E"/>
    <w:rsid w:val="008970D5"/>
    <w:rsid w:val="008A0734"/>
    <w:rsid w:val="008A4078"/>
    <w:rsid w:val="008A4D8F"/>
    <w:rsid w:val="008A773B"/>
    <w:rsid w:val="008A773E"/>
    <w:rsid w:val="008B0085"/>
    <w:rsid w:val="008B0F81"/>
    <w:rsid w:val="008B2B51"/>
    <w:rsid w:val="008B346E"/>
    <w:rsid w:val="008B4E2A"/>
    <w:rsid w:val="008B5136"/>
    <w:rsid w:val="008B68FD"/>
    <w:rsid w:val="008C1831"/>
    <w:rsid w:val="008C2AE5"/>
    <w:rsid w:val="008C2E09"/>
    <w:rsid w:val="008C32D0"/>
    <w:rsid w:val="008C3677"/>
    <w:rsid w:val="008C3970"/>
    <w:rsid w:val="008C48F8"/>
    <w:rsid w:val="008C5BEC"/>
    <w:rsid w:val="008C74E6"/>
    <w:rsid w:val="008D3C61"/>
    <w:rsid w:val="008D6485"/>
    <w:rsid w:val="008D706D"/>
    <w:rsid w:val="008D7542"/>
    <w:rsid w:val="008E1ADA"/>
    <w:rsid w:val="008E1C35"/>
    <w:rsid w:val="008E2427"/>
    <w:rsid w:val="008E46ED"/>
    <w:rsid w:val="008E512D"/>
    <w:rsid w:val="008E5891"/>
    <w:rsid w:val="008E5F09"/>
    <w:rsid w:val="008F1C1A"/>
    <w:rsid w:val="008F1DDA"/>
    <w:rsid w:val="008F2063"/>
    <w:rsid w:val="008F39B8"/>
    <w:rsid w:val="008F4222"/>
    <w:rsid w:val="008F6979"/>
    <w:rsid w:val="00901748"/>
    <w:rsid w:val="009018E5"/>
    <w:rsid w:val="00901C1E"/>
    <w:rsid w:val="00902CF4"/>
    <w:rsid w:val="0090478A"/>
    <w:rsid w:val="00904E21"/>
    <w:rsid w:val="009056D3"/>
    <w:rsid w:val="00905841"/>
    <w:rsid w:val="00907D77"/>
    <w:rsid w:val="00910778"/>
    <w:rsid w:val="00910F99"/>
    <w:rsid w:val="00916557"/>
    <w:rsid w:val="00916B28"/>
    <w:rsid w:val="00920A89"/>
    <w:rsid w:val="00921F6C"/>
    <w:rsid w:val="0092358B"/>
    <w:rsid w:val="009235E0"/>
    <w:rsid w:val="009247C4"/>
    <w:rsid w:val="00924A8B"/>
    <w:rsid w:val="0092521F"/>
    <w:rsid w:val="00926E97"/>
    <w:rsid w:val="0092700A"/>
    <w:rsid w:val="00927144"/>
    <w:rsid w:val="009306D2"/>
    <w:rsid w:val="00933D99"/>
    <w:rsid w:val="009346ED"/>
    <w:rsid w:val="00935053"/>
    <w:rsid w:val="0093790A"/>
    <w:rsid w:val="00945A9B"/>
    <w:rsid w:val="00947548"/>
    <w:rsid w:val="009528ED"/>
    <w:rsid w:val="00952B22"/>
    <w:rsid w:val="00954F7F"/>
    <w:rsid w:val="00956519"/>
    <w:rsid w:val="009618EC"/>
    <w:rsid w:val="00961BBD"/>
    <w:rsid w:val="00962308"/>
    <w:rsid w:val="0096295D"/>
    <w:rsid w:val="00964086"/>
    <w:rsid w:val="00964479"/>
    <w:rsid w:val="00966399"/>
    <w:rsid w:val="00970924"/>
    <w:rsid w:val="009717A5"/>
    <w:rsid w:val="0097195D"/>
    <w:rsid w:val="009721A4"/>
    <w:rsid w:val="009752EE"/>
    <w:rsid w:val="00976204"/>
    <w:rsid w:val="00982994"/>
    <w:rsid w:val="00984E58"/>
    <w:rsid w:val="0098561A"/>
    <w:rsid w:val="0098675D"/>
    <w:rsid w:val="009875D7"/>
    <w:rsid w:val="00990E2B"/>
    <w:rsid w:val="00993E2E"/>
    <w:rsid w:val="0099514C"/>
    <w:rsid w:val="00995594"/>
    <w:rsid w:val="00996CE3"/>
    <w:rsid w:val="009A07C7"/>
    <w:rsid w:val="009A0958"/>
    <w:rsid w:val="009A1FE1"/>
    <w:rsid w:val="009A20D0"/>
    <w:rsid w:val="009A4BD5"/>
    <w:rsid w:val="009A5259"/>
    <w:rsid w:val="009A689C"/>
    <w:rsid w:val="009A6CC8"/>
    <w:rsid w:val="009B38F6"/>
    <w:rsid w:val="009B5022"/>
    <w:rsid w:val="009C17E0"/>
    <w:rsid w:val="009C2134"/>
    <w:rsid w:val="009C21A8"/>
    <w:rsid w:val="009C3988"/>
    <w:rsid w:val="009C3CAF"/>
    <w:rsid w:val="009D004A"/>
    <w:rsid w:val="009D0197"/>
    <w:rsid w:val="009D19AE"/>
    <w:rsid w:val="009D1A19"/>
    <w:rsid w:val="009D2109"/>
    <w:rsid w:val="009D2805"/>
    <w:rsid w:val="009D3609"/>
    <w:rsid w:val="009D5637"/>
    <w:rsid w:val="009D6A24"/>
    <w:rsid w:val="009D7994"/>
    <w:rsid w:val="009E3963"/>
    <w:rsid w:val="009E46B1"/>
    <w:rsid w:val="009E7AD9"/>
    <w:rsid w:val="009E7F81"/>
    <w:rsid w:val="009F1FFE"/>
    <w:rsid w:val="009F25D1"/>
    <w:rsid w:val="009F31B2"/>
    <w:rsid w:val="009F60DF"/>
    <w:rsid w:val="00A04DCF"/>
    <w:rsid w:val="00A066BF"/>
    <w:rsid w:val="00A075EF"/>
    <w:rsid w:val="00A100BF"/>
    <w:rsid w:val="00A107A2"/>
    <w:rsid w:val="00A1253B"/>
    <w:rsid w:val="00A130E7"/>
    <w:rsid w:val="00A17860"/>
    <w:rsid w:val="00A21609"/>
    <w:rsid w:val="00A227B0"/>
    <w:rsid w:val="00A25B97"/>
    <w:rsid w:val="00A3179E"/>
    <w:rsid w:val="00A33051"/>
    <w:rsid w:val="00A331CA"/>
    <w:rsid w:val="00A33805"/>
    <w:rsid w:val="00A33AFF"/>
    <w:rsid w:val="00A347D9"/>
    <w:rsid w:val="00A34AB7"/>
    <w:rsid w:val="00A34DB9"/>
    <w:rsid w:val="00A3546D"/>
    <w:rsid w:val="00A35DEB"/>
    <w:rsid w:val="00A365D7"/>
    <w:rsid w:val="00A36E24"/>
    <w:rsid w:val="00A3731C"/>
    <w:rsid w:val="00A3757E"/>
    <w:rsid w:val="00A40262"/>
    <w:rsid w:val="00A40BCF"/>
    <w:rsid w:val="00A450A0"/>
    <w:rsid w:val="00A46D08"/>
    <w:rsid w:val="00A47CB3"/>
    <w:rsid w:val="00A51A79"/>
    <w:rsid w:val="00A52119"/>
    <w:rsid w:val="00A53021"/>
    <w:rsid w:val="00A5544C"/>
    <w:rsid w:val="00A55909"/>
    <w:rsid w:val="00A6271C"/>
    <w:rsid w:val="00A65E47"/>
    <w:rsid w:val="00A667F0"/>
    <w:rsid w:val="00A67908"/>
    <w:rsid w:val="00A708C8"/>
    <w:rsid w:val="00A71F21"/>
    <w:rsid w:val="00A71F44"/>
    <w:rsid w:val="00A72A33"/>
    <w:rsid w:val="00A7376A"/>
    <w:rsid w:val="00A737B7"/>
    <w:rsid w:val="00A77774"/>
    <w:rsid w:val="00A80B2E"/>
    <w:rsid w:val="00A825FB"/>
    <w:rsid w:val="00A83208"/>
    <w:rsid w:val="00A8489E"/>
    <w:rsid w:val="00A85309"/>
    <w:rsid w:val="00A858C3"/>
    <w:rsid w:val="00A87F68"/>
    <w:rsid w:val="00A92951"/>
    <w:rsid w:val="00A94B75"/>
    <w:rsid w:val="00A97EBF"/>
    <w:rsid w:val="00AA04F9"/>
    <w:rsid w:val="00AA0F1D"/>
    <w:rsid w:val="00AA13B3"/>
    <w:rsid w:val="00AA1DCF"/>
    <w:rsid w:val="00AA2E6B"/>
    <w:rsid w:val="00AB56FB"/>
    <w:rsid w:val="00AB57DC"/>
    <w:rsid w:val="00AB5A01"/>
    <w:rsid w:val="00AB6EB6"/>
    <w:rsid w:val="00AC06D3"/>
    <w:rsid w:val="00AC1DC4"/>
    <w:rsid w:val="00AC2EB2"/>
    <w:rsid w:val="00AC301A"/>
    <w:rsid w:val="00AC3246"/>
    <w:rsid w:val="00AC3317"/>
    <w:rsid w:val="00AC35D7"/>
    <w:rsid w:val="00AC4F12"/>
    <w:rsid w:val="00AC5315"/>
    <w:rsid w:val="00AC611F"/>
    <w:rsid w:val="00AC6B73"/>
    <w:rsid w:val="00AC6F1A"/>
    <w:rsid w:val="00AD192B"/>
    <w:rsid w:val="00AD28CD"/>
    <w:rsid w:val="00AD438F"/>
    <w:rsid w:val="00AD7006"/>
    <w:rsid w:val="00AD7780"/>
    <w:rsid w:val="00AE02D5"/>
    <w:rsid w:val="00AE0937"/>
    <w:rsid w:val="00AE0A4F"/>
    <w:rsid w:val="00AE2347"/>
    <w:rsid w:val="00AE32A1"/>
    <w:rsid w:val="00AE4129"/>
    <w:rsid w:val="00AE529B"/>
    <w:rsid w:val="00AE6F79"/>
    <w:rsid w:val="00AF02AD"/>
    <w:rsid w:val="00AF1883"/>
    <w:rsid w:val="00AF7313"/>
    <w:rsid w:val="00B00943"/>
    <w:rsid w:val="00B00AA8"/>
    <w:rsid w:val="00B01D46"/>
    <w:rsid w:val="00B03EA2"/>
    <w:rsid w:val="00B03F3C"/>
    <w:rsid w:val="00B04E09"/>
    <w:rsid w:val="00B0539A"/>
    <w:rsid w:val="00B05431"/>
    <w:rsid w:val="00B06E7A"/>
    <w:rsid w:val="00B075E9"/>
    <w:rsid w:val="00B12950"/>
    <w:rsid w:val="00B13F07"/>
    <w:rsid w:val="00B154C8"/>
    <w:rsid w:val="00B21AC2"/>
    <w:rsid w:val="00B21BC8"/>
    <w:rsid w:val="00B23AF1"/>
    <w:rsid w:val="00B26143"/>
    <w:rsid w:val="00B26B85"/>
    <w:rsid w:val="00B30115"/>
    <w:rsid w:val="00B329DF"/>
    <w:rsid w:val="00B34A5D"/>
    <w:rsid w:val="00B361A5"/>
    <w:rsid w:val="00B36583"/>
    <w:rsid w:val="00B372DE"/>
    <w:rsid w:val="00B4292D"/>
    <w:rsid w:val="00B42D14"/>
    <w:rsid w:val="00B47C98"/>
    <w:rsid w:val="00B47E5F"/>
    <w:rsid w:val="00B5583D"/>
    <w:rsid w:val="00B57119"/>
    <w:rsid w:val="00B60727"/>
    <w:rsid w:val="00B64DE9"/>
    <w:rsid w:val="00B65206"/>
    <w:rsid w:val="00B66D3D"/>
    <w:rsid w:val="00B71560"/>
    <w:rsid w:val="00B71E95"/>
    <w:rsid w:val="00B73B7D"/>
    <w:rsid w:val="00B7599E"/>
    <w:rsid w:val="00B805B7"/>
    <w:rsid w:val="00B80DFC"/>
    <w:rsid w:val="00B80EDE"/>
    <w:rsid w:val="00B81556"/>
    <w:rsid w:val="00B84254"/>
    <w:rsid w:val="00B859B8"/>
    <w:rsid w:val="00B87988"/>
    <w:rsid w:val="00B87B37"/>
    <w:rsid w:val="00B90574"/>
    <w:rsid w:val="00B90CBD"/>
    <w:rsid w:val="00B92E98"/>
    <w:rsid w:val="00B9529C"/>
    <w:rsid w:val="00B9543F"/>
    <w:rsid w:val="00B9553B"/>
    <w:rsid w:val="00BA3397"/>
    <w:rsid w:val="00BA3CA3"/>
    <w:rsid w:val="00BA3D2D"/>
    <w:rsid w:val="00BA7DC3"/>
    <w:rsid w:val="00BA7DE8"/>
    <w:rsid w:val="00BB161B"/>
    <w:rsid w:val="00BB3ECA"/>
    <w:rsid w:val="00BB471C"/>
    <w:rsid w:val="00BB4988"/>
    <w:rsid w:val="00BB573B"/>
    <w:rsid w:val="00BB5D41"/>
    <w:rsid w:val="00BB61E6"/>
    <w:rsid w:val="00BB6415"/>
    <w:rsid w:val="00BB64A1"/>
    <w:rsid w:val="00BB767C"/>
    <w:rsid w:val="00BC1890"/>
    <w:rsid w:val="00BC229A"/>
    <w:rsid w:val="00BC5C4C"/>
    <w:rsid w:val="00BC6B83"/>
    <w:rsid w:val="00BC6DAD"/>
    <w:rsid w:val="00BD2189"/>
    <w:rsid w:val="00BD25AF"/>
    <w:rsid w:val="00BD40F4"/>
    <w:rsid w:val="00BD5592"/>
    <w:rsid w:val="00BD6381"/>
    <w:rsid w:val="00BD7565"/>
    <w:rsid w:val="00BE174B"/>
    <w:rsid w:val="00BE26DA"/>
    <w:rsid w:val="00BE53FC"/>
    <w:rsid w:val="00BE5860"/>
    <w:rsid w:val="00BF15BA"/>
    <w:rsid w:val="00BF3D62"/>
    <w:rsid w:val="00BF5678"/>
    <w:rsid w:val="00BF6518"/>
    <w:rsid w:val="00BF7568"/>
    <w:rsid w:val="00BF7FC6"/>
    <w:rsid w:val="00C01DA2"/>
    <w:rsid w:val="00C03A52"/>
    <w:rsid w:val="00C03FE1"/>
    <w:rsid w:val="00C048B1"/>
    <w:rsid w:val="00C0539B"/>
    <w:rsid w:val="00C056EE"/>
    <w:rsid w:val="00C05C8D"/>
    <w:rsid w:val="00C117A2"/>
    <w:rsid w:val="00C15341"/>
    <w:rsid w:val="00C16AF9"/>
    <w:rsid w:val="00C20E1F"/>
    <w:rsid w:val="00C215E3"/>
    <w:rsid w:val="00C26270"/>
    <w:rsid w:val="00C30E92"/>
    <w:rsid w:val="00C34221"/>
    <w:rsid w:val="00C37429"/>
    <w:rsid w:val="00C406BA"/>
    <w:rsid w:val="00C411E5"/>
    <w:rsid w:val="00C43F1C"/>
    <w:rsid w:val="00C452B7"/>
    <w:rsid w:val="00C45A12"/>
    <w:rsid w:val="00C46DC8"/>
    <w:rsid w:val="00C5118A"/>
    <w:rsid w:val="00C51F56"/>
    <w:rsid w:val="00C5216B"/>
    <w:rsid w:val="00C53BA5"/>
    <w:rsid w:val="00C53E7F"/>
    <w:rsid w:val="00C53F5E"/>
    <w:rsid w:val="00C566A8"/>
    <w:rsid w:val="00C56C4B"/>
    <w:rsid w:val="00C57C53"/>
    <w:rsid w:val="00C60BB5"/>
    <w:rsid w:val="00C62FBC"/>
    <w:rsid w:val="00C630C0"/>
    <w:rsid w:val="00C65BAC"/>
    <w:rsid w:val="00C65FAA"/>
    <w:rsid w:val="00C66CC2"/>
    <w:rsid w:val="00C70023"/>
    <w:rsid w:val="00C70E10"/>
    <w:rsid w:val="00C7317A"/>
    <w:rsid w:val="00C7443C"/>
    <w:rsid w:val="00C74A60"/>
    <w:rsid w:val="00C77B4B"/>
    <w:rsid w:val="00C77FD7"/>
    <w:rsid w:val="00C81ECD"/>
    <w:rsid w:val="00C84EF2"/>
    <w:rsid w:val="00C8530A"/>
    <w:rsid w:val="00C87CFF"/>
    <w:rsid w:val="00C91EEF"/>
    <w:rsid w:val="00C92B04"/>
    <w:rsid w:val="00C93302"/>
    <w:rsid w:val="00C96476"/>
    <w:rsid w:val="00C966E5"/>
    <w:rsid w:val="00C97D01"/>
    <w:rsid w:val="00C97F09"/>
    <w:rsid w:val="00CA1D22"/>
    <w:rsid w:val="00CA71E8"/>
    <w:rsid w:val="00CB0A51"/>
    <w:rsid w:val="00CB53CC"/>
    <w:rsid w:val="00CB596F"/>
    <w:rsid w:val="00CC02B6"/>
    <w:rsid w:val="00CC0515"/>
    <w:rsid w:val="00CC1EDA"/>
    <w:rsid w:val="00CC218A"/>
    <w:rsid w:val="00CC2EDE"/>
    <w:rsid w:val="00CC4394"/>
    <w:rsid w:val="00CC44AE"/>
    <w:rsid w:val="00CC5671"/>
    <w:rsid w:val="00CC68F4"/>
    <w:rsid w:val="00CD1D5D"/>
    <w:rsid w:val="00CD1E58"/>
    <w:rsid w:val="00CD3365"/>
    <w:rsid w:val="00CD41B0"/>
    <w:rsid w:val="00CD471E"/>
    <w:rsid w:val="00CD482D"/>
    <w:rsid w:val="00CD695D"/>
    <w:rsid w:val="00CD7A14"/>
    <w:rsid w:val="00CE1BD9"/>
    <w:rsid w:val="00CE2561"/>
    <w:rsid w:val="00CE2B99"/>
    <w:rsid w:val="00CE2FCF"/>
    <w:rsid w:val="00CE318F"/>
    <w:rsid w:val="00CE48ED"/>
    <w:rsid w:val="00CE6C4B"/>
    <w:rsid w:val="00CF0797"/>
    <w:rsid w:val="00CF36D8"/>
    <w:rsid w:val="00CF46D5"/>
    <w:rsid w:val="00CF6803"/>
    <w:rsid w:val="00CF7710"/>
    <w:rsid w:val="00CF7ADB"/>
    <w:rsid w:val="00D0033D"/>
    <w:rsid w:val="00D006B0"/>
    <w:rsid w:val="00D00BE4"/>
    <w:rsid w:val="00D02560"/>
    <w:rsid w:val="00D03EEB"/>
    <w:rsid w:val="00D04121"/>
    <w:rsid w:val="00D111BB"/>
    <w:rsid w:val="00D155CF"/>
    <w:rsid w:val="00D170E0"/>
    <w:rsid w:val="00D20BE7"/>
    <w:rsid w:val="00D229F0"/>
    <w:rsid w:val="00D23291"/>
    <w:rsid w:val="00D24B67"/>
    <w:rsid w:val="00D25C54"/>
    <w:rsid w:val="00D3160B"/>
    <w:rsid w:val="00D32F80"/>
    <w:rsid w:val="00D338D3"/>
    <w:rsid w:val="00D33F03"/>
    <w:rsid w:val="00D360C6"/>
    <w:rsid w:val="00D365C0"/>
    <w:rsid w:val="00D40B36"/>
    <w:rsid w:val="00D40B48"/>
    <w:rsid w:val="00D42D0E"/>
    <w:rsid w:val="00D42E1F"/>
    <w:rsid w:val="00D445DC"/>
    <w:rsid w:val="00D45287"/>
    <w:rsid w:val="00D4573D"/>
    <w:rsid w:val="00D46EEB"/>
    <w:rsid w:val="00D475F2"/>
    <w:rsid w:val="00D4768A"/>
    <w:rsid w:val="00D5094C"/>
    <w:rsid w:val="00D519FF"/>
    <w:rsid w:val="00D5274E"/>
    <w:rsid w:val="00D53693"/>
    <w:rsid w:val="00D537A9"/>
    <w:rsid w:val="00D547AC"/>
    <w:rsid w:val="00D5490A"/>
    <w:rsid w:val="00D55561"/>
    <w:rsid w:val="00D557A0"/>
    <w:rsid w:val="00D60A82"/>
    <w:rsid w:val="00D61169"/>
    <w:rsid w:val="00D61F43"/>
    <w:rsid w:val="00D63F07"/>
    <w:rsid w:val="00D64252"/>
    <w:rsid w:val="00D664D5"/>
    <w:rsid w:val="00D66C0A"/>
    <w:rsid w:val="00D67F8F"/>
    <w:rsid w:val="00D7104E"/>
    <w:rsid w:val="00D72E5B"/>
    <w:rsid w:val="00D745C3"/>
    <w:rsid w:val="00D759B5"/>
    <w:rsid w:val="00D76FB8"/>
    <w:rsid w:val="00D8053D"/>
    <w:rsid w:val="00D828CE"/>
    <w:rsid w:val="00D85C6B"/>
    <w:rsid w:val="00D90CAD"/>
    <w:rsid w:val="00D92A5C"/>
    <w:rsid w:val="00D93747"/>
    <w:rsid w:val="00D93C60"/>
    <w:rsid w:val="00D93FCC"/>
    <w:rsid w:val="00D944F3"/>
    <w:rsid w:val="00D97010"/>
    <w:rsid w:val="00DA2236"/>
    <w:rsid w:val="00DA2485"/>
    <w:rsid w:val="00DA3338"/>
    <w:rsid w:val="00DA4D00"/>
    <w:rsid w:val="00DA603B"/>
    <w:rsid w:val="00DB1C75"/>
    <w:rsid w:val="00DB24E8"/>
    <w:rsid w:val="00DB307A"/>
    <w:rsid w:val="00DB472C"/>
    <w:rsid w:val="00DB4DA3"/>
    <w:rsid w:val="00DC1D5F"/>
    <w:rsid w:val="00DC1FAD"/>
    <w:rsid w:val="00DC20F9"/>
    <w:rsid w:val="00DC2925"/>
    <w:rsid w:val="00DC56ED"/>
    <w:rsid w:val="00DC6B89"/>
    <w:rsid w:val="00DC7F24"/>
    <w:rsid w:val="00DD36FD"/>
    <w:rsid w:val="00DD6E27"/>
    <w:rsid w:val="00DE28C4"/>
    <w:rsid w:val="00DE29A8"/>
    <w:rsid w:val="00DE4225"/>
    <w:rsid w:val="00DE7A57"/>
    <w:rsid w:val="00DE7C1A"/>
    <w:rsid w:val="00DF1747"/>
    <w:rsid w:val="00DF43EA"/>
    <w:rsid w:val="00DF5FB1"/>
    <w:rsid w:val="00DF781B"/>
    <w:rsid w:val="00E0008B"/>
    <w:rsid w:val="00E009F3"/>
    <w:rsid w:val="00E00DDC"/>
    <w:rsid w:val="00E01FA7"/>
    <w:rsid w:val="00E039F6"/>
    <w:rsid w:val="00E0432C"/>
    <w:rsid w:val="00E048E5"/>
    <w:rsid w:val="00E06831"/>
    <w:rsid w:val="00E07B26"/>
    <w:rsid w:val="00E07F21"/>
    <w:rsid w:val="00E10044"/>
    <w:rsid w:val="00E1039C"/>
    <w:rsid w:val="00E11B1B"/>
    <w:rsid w:val="00E12E23"/>
    <w:rsid w:val="00E13FB6"/>
    <w:rsid w:val="00E1487A"/>
    <w:rsid w:val="00E16DAB"/>
    <w:rsid w:val="00E179A4"/>
    <w:rsid w:val="00E17D3B"/>
    <w:rsid w:val="00E2006D"/>
    <w:rsid w:val="00E2326F"/>
    <w:rsid w:val="00E23AAC"/>
    <w:rsid w:val="00E24432"/>
    <w:rsid w:val="00E25815"/>
    <w:rsid w:val="00E26F1D"/>
    <w:rsid w:val="00E3140F"/>
    <w:rsid w:val="00E31A51"/>
    <w:rsid w:val="00E31A7B"/>
    <w:rsid w:val="00E322A9"/>
    <w:rsid w:val="00E3275C"/>
    <w:rsid w:val="00E32769"/>
    <w:rsid w:val="00E33021"/>
    <w:rsid w:val="00E33342"/>
    <w:rsid w:val="00E3344C"/>
    <w:rsid w:val="00E35CC1"/>
    <w:rsid w:val="00E35E7C"/>
    <w:rsid w:val="00E42958"/>
    <w:rsid w:val="00E42B06"/>
    <w:rsid w:val="00E43C88"/>
    <w:rsid w:val="00E45060"/>
    <w:rsid w:val="00E47625"/>
    <w:rsid w:val="00E503C0"/>
    <w:rsid w:val="00E52A52"/>
    <w:rsid w:val="00E543F8"/>
    <w:rsid w:val="00E54438"/>
    <w:rsid w:val="00E55DD8"/>
    <w:rsid w:val="00E55F86"/>
    <w:rsid w:val="00E57570"/>
    <w:rsid w:val="00E57F4D"/>
    <w:rsid w:val="00E57FDC"/>
    <w:rsid w:val="00E600D2"/>
    <w:rsid w:val="00E60ED6"/>
    <w:rsid w:val="00E611C6"/>
    <w:rsid w:val="00E62037"/>
    <w:rsid w:val="00E65027"/>
    <w:rsid w:val="00E65773"/>
    <w:rsid w:val="00E65A5A"/>
    <w:rsid w:val="00E6717F"/>
    <w:rsid w:val="00E6719F"/>
    <w:rsid w:val="00E71A4E"/>
    <w:rsid w:val="00E72946"/>
    <w:rsid w:val="00E74DC2"/>
    <w:rsid w:val="00E757E9"/>
    <w:rsid w:val="00E7593F"/>
    <w:rsid w:val="00E768F9"/>
    <w:rsid w:val="00E76AC1"/>
    <w:rsid w:val="00E771B0"/>
    <w:rsid w:val="00E77F8A"/>
    <w:rsid w:val="00E829CB"/>
    <w:rsid w:val="00E83971"/>
    <w:rsid w:val="00E8554D"/>
    <w:rsid w:val="00E859F8"/>
    <w:rsid w:val="00E86422"/>
    <w:rsid w:val="00E87AD1"/>
    <w:rsid w:val="00E87C9B"/>
    <w:rsid w:val="00E9018A"/>
    <w:rsid w:val="00E90CCC"/>
    <w:rsid w:val="00E9134C"/>
    <w:rsid w:val="00E91731"/>
    <w:rsid w:val="00E93090"/>
    <w:rsid w:val="00E93C34"/>
    <w:rsid w:val="00E93D2D"/>
    <w:rsid w:val="00E97AD2"/>
    <w:rsid w:val="00EA0C5A"/>
    <w:rsid w:val="00EA2291"/>
    <w:rsid w:val="00EA2450"/>
    <w:rsid w:val="00EA2BCA"/>
    <w:rsid w:val="00EA2C71"/>
    <w:rsid w:val="00EA60DD"/>
    <w:rsid w:val="00EA7215"/>
    <w:rsid w:val="00EA76A4"/>
    <w:rsid w:val="00EA7E56"/>
    <w:rsid w:val="00EB021E"/>
    <w:rsid w:val="00EB0C4B"/>
    <w:rsid w:val="00EB0E52"/>
    <w:rsid w:val="00EB0FC5"/>
    <w:rsid w:val="00EB1F77"/>
    <w:rsid w:val="00EC0D2F"/>
    <w:rsid w:val="00EC63A7"/>
    <w:rsid w:val="00ED0D35"/>
    <w:rsid w:val="00ED0E9C"/>
    <w:rsid w:val="00ED1E20"/>
    <w:rsid w:val="00ED1EBA"/>
    <w:rsid w:val="00ED2FB9"/>
    <w:rsid w:val="00ED4D48"/>
    <w:rsid w:val="00ED70B4"/>
    <w:rsid w:val="00EE2DA4"/>
    <w:rsid w:val="00EE4005"/>
    <w:rsid w:val="00EE4C19"/>
    <w:rsid w:val="00EE6433"/>
    <w:rsid w:val="00EE6812"/>
    <w:rsid w:val="00EE7DDF"/>
    <w:rsid w:val="00EF171D"/>
    <w:rsid w:val="00EF19BF"/>
    <w:rsid w:val="00EF23AC"/>
    <w:rsid w:val="00EF36DF"/>
    <w:rsid w:val="00EF65C0"/>
    <w:rsid w:val="00EF7534"/>
    <w:rsid w:val="00EF7B68"/>
    <w:rsid w:val="00F00972"/>
    <w:rsid w:val="00F03CD9"/>
    <w:rsid w:val="00F03DBA"/>
    <w:rsid w:val="00F04E06"/>
    <w:rsid w:val="00F05511"/>
    <w:rsid w:val="00F06C75"/>
    <w:rsid w:val="00F0715F"/>
    <w:rsid w:val="00F071CD"/>
    <w:rsid w:val="00F1067B"/>
    <w:rsid w:val="00F10C7F"/>
    <w:rsid w:val="00F11827"/>
    <w:rsid w:val="00F124CD"/>
    <w:rsid w:val="00F127FE"/>
    <w:rsid w:val="00F14DB7"/>
    <w:rsid w:val="00F14F6E"/>
    <w:rsid w:val="00F21AB5"/>
    <w:rsid w:val="00F22ED1"/>
    <w:rsid w:val="00F24866"/>
    <w:rsid w:val="00F2667A"/>
    <w:rsid w:val="00F30258"/>
    <w:rsid w:val="00F32B6C"/>
    <w:rsid w:val="00F407D9"/>
    <w:rsid w:val="00F41844"/>
    <w:rsid w:val="00F41E24"/>
    <w:rsid w:val="00F44ADA"/>
    <w:rsid w:val="00F45A66"/>
    <w:rsid w:val="00F47A5A"/>
    <w:rsid w:val="00F504AD"/>
    <w:rsid w:val="00F52B82"/>
    <w:rsid w:val="00F54EDC"/>
    <w:rsid w:val="00F60526"/>
    <w:rsid w:val="00F6130E"/>
    <w:rsid w:val="00F61897"/>
    <w:rsid w:val="00F61EE2"/>
    <w:rsid w:val="00F65354"/>
    <w:rsid w:val="00F65C61"/>
    <w:rsid w:val="00F66421"/>
    <w:rsid w:val="00F66635"/>
    <w:rsid w:val="00F717C7"/>
    <w:rsid w:val="00F72551"/>
    <w:rsid w:val="00F7314F"/>
    <w:rsid w:val="00F73983"/>
    <w:rsid w:val="00F74313"/>
    <w:rsid w:val="00F748B8"/>
    <w:rsid w:val="00F75123"/>
    <w:rsid w:val="00F76090"/>
    <w:rsid w:val="00F80464"/>
    <w:rsid w:val="00F8342E"/>
    <w:rsid w:val="00F8456D"/>
    <w:rsid w:val="00F847C6"/>
    <w:rsid w:val="00F85C96"/>
    <w:rsid w:val="00F87CC2"/>
    <w:rsid w:val="00F9063F"/>
    <w:rsid w:val="00F9089D"/>
    <w:rsid w:val="00F90B81"/>
    <w:rsid w:val="00F912E2"/>
    <w:rsid w:val="00F91673"/>
    <w:rsid w:val="00F91943"/>
    <w:rsid w:val="00F91DD6"/>
    <w:rsid w:val="00F935ED"/>
    <w:rsid w:val="00F949E4"/>
    <w:rsid w:val="00F9528D"/>
    <w:rsid w:val="00F957AF"/>
    <w:rsid w:val="00F96036"/>
    <w:rsid w:val="00F96886"/>
    <w:rsid w:val="00F96F2A"/>
    <w:rsid w:val="00F97818"/>
    <w:rsid w:val="00FA1933"/>
    <w:rsid w:val="00FA2FB0"/>
    <w:rsid w:val="00FA37EF"/>
    <w:rsid w:val="00FB0E0E"/>
    <w:rsid w:val="00FB0EBD"/>
    <w:rsid w:val="00FB1795"/>
    <w:rsid w:val="00FB27E2"/>
    <w:rsid w:val="00FB2D03"/>
    <w:rsid w:val="00FB44B4"/>
    <w:rsid w:val="00FB44BC"/>
    <w:rsid w:val="00FB4F69"/>
    <w:rsid w:val="00FB73F4"/>
    <w:rsid w:val="00FB784C"/>
    <w:rsid w:val="00FC271A"/>
    <w:rsid w:val="00FC2C6A"/>
    <w:rsid w:val="00FC3211"/>
    <w:rsid w:val="00FC3252"/>
    <w:rsid w:val="00FC4A60"/>
    <w:rsid w:val="00FC532D"/>
    <w:rsid w:val="00FC5ED7"/>
    <w:rsid w:val="00FD0FA7"/>
    <w:rsid w:val="00FD2E21"/>
    <w:rsid w:val="00FD3C9B"/>
    <w:rsid w:val="00FD3D7B"/>
    <w:rsid w:val="00FD4076"/>
    <w:rsid w:val="00FD5282"/>
    <w:rsid w:val="00FE0B80"/>
    <w:rsid w:val="00FE21DA"/>
    <w:rsid w:val="00FE26B5"/>
    <w:rsid w:val="00FE2D09"/>
    <w:rsid w:val="00FE37C0"/>
    <w:rsid w:val="00FE3E44"/>
    <w:rsid w:val="00FE4E97"/>
    <w:rsid w:val="00FE5364"/>
    <w:rsid w:val="00FE5708"/>
    <w:rsid w:val="00FE5D7D"/>
    <w:rsid w:val="00FE5FD6"/>
    <w:rsid w:val="00FF1DE6"/>
    <w:rsid w:val="00FF2B47"/>
    <w:rsid w:val="00FF3EB3"/>
    <w:rsid w:val="00FF44B7"/>
    <w:rsid w:val="00FF5CD6"/>
    <w:rsid w:val="00FF5E86"/>
    <w:rsid w:val="02403575"/>
    <w:rsid w:val="02781C98"/>
    <w:rsid w:val="03765734"/>
    <w:rsid w:val="037F7583"/>
    <w:rsid w:val="03946487"/>
    <w:rsid w:val="0396334B"/>
    <w:rsid w:val="03A85D0B"/>
    <w:rsid w:val="03BE4B05"/>
    <w:rsid w:val="04012137"/>
    <w:rsid w:val="041878BD"/>
    <w:rsid w:val="043A4D7C"/>
    <w:rsid w:val="045C5EA7"/>
    <w:rsid w:val="04733086"/>
    <w:rsid w:val="052B4CCF"/>
    <w:rsid w:val="05BF7453"/>
    <w:rsid w:val="064922F4"/>
    <w:rsid w:val="06CE6DFC"/>
    <w:rsid w:val="07381226"/>
    <w:rsid w:val="077C4B47"/>
    <w:rsid w:val="07AF70BA"/>
    <w:rsid w:val="084B4914"/>
    <w:rsid w:val="0876357C"/>
    <w:rsid w:val="08D041A8"/>
    <w:rsid w:val="08E43179"/>
    <w:rsid w:val="093024AC"/>
    <w:rsid w:val="096B5366"/>
    <w:rsid w:val="09E45D81"/>
    <w:rsid w:val="09E86740"/>
    <w:rsid w:val="0A1E62A1"/>
    <w:rsid w:val="0A5248DD"/>
    <w:rsid w:val="0AE37FA3"/>
    <w:rsid w:val="0AE73A8D"/>
    <w:rsid w:val="0B7E7446"/>
    <w:rsid w:val="0B884A09"/>
    <w:rsid w:val="0C0912FE"/>
    <w:rsid w:val="0C532FA4"/>
    <w:rsid w:val="0CA75159"/>
    <w:rsid w:val="0CBA0865"/>
    <w:rsid w:val="0D203089"/>
    <w:rsid w:val="0EBE3742"/>
    <w:rsid w:val="0EF41E16"/>
    <w:rsid w:val="0F0A003E"/>
    <w:rsid w:val="0F55630B"/>
    <w:rsid w:val="0FC97755"/>
    <w:rsid w:val="10816301"/>
    <w:rsid w:val="109F0715"/>
    <w:rsid w:val="10B76395"/>
    <w:rsid w:val="10E77005"/>
    <w:rsid w:val="10F75873"/>
    <w:rsid w:val="11BD1BF6"/>
    <w:rsid w:val="121A1D7B"/>
    <w:rsid w:val="12250EFF"/>
    <w:rsid w:val="12676ED0"/>
    <w:rsid w:val="128866C4"/>
    <w:rsid w:val="12997D5F"/>
    <w:rsid w:val="12D271F7"/>
    <w:rsid w:val="13402155"/>
    <w:rsid w:val="135A1EC1"/>
    <w:rsid w:val="13915620"/>
    <w:rsid w:val="13967C3B"/>
    <w:rsid w:val="13A268BA"/>
    <w:rsid w:val="13FF6CD2"/>
    <w:rsid w:val="1464353C"/>
    <w:rsid w:val="14C027FB"/>
    <w:rsid w:val="15B62E31"/>
    <w:rsid w:val="15D54412"/>
    <w:rsid w:val="165E4623"/>
    <w:rsid w:val="167018F5"/>
    <w:rsid w:val="16A846CA"/>
    <w:rsid w:val="16CD5E2E"/>
    <w:rsid w:val="16D435A0"/>
    <w:rsid w:val="17D67188"/>
    <w:rsid w:val="17ED0F8F"/>
    <w:rsid w:val="18423A41"/>
    <w:rsid w:val="18584F23"/>
    <w:rsid w:val="1887574B"/>
    <w:rsid w:val="18CB1B22"/>
    <w:rsid w:val="198848C8"/>
    <w:rsid w:val="19D957ED"/>
    <w:rsid w:val="1A36546F"/>
    <w:rsid w:val="1A7163D7"/>
    <w:rsid w:val="1AA06F74"/>
    <w:rsid w:val="1B8E0133"/>
    <w:rsid w:val="1BDE14A1"/>
    <w:rsid w:val="1C7C46E4"/>
    <w:rsid w:val="1CE51C3C"/>
    <w:rsid w:val="1D0704B2"/>
    <w:rsid w:val="1D3877BA"/>
    <w:rsid w:val="1E1B36DB"/>
    <w:rsid w:val="1E3260EA"/>
    <w:rsid w:val="1E35410F"/>
    <w:rsid w:val="1E820E11"/>
    <w:rsid w:val="1EB36C97"/>
    <w:rsid w:val="1F006377"/>
    <w:rsid w:val="20065EEB"/>
    <w:rsid w:val="206F681C"/>
    <w:rsid w:val="20C70137"/>
    <w:rsid w:val="212B749C"/>
    <w:rsid w:val="219D15E1"/>
    <w:rsid w:val="22D46A17"/>
    <w:rsid w:val="230429C9"/>
    <w:rsid w:val="24176813"/>
    <w:rsid w:val="242A6598"/>
    <w:rsid w:val="244440F3"/>
    <w:rsid w:val="246A42F3"/>
    <w:rsid w:val="257F0C44"/>
    <w:rsid w:val="25B10761"/>
    <w:rsid w:val="25B649CA"/>
    <w:rsid w:val="25F917FA"/>
    <w:rsid w:val="2621597B"/>
    <w:rsid w:val="26C61C96"/>
    <w:rsid w:val="26D62BA8"/>
    <w:rsid w:val="270C4C5A"/>
    <w:rsid w:val="276E6BE2"/>
    <w:rsid w:val="28177714"/>
    <w:rsid w:val="28180C8B"/>
    <w:rsid w:val="2838732D"/>
    <w:rsid w:val="28752263"/>
    <w:rsid w:val="290E48CA"/>
    <w:rsid w:val="295A0AA5"/>
    <w:rsid w:val="29714A31"/>
    <w:rsid w:val="29F45B36"/>
    <w:rsid w:val="2B493050"/>
    <w:rsid w:val="2CC61F76"/>
    <w:rsid w:val="2D0668E8"/>
    <w:rsid w:val="2DE655E0"/>
    <w:rsid w:val="2E11212B"/>
    <w:rsid w:val="2EB37F57"/>
    <w:rsid w:val="2F7C7D6B"/>
    <w:rsid w:val="2FA96A32"/>
    <w:rsid w:val="3011101B"/>
    <w:rsid w:val="301B5D83"/>
    <w:rsid w:val="30BC5857"/>
    <w:rsid w:val="30C7130F"/>
    <w:rsid w:val="310C5279"/>
    <w:rsid w:val="31354503"/>
    <w:rsid w:val="31925F34"/>
    <w:rsid w:val="31FF03B2"/>
    <w:rsid w:val="32146ADF"/>
    <w:rsid w:val="324D3A74"/>
    <w:rsid w:val="32A97B83"/>
    <w:rsid w:val="34512541"/>
    <w:rsid w:val="34786A7B"/>
    <w:rsid w:val="34853832"/>
    <w:rsid w:val="34AD15E3"/>
    <w:rsid w:val="34B2001D"/>
    <w:rsid w:val="34D0713E"/>
    <w:rsid w:val="351E6B14"/>
    <w:rsid w:val="3596154E"/>
    <w:rsid w:val="35A97A8E"/>
    <w:rsid w:val="37933C6D"/>
    <w:rsid w:val="37B77CF8"/>
    <w:rsid w:val="37C808E5"/>
    <w:rsid w:val="38001ED1"/>
    <w:rsid w:val="380C2839"/>
    <w:rsid w:val="383C5D06"/>
    <w:rsid w:val="38AE3171"/>
    <w:rsid w:val="39484F16"/>
    <w:rsid w:val="39D013C6"/>
    <w:rsid w:val="39D63636"/>
    <w:rsid w:val="3A8301E2"/>
    <w:rsid w:val="3A9D0CC4"/>
    <w:rsid w:val="3AB231FB"/>
    <w:rsid w:val="3AB37B86"/>
    <w:rsid w:val="3AE15CAC"/>
    <w:rsid w:val="3BFF792C"/>
    <w:rsid w:val="3C1279CA"/>
    <w:rsid w:val="3C352C92"/>
    <w:rsid w:val="3C5B3304"/>
    <w:rsid w:val="3C8869DB"/>
    <w:rsid w:val="3CC8733E"/>
    <w:rsid w:val="3DA95645"/>
    <w:rsid w:val="3DD65354"/>
    <w:rsid w:val="3E041009"/>
    <w:rsid w:val="3E1D5959"/>
    <w:rsid w:val="3EAA742E"/>
    <w:rsid w:val="3EEA6024"/>
    <w:rsid w:val="3F5F3233"/>
    <w:rsid w:val="3F7F64AA"/>
    <w:rsid w:val="3FFF2635"/>
    <w:rsid w:val="40303505"/>
    <w:rsid w:val="408D5A71"/>
    <w:rsid w:val="411750E4"/>
    <w:rsid w:val="41932711"/>
    <w:rsid w:val="41DA1F08"/>
    <w:rsid w:val="42B05EBF"/>
    <w:rsid w:val="42B15D94"/>
    <w:rsid w:val="42D31441"/>
    <w:rsid w:val="43DC021B"/>
    <w:rsid w:val="43DC621B"/>
    <w:rsid w:val="44BD57FE"/>
    <w:rsid w:val="451168B9"/>
    <w:rsid w:val="464B27DA"/>
    <w:rsid w:val="46AD60CC"/>
    <w:rsid w:val="46D55CA2"/>
    <w:rsid w:val="47215A31"/>
    <w:rsid w:val="47342EF5"/>
    <w:rsid w:val="4869528D"/>
    <w:rsid w:val="487D0FCB"/>
    <w:rsid w:val="487E397E"/>
    <w:rsid w:val="498874D1"/>
    <w:rsid w:val="49CB3D17"/>
    <w:rsid w:val="4AC4704D"/>
    <w:rsid w:val="4ACC6B1E"/>
    <w:rsid w:val="4BAE2CC6"/>
    <w:rsid w:val="4BD85D8A"/>
    <w:rsid w:val="4C69631C"/>
    <w:rsid w:val="4C9E1C14"/>
    <w:rsid w:val="4CC36CF8"/>
    <w:rsid w:val="4CD45867"/>
    <w:rsid w:val="4CE52F83"/>
    <w:rsid w:val="4CF56390"/>
    <w:rsid w:val="4DA57128"/>
    <w:rsid w:val="4DC4383D"/>
    <w:rsid w:val="4E7F5D8B"/>
    <w:rsid w:val="4E863453"/>
    <w:rsid w:val="4EBB1A07"/>
    <w:rsid w:val="4F3509CF"/>
    <w:rsid w:val="4F387B66"/>
    <w:rsid w:val="50D86FCF"/>
    <w:rsid w:val="520B5BB4"/>
    <w:rsid w:val="53963229"/>
    <w:rsid w:val="53EF6E4A"/>
    <w:rsid w:val="54104A9D"/>
    <w:rsid w:val="544131D1"/>
    <w:rsid w:val="549C612F"/>
    <w:rsid w:val="553B7F95"/>
    <w:rsid w:val="557863F9"/>
    <w:rsid w:val="559A015D"/>
    <w:rsid w:val="55C33673"/>
    <w:rsid w:val="55E67C17"/>
    <w:rsid w:val="56035FCE"/>
    <w:rsid w:val="567E3BA9"/>
    <w:rsid w:val="56E62EA2"/>
    <w:rsid w:val="56FD7028"/>
    <w:rsid w:val="576C0208"/>
    <w:rsid w:val="57B05741"/>
    <w:rsid w:val="58186876"/>
    <w:rsid w:val="58611AF4"/>
    <w:rsid w:val="586B6AC3"/>
    <w:rsid w:val="594F4E61"/>
    <w:rsid w:val="5A2CDA66"/>
    <w:rsid w:val="5A4A28A4"/>
    <w:rsid w:val="5A8C7C44"/>
    <w:rsid w:val="5A962582"/>
    <w:rsid w:val="5AB97222"/>
    <w:rsid w:val="5B466CB3"/>
    <w:rsid w:val="5B5105FC"/>
    <w:rsid w:val="5BCB2D30"/>
    <w:rsid w:val="5BE62E7B"/>
    <w:rsid w:val="5C0C2F2F"/>
    <w:rsid w:val="5C2B1592"/>
    <w:rsid w:val="5C746B2D"/>
    <w:rsid w:val="5C9A3A39"/>
    <w:rsid w:val="5CD84EA1"/>
    <w:rsid w:val="5CF530DF"/>
    <w:rsid w:val="5D0B21AE"/>
    <w:rsid w:val="5E2B6F9E"/>
    <w:rsid w:val="5E511F37"/>
    <w:rsid w:val="5EE77880"/>
    <w:rsid w:val="5F1C2834"/>
    <w:rsid w:val="5F6A6CDF"/>
    <w:rsid w:val="5F6C3D95"/>
    <w:rsid w:val="5FB90712"/>
    <w:rsid w:val="5FEB57F7"/>
    <w:rsid w:val="60B063CF"/>
    <w:rsid w:val="61095669"/>
    <w:rsid w:val="613B5794"/>
    <w:rsid w:val="6154604E"/>
    <w:rsid w:val="61AC13AA"/>
    <w:rsid w:val="62E84138"/>
    <w:rsid w:val="63681980"/>
    <w:rsid w:val="63EB1122"/>
    <w:rsid w:val="643B4556"/>
    <w:rsid w:val="64622606"/>
    <w:rsid w:val="646F67A0"/>
    <w:rsid w:val="653B015F"/>
    <w:rsid w:val="655E351B"/>
    <w:rsid w:val="65911B49"/>
    <w:rsid w:val="65AC74D6"/>
    <w:rsid w:val="66155C16"/>
    <w:rsid w:val="67544B35"/>
    <w:rsid w:val="67702663"/>
    <w:rsid w:val="67A36AE4"/>
    <w:rsid w:val="68D170C4"/>
    <w:rsid w:val="69077F1C"/>
    <w:rsid w:val="694E2F26"/>
    <w:rsid w:val="69EB432D"/>
    <w:rsid w:val="6A57412C"/>
    <w:rsid w:val="6B102E58"/>
    <w:rsid w:val="6BA34024"/>
    <w:rsid w:val="6BD64071"/>
    <w:rsid w:val="6BFB7D3E"/>
    <w:rsid w:val="6CC9437D"/>
    <w:rsid w:val="6DA04B01"/>
    <w:rsid w:val="6DE44EF3"/>
    <w:rsid w:val="6DF0384F"/>
    <w:rsid w:val="6E93590D"/>
    <w:rsid w:val="6EC35B32"/>
    <w:rsid w:val="6EEA2E79"/>
    <w:rsid w:val="6F614811"/>
    <w:rsid w:val="6FE813E2"/>
    <w:rsid w:val="70524AD8"/>
    <w:rsid w:val="709D12FB"/>
    <w:rsid w:val="70CE5E9E"/>
    <w:rsid w:val="70DA2F80"/>
    <w:rsid w:val="70DC08AC"/>
    <w:rsid w:val="714C5B4F"/>
    <w:rsid w:val="71F85A00"/>
    <w:rsid w:val="72192466"/>
    <w:rsid w:val="72A326C0"/>
    <w:rsid w:val="730F18C5"/>
    <w:rsid w:val="731262D6"/>
    <w:rsid w:val="73576BDF"/>
    <w:rsid w:val="73793F3A"/>
    <w:rsid w:val="739B4A34"/>
    <w:rsid w:val="73C00FC2"/>
    <w:rsid w:val="741B6107"/>
    <w:rsid w:val="745566E1"/>
    <w:rsid w:val="75756C24"/>
    <w:rsid w:val="763A20FD"/>
    <w:rsid w:val="763D5208"/>
    <w:rsid w:val="763D7ABB"/>
    <w:rsid w:val="773A5DC8"/>
    <w:rsid w:val="7797713A"/>
    <w:rsid w:val="77FE46A2"/>
    <w:rsid w:val="77FF0E0A"/>
    <w:rsid w:val="784D485C"/>
    <w:rsid w:val="785779EE"/>
    <w:rsid w:val="78590510"/>
    <w:rsid w:val="78897566"/>
    <w:rsid w:val="78B069DD"/>
    <w:rsid w:val="78B35CF0"/>
    <w:rsid w:val="78D41D80"/>
    <w:rsid w:val="78F31588"/>
    <w:rsid w:val="7915714A"/>
    <w:rsid w:val="797C1CC6"/>
    <w:rsid w:val="79C37D4E"/>
    <w:rsid w:val="79C42F77"/>
    <w:rsid w:val="79CEE8A5"/>
    <w:rsid w:val="7A67616A"/>
    <w:rsid w:val="7A8A4787"/>
    <w:rsid w:val="7ADF51D5"/>
    <w:rsid w:val="7AE6256F"/>
    <w:rsid w:val="7B016721"/>
    <w:rsid w:val="7BEFFB60"/>
    <w:rsid w:val="7BFE13B2"/>
    <w:rsid w:val="7BFF5798"/>
    <w:rsid w:val="7C571584"/>
    <w:rsid w:val="7C596254"/>
    <w:rsid w:val="7C7623DA"/>
    <w:rsid w:val="7CA07F54"/>
    <w:rsid w:val="7CBE47C5"/>
    <w:rsid w:val="7CD46582"/>
    <w:rsid w:val="7D703E40"/>
    <w:rsid w:val="7E4146B8"/>
    <w:rsid w:val="7E8E6875"/>
    <w:rsid w:val="7EBFB3DB"/>
    <w:rsid w:val="7EFF23F1"/>
    <w:rsid w:val="7F532395"/>
    <w:rsid w:val="7F56630F"/>
    <w:rsid w:val="7F7132D5"/>
    <w:rsid w:val="7F9A1ADD"/>
    <w:rsid w:val="7F9F3680"/>
    <w:rsid w:val="7FFB4BF5"/>
    <w:rsid w:val="9F7F4FED"/>
    <w:rsid w:val="A75F6E9B"/>
    <w:rsid w:val="C5FF9B9E"/>
    <w:rsid w:val="DFA47988"/>
    <w:rsid w:val="EF5C38E4"/>
    <w:rsid w:val="EF7B9114"/>
    <w:rsid w:val="F93D3A26"/>
    <w:rsid w:val="FB6F7286"/>
    <w:rsid w:val="FEFDB04D"/>
    <w:rsid w:val="FFF76CD2"/>
    <w:rsid w:val="FFFF85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2"/>
    <w:qFormat/>
    <w:uiPriority w:val="0"/>
    <w:pPr>
      <w:keepNext/>
      <w:keepLines/>
      <w:spacing w:before="260" w:after="260" w:line="416" w:lineRule="auto"/>
      <w:outlineLvl w:val="2"/>
    </w:pPr>
    <w:rPr>
      <w:b/>
      <w:bCs/>
      <w:sz w:val="32"/>
      <w:szCs w:val="32"/>
    </w:rPr>
  </w:style>
  <w:style w:type="paragraph" w:styleId="6">
    <w:name w:val="heading 4"/>
    <w:basedOn w:val="1"/>
    <w:next w:val="1"/>
    <w:link w:val="54"/>
    <w:qFormat/>
    <w:uiPriority w:val="0"/>
    <w:pPr>
      <w:keepNext/>
      <w:keepLines/>
      <w:spacing w:before="280" w:after="290" w:line="376" w:lineRule="auto"/>
      <w:outlineLvl w:val="3"/>
    </w:pPr>
    <w:rPr>
      <w:rFonts w:ascii="Cambria" w:hAnsi="Cambria"/>
      <w:b/>
      <w:bCs/>
      <w:sz w:val="28"/>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1"/>
    <w:link w:val="33"/>
    <w:qFormat/>
    <w:uiPriority w:val="0"/>
    <w:pPr>
      <w:spacing w:after="120"/>
    </w:pPr>
  </w:style>
  <w:style w:type="paragraph" w:styleId="7">
    <w:name w:val="Normal Indent"/>
    <w:basedOn w:val="1"/>
    <w:link w:val="51"/>
    <w:qFormat/>
    <w:uiPriority w:val="0"/>
    <w:pPr>
      <w:ind w:firstLine="420" w:firstLineChars="200"/>
    </w:pPr>
  </w:style>
  <w:style w:type="paragraph" w:styleId="8">
    <w:name w:val="Document Map"/>
    <w:basedOn w:val="1"/>
    <w:semiHidden/>
    <w:qFormat/>
    <w:uiPriority w:val="0"/>
    <w:pPr>
      <w:shd w:val="clear" w:color="auto" w:fill="000080"/>
    </w:pPr>
  </w:style>
  <w:style w:type="paragraph" w:styleId="9">
    <w:name w:val="annotation text"/>
    <w:basedOn w:val="1"/>
    <w:link w:val="46"/>
    <w:qFormat/>
    <w:uiPriority w:val="0"/>
    <w:pPr>
      <w:jc w:val="left"/>
    </w:pPr>
    <w:rPr>
      <w:sz w:val="18"/>
      <w:szCs w:val="20"/>
    </w:rPr>
  </w:style>
  <w:style w:type="paragraph" w:styleId="10">
    <w:name w:val="Body Text Indent"/>
    <w:basedOn w:val="1"/>
    <w:link w:val="39"/>
    <w:qFormat/>
    <w:uiPriority w:val="0"/>
    <w:pPr>
      <w:ind w:firstLine="630"/>
    </w:pPr>
    <w:rPr>
      <w:sz w:val="32"/>
      <w:szCs w:val="20"/>
    </w:rPr>
  </w:style>
  <w:style w:type="paragraph" w:styleId="11">
    <w:name w:val="toc 3"/>
    <w:basedOn w:val="1"/>
    <w:next w:val="1"/>
    <w:unhideWhenUsed/>
    <w:qFormat/>
    <w:uiPriority w:val="0"/>
    <w:pPr>
      <w:ind w:left="840" w:leftChars="400"/>
    </w:pPr>
  </w:style>
  <w:style w:type="paragraph" w:styleId="12">
    <w:name w:val="Plain Text"/>
    <w:basedOn w:val="1"/>
    <w:link w:val="61"/>
    <w:qFormat/>
    <w:uiPriority w:val="0"/>
    <w:pPr>
      <w:autoSpaceDE w:val="0"/>
      <w:autoSpaceDN w:val="0"/>
      <w:adjustRightInd w:val="0"/>
    </w:pPr>
    <w:rPr>
      <w:rFonts w:ascii="宋体" w:hAnsi="Tms Rmn"/>
      <w:kern w:val="0"/>
      <w:szCs w:val="20"/>
    </w:rPr>
  </w:style>
  <w:style w:type="paragraph" w:styleId="13">
    <w:name w:val="Body Text Indent 2"/>
    <w:basedOn w:val="1"/>
    <w:link w:val="58"/>
    <w:qFormat/>
    <w:uiPriority w:val="0"/>
    <w:pPr>
      <w:spacing w:after="120" w:line="480" w:lineRule="auto"/>
      <w:ind w:left="420" w:leftChars="200"/>
    </w:pPr>
  </w:style>
  <w:style w:type="paragraph" w:styleId="14">
    <w:name w:val="Balloon Text"/>
    <w:basedOn w:val="1"/>
    <w:link w:val="38"/>
    <w:semiHidden/>
    <w:qFormat/>
    <w:uiPriority w:val="0"/>
    <w:rPr>
      <w:sz w:val="18"/>
      <w:szCs w:val="18"/>
    </w:rPr>
  </w:style>
  <w:style w:type="paragraph" w:styleId="15">
    <w:name w:val="footer"/>
    <w:basedOn w:val="1"/>
    <w:link w:val="57"/>
    <w:qFormat/>
    <w:uiPriority w:val="0"/>
    <w:pPr>
      <w:tabs>
        <w:tab w:val="center" w:pos="4153"/>
        <w:tab w:val="right" w:pos="8306"/>
      </w:tabs>
      <w:snapToGrid w:val="0"/>
      <w:jc w:val="left"/>
    </w:pPr>
    <w:rPr>
      <w:sz w:val="18"/>
      <w:szCs w:val="20"/>
    </w:rPr>
  </w:style>
  <w:style w:type="paragraph" w:styleId="16">
    <w:name w:val="header"/>
    <w:basedOn w:val="1"/>
    <w:link w:val="59"/>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unhideWhenUsed/>
    <w:qFormat/>
    <w:uiPriority w:val="0"/>
    <w:pPr>
      <w:tabs>
        <w:tab w:val="right" w:leader="dot" w:pos="9345"/>
      </w:tabs>
      <w:spacing w:before="120" w:after="120" w:line="620" w:lineRule="exact"/>
      <w:ind w:right="-105" w:rightChars="-50"/>
      <w:jc w:val="left"/>
    </w:pPr>
    <w:rPr>
      <w:b/>
      <w:bCs/>
      <w:caps/>
      <w:sz w:val="20"/>
      <w:szCs w:val="20"/>
    </w:rPr>
  </w:style>
  <w:style w:type="paragraph" w:styleId="18">
    <w:name w:val="Body Text Indent 3"/>
    <w:basedOn w:val="1"/>
    <w:link w:val="41"/>
    <w:qFormat/>
    <w:uiPriority w:val="0"/>
    <w:pPr>
      <w:spacing w:after="120"/>
      <w:ind w:left="420" w:leftChars="200"/>
    </w:pPr>
    <w:rPr>
      <w:sz w:val="16"/>
      <w:szCs w:val="16"/>
    </w:rPr>
  </w:style>
  <w:style w:type="paragraph" w:styleId="19">
    <w:name w:val="toc 2"/>
    <w:basedOn w:val="1"/>
    <w:next w:val="1"/>
    <w:unhideWhenUsed/>
    <w:qFormat/>
    <w:uiPriority w:val="0"/>
    <w:pPr>
      <w:spacing w:line="400" w:lineRule="exact"/>
      <w:ind w:left="210" w:leftChars="100" w:firstLine="480" w:firstLineChars="200"/>
      <w:jc w:val="left"/>
    </w:pPr>
    <w:rPr>
      <w:smallCaps/>
      <w:color w:val="000000"/>
      <w:sz w:val="24"/>
    </w:r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annotation subject"/>
    <w:basedOn w:val="9"/>
    <w:next w:val="9"/>
    <w:link w:val="45"/>
    <w:qFormat/>
    <w:uiPriority w:val="0"/>
    <w:rPr>
      <w:rFonts w:eastAsia="宋体"/>
      <w:b/>
      <w:bCs/>
      <w:sz w:val="21"/>
      <w:szCs w:val="24"/>
      <w:lang w:val="en-US" w:eastAsia="zh-CN"/>
    </w:rPr>
  </w:style>
  <w:style w:type="paragraph" w:styleId="22">
    <w:name w:val="Body Text First Indent"/>
    <w:basedOn w:val="2"/>
    <w:unhideWhenUsed/>
    <w:qFormat/>
    <w:uiPriority w:val="99"/>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FollowedHyperlink"/>
    <w:basedOn w:val="25"/>
    <w:unhideWhenUsed/>
    <w:qFormat/>
    <w:uiPriority w:val="0"/>
    <w:rPr>
      <w:color w:val="800080"/>
      <w:u w:val="single"/>
    </w:rPr>
  </w:style>
  <w:style w:type="character" w:styleId="28">
    <w:name w:val="Emphasis"/>
    <w:basedOn w:val="25"/>
    <w:qFormat/>
    <w:uiPriority w:val="0"/>
    <w:rPr>
      <w:color w:val="F73131"/>
    </w:rPr>
  </w:style>
  <w:style w:type="character" w:styleId="29">
    <w:name w:val="Hyperlink"/>
    <w:qFormat/>
    <w:uiPriority w:val="0"/>
    <w:rPr>
      <w:color w:val="0000FF"/>
      <w:u w:val="single"/>
    </w:rPr>
  </w:style>
  <w:style w:type="character" w:styleId="30">
    <w:name w:val="annotation reference"/>
    <w:basedOn w:val="25"/>
    <w:qFormat/>
    <w:uiPriority w:val="0"/>
    <w:rPr>
      <w:sz w:val="21"/>
      <w:szCs w:val="21"/>
    </w:rPr>
  </w:style>
  <w:style w:type="character" w:styleId="31">
    <w:name w:val="HTML Cite"/>
    <w:basedOn w:val="25"/>
    <w:qFormat/>
    <w:uiPriority w:val="0"/>
    <w:rPr>
      <w:color w:val="008000"/>
    </w:rPr>
  </w:style>
  <w:style w:type="paragraph" w:customStyle="1" w:styleId="32">
    <w:name w:val="_Style 3"/>
    <w:basedOn w:val="1"/>
    <w:qFormat/>
    <w:uiPriority w:val="0"/>
    <w:pPr>
      <w:widowControl/>
      <w:ind w:left="720"/>
      <w:contextualSpacing/>
      <w:jc w:val="left"/>
    </w:pPr>
    <w:rPr>
      <w:kern w:val="0"/>
      <w:sz w:val="24"/>
      <w:lang w:eastAsia="en-US" w:bidi="en-US"/>
    </w:rPr>
  </w:style>
  <w:style w:type="character" w:customStyle="1" w:styleId="33">
    <w:name w:val="正文文本 Char"/>
    <w:basedOn w:val="25"/>
    <w:link w:val="2"/>
    <w:qFormat/>
    <w:uiPriority w:val="0"/>
    <w:rPr>
      <w:rFonts w:eastAsia="宋体"/>
      <w:kern w:val="2"/>
      <w:sz w:val="21"/>
      <w:szCs w:val="24"/>
      <w:lang w:val="en-US" w:eastAsia="zh-CN" w:bidi="ar-SA"/>
    </w:rPr>
  </w:style>
  <w:style w:type="character" w:customStyle="1" w:styleId="34">
    <w:name w:val="标题 1 Char1"/>
    <w:basedOn w:val="25"/>
    <w:qFormat/>
    <w:uiPriority w:val="0"/>
    <w:rPr>
      <w:b/>
      <w:bCs/>
      <w:kern w:val="44"/>
      <w:sz w:val="44"/>
      <w:szCs w:val="44"/>
    </w:rPr>
  </w:style>
  <w:style w:type="character" w:customStyle="1" w:styleId="35">
    <w:name w:val="标题 2 Char Char"/>
    <w:qFormat/>
    <w:uiPriority w:val="0"/>
    <w:rPr>
      <w:rFonts w:ascii="Arial" w:hAnsi="Arial" w:eastAsia="黑体"/>
      <w:b/>
      <w:kern w:val="2"/>
      <w:sz w:val="28"/>
      <w:lang w:val="en-US" w:eastAsia="zh-CN" w:bidi="ar-SA"/>
    </w:rPr>
  </w:style>
  <w:style w:type="character" w:customStyle="1" w:styleId="36">
    <w:name w:val="标题 2 Char"/>
    <w:basedOn w:val="25"/>
    <w:link w:val="4"/>
    <w:qFormat/>
    <w:uiPriority w:val="0"/>
    <w:rPr>
      <w:rFonts w:ascii="Arial" w:hAnsi="Arial" w:eastAsia="黑体"/>
      <w:b/>
      <w:bCs/>
      <w:kern w:val="2"/>
      <w:sz w:val="32"/>
      <w:szCs w:val="32"/>
      <w:lang w:val="en-US" w:eastAsia="zh-CN" w:bidi="ar-SA"/>
    </w:rPr>
  </w:style>
  <w:style w:type="character" w:customStyle="1" w:styleId="37">
    <w:name w:val="（符号）邀请函中一、"/>
    <w:basedOn w:val="25"/>
    <w:qFormat/>
    <w:uiPriority w:val="0"/>
    <w:rPr>
      <w:rFonts w:ascii="黑体" w:hAnsi="黑体" w:eastAsia="黑体"/>
      <w:b/>
      <w:bCs/>
      <w:sz w:val="24"/>
    </w:rPr>
  </w:style>
  <w:style w:type="character" w:customStyle="1" w:styleId="38">
    <w:name w:val="批注框文本 Char"/>
    <w:basedOn w:val="25"/>
    <w:link w:val="14"/>
    <w:semiHidden/>
    <w:qFormat/>
    <w:uiPriority w:val="0"/>
    <w:rPr>
      <w:rFonts w:eastAsia="宋体"/>
      <w:kern w:val="2"/>
      <w:sz w:val="18"/>
      <w:szCs w:val="18"/>
      <w:lang w:val="en-US" w:eastAsia="zh-CN" w:bidi="ar-SA"/>
    </w:rPr>
  </w:style>
  <w:style w:type="character" w:customStyle="1" w:styleId="39">
    <w:name w:val="正文文本缩进 Char"/>
    <w:link w:val="10"/>
    <w:qFormat/>
    <w:uiPriority w:val="0"/>
    <w:rPr>
      <w:rFonts w:eastAsia="宋体"/>
      <w:kern w:val="2"/>
      <w:sz w:val="32"/>
      <w:lang w:val="en-US" w:eastAsia="zh-CN" w:bidi="ar-SA"/>
    </w:rPr>
  </w:style>
  <w:style w:type="character" w:customStyle="1" w:styleId="40">
    <w:name w:val="页眉 Char"/>
    <w:qFormat/>
    <w:uiPriority w:val="0"/>
    <w:rPr>
      <w:rFonts w:eastAsia="宋体"/>
      <w:sz w:val="18"/>
      <w:szCs w:val="18"/>
      <w:lang w:val="en-US" w:eastAsia="zh-CN" w:bidi="ar-SA"/>
    </w:rPr>
  </w:style>
  <w:style w:type="character" w:customStyle="1" w:styleId="41">
    <w:name w:val="正文文本缩进 3 Char"/>
    <w:basedOn w:val="25"/>
    <w:link w:val="18"/>
    <w:semiHidden/>
    <w:qFormat/>
    <w:uiPriority w:val="0"/>
    <w:rPr>
      <w:rFonts w:eastAsia="宋体"/>
      <w:kern w:val="2"/>
      <w:sz w:val="16"/>
      <w:szCs w:val="16"/>
      <w:lang w:val="en-US" w:eastAsia="zh-CN" w:bidi="ar-SA"/>
    </w:rPr>
  </w:style>
  <w:style w:type="character" w:customStyle="1" w:styleId="42">
    <w:name w:val="标题 3 Char"/>
    <w:basedOn w:val="25"/>
    <w:link w:val="5"/>
    <w:semiHidden/>
    <w:qFormat/>
    <w:uiPriority w:val="0"/>
    <w:rPr>
      <w:rFonts w:eastAsia="宋体"/>
      <w:b/>
      <w:bCs/>
      <w:kern w:val="2"/>
      <w:sz w:val="32"/>
      <w:szCs w:val="32"/>
      <w:lang w:val="en-US" w:eastAsia="zh-CN" w:bidi="ar-SA"/>
    </w:rPr>
  </w:style>
  <w:style w:type="character" w:customStyle="1" w:styleId="43">
    <w:name w:val="列出段落 Char"/>
    <w:link w:val="44"/>
    <w:qFormat/>
    <w:uiPriority w:val="0"/>
    <w:rPr>
      <w:rFonts w:eastAsia="宋体"/>
      <w:kern w:val="2"/>
      <w:sz w:val="21"/>
      <w:szCs w:val="24"/>
      <w:lang w:val="en-US" w:eastAsia="zh-CN" w:bidi="ar-SA"/>
    </w:rPr>
  </w:style>
  <w:style w:type="paragraph" w:styleId="44">
    <w:name w:val="List Paragraph"/>
    <w:basedOn w:val="1"/>
    <w:link w:val="43"/>
    <w:qFormat/>
    <w:uiPriority w:val="0"/>
    <w:pPr>
      <w:ind w:firstLine="420" w:firstLineChars="200"/>
    </w:pPr>
  </w:style>
  <w:style w:type="character" w:customStyle="1" w:styleId="45">
    <w:name w:val="批注主题 Char"/>
    <w:basedOn w:val="46"/>
    <w:link w:val="21"/>
    <w:qFormat/>
    <w:uiPriority w:val="0"/>
    <w:rPr>
      <w:b/>
      <w:bCs/>
      <w:sz w:val="21"/>
      <w:szCs w:val="24"/>
    </w:rPr>
  </w:style>
  <w:style w:type="character" w:customStyle="1" w:styleId="46">
    <w:name w:val="批注文字 Char1"/>
    <w:link w:val="9"/>
    <w:qFormat/>
    <w:uiPriority w:val="0"/>
    <w:rPr>
      <w:kern w:val="2"/>
      <w:sz w:val="18"/>
      <w:lang w:bidi="ar-SA"/>
    </w:rPr>
  </w:style>
  <w:style w:type="character" w:customStyle="1" w:styleId="47">
    <w:name w:val="标题 1 Char"/>
    <w:basedOn w:val="25"/>
    <w:link w:val="3"/>
    <w:qFormat/>
    <w:uiPriority w:val="0"/>
    <w:rPr>
      <w:rFonts w:eastAsia="宋体"/>
      <w:b/>
      <w:bCs/>
      <w:kern w:val="44"/>
      <w:sz w:val="44"/>
      <w:szCs w:val="44"/>
      <w:lang w:val="en-US" w:eastAsia="zh-CN" w:bidi="ar-SA"/>
    </w:rPr>
  </w:style>
  <w:style w:type="character" w:customStyle="1" w:styleId="48">
    <w:name w:val="（符号）三标题1.1 Char"/>
    <w:basedOn w:val="25"/>
    <w:link w:val="49"/>
    <w:qFormat/>
    <w:locked/>
    <w:uiPriority w:val="0"/>
    <w:rPr>
      <w:rFonts w:ascii="宋体" w:hAnsi="宋体" w:eastAsia="宋体"/>
      <w:sz w:val="24"/>
      <w:szCs w:val="24"/>
      <w:lang w:bidi="ar-SA"/>
    </w:rPr>
  </w:style>
  <w:style w:type="paragraph" w:customStyle="1" w:styleId="49">
    <w:name w:val="（符号）三标题1.1"/>
    <w:basedOn w:val="1"/>
    <w:link w:val="48"/>
    <w:qFormat/>
    <w:uiPriority w:val="0"/>
    <w:pPr>
      <w:tabs>
        <w:tab w:val="left" w:pos="700"/>
        <w:tab w:val="left" w:pos="840"/>
      </w:tabs>
      <w:spacing w:line="500" w:lineRule="exact"/>
      <w:ind w:left="840" w:hanging="420"/>
    </w:pPr>
    <w:rPr>
      <w:rFonts w:ascii="宋体" w:hAnsi="宋体"/>
      <w:kern w:val="0"/>
      <w:sz w:val="24"/>
    </w:rPr>
  </w:style>
  <w:style w:type="character" w:customStyle="1" w:styleId="50">
    <w:name w:val="标题 1 Char2"/>
    <w:basedOn w:val="25"/>
    <w:link w:val="3"/>
    <w:qFormat/>
    <w:uiPriority w:val="0"/>
    <w:rPr>
      <w:rFonts w:eastAsia="宋体"/>
      <w:b/>
      <w:bCs/>
      <w:kern w:val="44"/>
      <w:sz w:val="44"/>
      <w:szCs w:val="44"/>
      <w:lang w:val="en-US" w:eastAsia="zh-CN" w:bidi="ar-SA"/>
    </w:rPr>
  </w:style>
  <w:style w:type="character" w:customStyle="1" w:styleId="51">
    <w:name w:val="正文缩进 Char1"/>
    <w:link w:val="7"/>
    <w:qFormat/>
    <w:uiPriority w:val="0"/>
    <w:rPr>
      <w:rFonts w:eastAsia="宋体"/>
      <w:kern w:val="2"/>
      <w:sz w:val="21"/>
      <w:szCs w:val="24"/>
      <w:lang w:val="en-US" w:eastAsia="zh-CN" w:bidi="ar-SA"/>
    </w:rPr>
  </w:style>
  <w:style w:type="character" w:customStyle="1" w:styleId="52">
    <w:name w:val="GW-正文 Char"/>
    <w:link w:val="53"/>
    <w:qFormat/>
    <w:uiPriority w:val="0"/>
    <w:rPr>
      <w:rFonts w:eastAsia="仿宋_GB2312"/>
      <w:kern w:val="2"/>
      <w:sz w:val="24"/>
      <w:szCs w:val="24"/>
      <w:lang w:val="en-US" w:eastAsia="zh-CN" w:bidi="ar-SA"/>
    </w:rPr>
  </w:style>
  <w:style w:type="paragraph" w:customStyle="1" w:styleId="53">
    <w:name w:val="GW-正文"/>
    <w:basedOn w:val="1"/>
    <w:link w:val="52"/>
    <w:qFormat/>
    <w:uiPriority w:val="0"/>
    <w:pPr>
      <w:spacing w:line="360" w:lineRule="auto"/>
      <w:ind w:firstLine="200" w:firstLineChars="200"/>
    </w:pPr>
    <w:rPr>
      <w:rFonts w:eastAsia="仿宋_GB2312"/>
      <w:sz w:val="24"/>
    </w:rPr>
  </w:style>
  <w:style w:type="character" w:customStyle="1" w:styleId="54">
    <w:name w:val="标题 4 Char"/>
    <w:basedOn w:val="25"/>
    <w:link w:val="6"/>
    <w:qFormat/>
    <w:uiPriority w:val="0"/>
    <w:rPr>
      <w:rFonts w:ascii="Cambria" w:hAnsi="Cambria" w:eastAsia="宋体"/>
      <w:b/>
      <w:bCs/>
      <w:kern w:val="2"/>
      <w:sz w:val="28"/>
      <w:szCs w:val="28"/>
      <w:lang w:val="en-US" w:eastAsia="zh-CN" w:bidi="ar-SA"/>
    </w:rPr>
  </w:style>
  <w:style w:type="character" w:customStyle="1" w:styleId="55">
    <w:name w:val="批注文字 Char"/>
    <w:qFormat/>
    <w:uiPriority w:val="0"/>
    <w:rPr>
      <w:kern w:val="2"/>
      <w:sz w:val="18"/>
    </w:rPr>
  </w:style>
  <w:style w:type="character" w:customStyle="1" w:styleId="56">
    <w:name w:val="页脚 Char"/>
    <w:basedOn w:val="25"/>
    <w:qFormat/>
    <w:uiPriority w:val="99"/>
    <w:rPr>
      <w:sz w:val="18"/>
      <w:szCs w:val="18"/>
    </w:rPr>
  </w:style>
  <w:style w:type="character" w:customStyle="1" w:styleId="57">
    <w:name w:val="页脚 Char1"/>
    <w:link w:val="15"/>
    <w:qFormat/>
    <w:uiPriority w:val="0"/>
    <w:rPr>
      <w:rFonts w:eastAsia="宋体"/>
      <w:kern w:val="2"/>
      <w:sz w:val="18"/>
      <w:lang w:val="en-US" w:eastAsia="zh-CN" w:bidi="ar-SA"/>
    </w:rPr>
  </w:style>
  <w:style w:type="character" w:customStyle="1" w:styleId="58">
    <w:name w:val="正文文本缩进 2 Char"/>
    <w:basedOn w:val="25"/>
    <w:link w:val="13"/>
    <w:semiHidden/>
    <w:qFormat/>
    <w:uiPriority w:val="0"/>
    <w:rPr>
      <w:rFonts w:eastAsia="宋体"/>
      <w:kern w:val="2"/>
      <w:sz w:val="21"/>
      <w:szCs w:val="24"/>
      <w:lang w:val="en-US" w:eastAsia="zh-CN" w:bidi="ar-SA"/>
    </w:rPr>
  </w:style>
  <w:style w:type="character" w:customStyle="1" w:styleId="59">
    <w:name w:val="页眉 Char1"/>
    <w:link w:val="16"/>
    <w:qFormat/>
    <w:uiPriority w:val="0"/>
    <w:rPr>
      <w:rFonts w:eastAsia="宋体"/>
      <w:kern w:val="2"/>
      <w:sz w:val="18"/>
      <w:lang w:val="en-US" w:eastAsia="zh-CN" w:bidi="ar-SA"/>
    </w:rPr>
  </w:style>
  <w:style w:type="character" w:customStyle="1" w:styleId="60">
    <w:name w:val=" Char Char9"/>
    <w:qFormat/>
    <w:uiPriority w:val="0"/>
    <w:rPr>
      <w:kern w:val="2"/>
      <w:sz w:val="21"/>
    </w:rPr>
  </w:style>
  <w:style w:type="character" w:customStyle="1" w:styleId="61">
    <w:name w:val="纯文本 Char"/>
    <w:link w:val="12"/>
    <w:unhideWhenUsed/>
    <w:qFormat/>
    <w:uiPriority w:val="0"/>
    <w:rPr>
      <w:rFonts w:ascii="宋体" w:hAnsi="Tms Rmn" w:eastAsia="宋体"/>
      <w:sz w:val="21"/>
      <w:lang w:val="en-US" w:eastAsia="zh-CN" w:bidi="ar-SA"/>
    </w:rPr>
  </w:style>
  <w:style w:type="paragraph" w:customStyle="1" w:styleId="62">
    <w:name w:val="列出段落1"/>
    <w:basedOn w:val="1"/>
    <w:qFormat/>
    <w:uiPriority w:val="99"/>
    <w:pPr>
      <w:ind w:firstLine="200" w:firstLineChars="200"/>
    </w:pPr>
    <w:rPr>
      <w:rFonts w:ascii="Calibri" w:hAnsi="Calibri" w:eastAsia="宋体" w:cs="Times New Roman"/>
      <w:sz w:val="18"/>
      <w:szCs w:val="18"/>
    </w:rPr>
  </w:style>
  <w:style w:type="paragraph" w:customStyle="1" w:styleId="6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64">
    <w:name w:val="Char2"/>
    <w:basedOn w:val="1"/>
    <w:qFormat/>
    <w:uiPriority w:val="0"/>
    <w:pPr>
      <w:adjustRightInd w:val="0"/>
      <w:spacing w:line="400" w:lineRule="exact"/>
      <w:ind w:firstLine="514" w:firstLineChars="200"/>
    </w:pPr>
    <w:rPr>
      <w:rFonts w:ascii="宋体" w:hAnsi="宋体"/>
      <w:b/>
      <w:spacing w:val="8"/>
      <w:kern w:val="0"/>
      <w:sz w:val="24"/>
      <w:szCs w:val="20"/>
    </w:rPr>
  </w:style>
  <w:style w:type="paragraph" w:customStyle="1" w:styleId="6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Char1"/>
    <w:basedOn w:val="1"/>
    <w:qFormat/>
    <w:uiPriority w:val="0"/>
    <w:rPr>
      <w:szCs w:val="21"/>
    </w:rPr>
  </w:style>
  <w:style w:type="paragraph" w:customStyle="1" w:styleId="68">
    <w:name w:val="Char2 Char Char"/>
    <w:basedOn w:val="8"/>
    <w:qFormat/>
    <w:uiPriority w:val="0"/>
    <w:rPr>
      <w:rFonts w:ascii="Tahoma" w:hAnsi="Tahoma"/>
      <w:sz w:val="24"/>
    </w:rPr>
  </w:style>
  <w:style w:type="paragraph" w:customStyle="1" w:styleId="69">
    <w:name w:val=" Char2 Char Char"/>
    <w:basedOn w:val="8"/>
    <w:qFormat/>
    <w:uiPriority w:val="0"/>
    <w:rPr>
      <w:rFonts w:ascii="Tahoma" w:hAnsi="Tahoma"/>
      <w:sz w:val="24"/>
    </w:rPr>
  </w:style>
  <w:style w:type="paragraph" w:customStyle="1" w:styleId="7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1">
    <w:name w:val="表格"/>
    <w:basedOn w:val="1"/>
    <w:qFormat/>
    <w:uiPriority w:val="0"/>
    <w:pPr>
      <w:spacing w:line="400" w:lineRule="exact"/>
    </w:pPr>
    <w:rPr>
      <w:sz w:val="24"/>
    </w:rPr>
  </w:style>
  <w:style w:type="paragraph" w:customStyle="1" w:styleId="72">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73">
    <w:name w:val="样式 首行缩进:  2 字符"/>
    <w:basedOn w:val="1"/>
    <w:qFormat/>
    <w:uiPriority w:val="0"/>
    <w:pPr>
      <w:spacing w:line="400" w:lineRule="exact"/>
      <w:ind w:firstLine="200" w:firstLineChars="200"/>
    </w:pPr>
    <w:rPr>
      <w:rFonts w:cs="宋体"/>
      <w:sz w:val="24"/>
    </w:rPr>
  </w:style>
  <w:style w:type="paragraph" w:customStyle="1" w:styleId="74">
    <w:name w:val="Char Char Char Char Char Char Char Char Char Char Char Char Char Char1 Char Char Char Char"/>
    <w:basedOn w:val="1"/>
    <w:qFormat/>
    <w:uiPriority w:val="0"/>
    <w:rPr>
      <w:szCs w:val="21"/>
    </w:rPr>
  </w:style>
  <w:style w:type="paragraph" w:customStyle="1" w:styleId="75">
    <w:name w:val="正文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76">
    <w:name w:val="No Spacing"/>
    <w:basedOn w:val="1"/>
    <w:qFormat/>
    <w:uiPriority w:val="1"/>
    <w:pPr>
      <w:widowControl w:val="0"/>
      <w:spacing w:line="360" w:lineRule="exact"/>
    </w:pPr>
    <w:rPr>
      <w:rFonts w:ascii="Calibri" w:hAnsi="Calibri" w:eastAsia="宋体" w:cs="Times New Roman"/>
      <w:kern w:val="2"/>
      <w:sz w:val="24"/>
      <w:szCs w:val="22"/>
      <w:lang w:val="en-US" w:eastAsia="zh-CN" w:bidi="ar-SA"/>
    </w:rPr>
  </w:style>
  <w:style w:type="paragraph" w:customStyle="1" w:styleId="77">
    <w:name w:val="正文首行缩进两字符"/>
    <w:basedOn w:val="1"/>
    <w:qFormat/>
    <w:uiPriority w:val="0"/>
    <w:pPr>
      <w:spacing w:line="360" w:lineRule="auto"/>
      <w:ind w:firstLine="200" w:firstLineChars="200"/>
    </w:pPr>
  </w:style>
  <w:style w:type="paragraph" w:customStyle="1" w:styleId="78">
    <w:name w:val="正文1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0">
    <w:name w:val="hover23"/>
    <w:basedOn w:val="25"/>
    <w:qFormat/>
    <w:uiPriority w:val="0"/>
  </w:style>
  <w:style w:type="character" w:customStyle="1" w:styleId="81">
    <w:name w:val="hover24"/>
    <w:basedOn w:val="25"/>
    <w:qFormat/>
    <w:uiPriority w:val="0"/>
    <w:rPr>
      <w:color w:val="315EFB"/>
    </w:rPr>
  </w:style>
  <w:style w:type="character" w:customStyle="1" w:styleId="82">
    <w:name w:val="c-icon28"/>
    <w:basedOn w:val="25"/>
    <w:qFormat/>
    <w:uiPriority w:val="0"/>
  </w:style>
  <w:style w:type="paragraph" w:customStyle="1" w:styleId="83">
    <w:name w:val="章标题"/>
    <w:basedOn w:val="1"/>
    <w:next w:val="84"/>
    <w:qFormat/>
    <w:uiPriority w:val="0"/>
    <w:pPr>
      <w:widowControl/>
      <w:spacing w:before="158" w:after="153" w:line="323" w:lineRule="atLeast"/>
      <w:ind w:right="-120"/>
      <w:jc w:val="center"/>
      <w:textAlignment w:val="baseline"/>
    </w:pPr>
    <w:rPr>
      <w:rFonts w:ascii="Calibri" w:hAnsi="Calibri"/>
      <w:color w:val="FF0000"/>
      <w:kern w:val="0"/>
      <w:sz w:val="18"/>
      <w:szCs w:val="18"/>
    </w:rPr>
  </w:style>
  <w:style w:type="paragraph" w:customStyle="1" w:styleId="84">
    <w:name w:val="节标题"/>
    <w:basedOn w:val="1"/>
    <w:next w:val="1"/>
    <w:qFormat/>
    <w:uiPriority w:val="0"/>
    <w:pPr>
      <w:widowControl/>
      <w:spacing w:line="289" w:lineRule="atLeast"/>
      <w:jc w:val="center"/>
      <w:textAlignment w:val="baseline"/>
    </w:pPr>
    <w:rPr>
      <w:rFonts w:ascii="Calibri" w:hAnsi="Calibri"/>
      <w:color w:val="000000"/>
      <w:kern w:val="0"/>
      <w:sz w:val="28"/>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35809</Words>
  <Characters>38108</Characters>
  <Lines>220</Lines>
  <Paragraphs>61</Paragraphs>
  <TotalTime>7</TotalTime>
  <ScaleCrop>false</ScaleCrop>
  <LinksUpToDate>false</LinksUpToDate>
  <CharactersWithSpaces>39854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2017-12-06T03:34:00Z</dcterms:created>
  <dc:creator>fubin</dc:creator>
  <cp:lastModifiedBy>毒蛇</cp:lastModifiedBy>
  <cp:lastPrinted>2022-03-24T21:43:00Z</cp:lastPrinted>
  <dcterms:modified xsi:type="dcterms:W3CDTF">2022-08-03T06:40:14Z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6221C68EB4BC4CAF9E747D9B56FDB7F2</vt:lpwstr>
  </property>
</Properties>
</file>