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EF" w:rsidRPr="00F156FF" w:rsidRDefault="00E920EF" w:rsidP="00E920EF">
      <w:pPr>
        <w:pStyle w:val="a3"/>
        <w:ind w:firstLine="640"/>
        <w:rPr>
          <w:rFonts w:ascii="仿宋" w:eastAsia="仿宋" w:hAnsi="仿宋"/>
          <w:color w:val="000000" w:themeColor="text1"/>
        </w:rPr>
      </w:pPr>
      <w:r w:rsidRPr="00F156FF">
        <w:rPr>
          <w:rFonts w:ascii="仿宋" w:eastAsia="仿宋" w:hAnsi="仿宋" w:hint="eastAsia"/>
          <w:color w:val="000000" w:themeColor="text1"/>
        </w:rPr>
        <w:t>采购项目技术、服务、政府采购合同内容条款及其他商务要求</w:t>
      </w:r>
    </w:p>
    <w:p w:rsidR="00E920EF" w:rsidRPr="00F156FF" w:rsidRDefault="00E920EF" w:rsidP="00E920EF">
      <w:pPr>
        <w:spacing w:line="400" w:lineRule="exact"/>
        <w:ind w:firstLine="640"/>
        <w:jc w:val="center"/>
        <w:rPr>
          <w:rFonts w:ascii="仿宋" w:eastAsia="仿宋" w:hAnsi="仿宋"/>
          <w:b/>
          <w:color w:val="000000" w:themeColor="text1"/>
          <w:sz w:val="32"/>
          <w:szCs w:val="32"/>
        </w:rPr>
      </w:pPr>
    </w:p>
    <w:p w:rsidR="00E920EF" w:rsidRPr="00F156FF" w:rsidRDefault="00E920EF" w:rsidP="00E920EF">
      <w:pPr>
        <w:spacing w:line="400" w:lineRule="exact"/>
        <w:ind w:firstLineChars="200" w:firstLine="482"/>
        <w:rPr>
          <w:rFonts w:ascii="仿宋" w:eastAsia="仿宋" w:hAnsi="仿宋"/>
          <w:b/>
          <w:color w:val="000000" w:themeColor="text1"/>
          <w:sz w:val="24"/>
        </w:rPr>
      </w:pPr>
      <w:r w:rsidRPr="00F156FF">
        <w:rPr>
          <w:rFonts w:ascii="仿宋" w:eastAsia="仿宋" w:hAnsi="仿宋" w:hint="eastAsia"/>
          <w:b/>
          <w:color w:val="000000" w:themeColor="text1"/>
          <w:sz w:val="24"/>
        </w:rPr>
        <w:t>前提：</w:t>
      </w:r>
      <w:r w:rsidRPr="00F156FF">
        <w:rPr>
          <w:rFonts w:ascii="仿宋" w:eastAsia="仿宋" w:hAnsi="仿宋"/>
          <w:b/>
          <w:color w:val="000000" w:themeColor="text1"/>
          <w:sz w:val="24"/>
        </w:rPr>
        <w:t>本章采购需求中标注“</w:t>
      </w:r>
      <w:r w:rsidRPr="00F156FF">
        <w:rPr>
          <w:rFonts w:ascii="仿宋" w:eastAsia="仿宋" w:hAnsi="仿宋" w:hint="eastAsia"/>
          <w:b/>
          <w:color w:val="000000" w:themeColor="text1"/>
          <w:sz w:val="24"/>
        </w:rPr>
        <w:t>★</w:t>
      </w:r>
      <w:r w:rsidRPr="00F156FF">
        <w:rPr>
          <w:rFonts w:ascii="仿宋" w:eastAsia="仿宋" w:hAnsi="仿宋"/>
          <w:b/>
          <w:color w:val="000000" w:themeColor="text1"/>
          <w:sz w:val="24"/>
        </w:rPr>
        <w:t>”号的条款为本次谈判采购项目的实质性要求，供应商应全部满足。</w:t>
      </w:r>
      <w:r w:rsidRPr="00F156FF">
        <w:rPr>
          <w:rFonts w:ascii="仿宋" w:eastAsia="仿宋" w:hAnsi="仿宋" w:hint="eastAsia"/>
          <w:b/>
          <w:color w:val="000000" w:themeColor="text1"/>
          <w:sz w:val="24"/>
        </w:rPr>
        <w:t>否则其响应文件作无效处理。</w:t>
      </w:r>
    </w:p>
    <w:p w:rsidR="00E920EF" w:rsidRPr="00F156FF" w:rsidRDefault="00E920EF" w:rsidP="00E920EF">
      <w:pPr>
        <w:spacing w:line="400" w:lineRule="exact"/>
        <w:jc w:val="left"/>
        <w:outlineLvl w:val="1"/>
        <w:rPr>
          <w:rFonts w:ascii="仿宋" w:eastAsia="仿宋" w:hAnsi="仿宋"/>
          <w:b/>
          <w:color w:val="000000" w:themeColor="text1"/>
          <w:sz w:val="32"/>
          <w:szCs w:val="32"/>
        </w:rPr>
      </w:pPr>
      <w:proofErr w:type="gramStart"/>
      <w:r w:rsidRPr="00F156FF">
        <w:rPr>
          <w:rFonts w:ascii="仿宋" w:eastAsia="仿宋" w:hAnsi="仿宋" w:hint="eastAsia"/>
          <w:b/>
          <w:color w:val="000000" w:themeColor="text1"/>
          <w:sz w:val="24"/>
        </w:rPr>
        <w:t>一</w:t>
      </w:r>
      <w:proofErr w:type="gramEnd"/>
      <w:r w:rsidRPr="00F156FF">
        <w:rPr>
          <w:rFonts w:ascii="仿宋" w:eastAsia="仿宋" w:hAnsi="仿宋" w:hint="eastAsia"/>
          <w:b/>
          <w:color w:val="000000" w:themeColor="text1"/>
          <w:sz w:val="24"/>
        </w:rPr>
        <w:t>.项目概述</w:t>
      </w:r>
    </w:p>
    <w:p w:rsidR="00E920EF" w:rsidRPr="00F156FF" w:rsidRDefault="00E920EF" w:rsidP="00E920EF">
      <w:pPr>
        <w:spacing w:line="400" w:lineRule="exact"/>
        <w:rPr>
          <w:rFonts w:ascii="仿宋" w:eastAsia="仿宋" w:hAnsi="仿宋"/>
          <w:color w:val="000000" w:themeColor="text1"/>
          <w:sz w:val="24"/>
        </w:rPr>
      </w:pPr>
      <w:r w:rsidRPr="00F156FF">
        <w:rPr>
          <w:rFonts w:ascii="仿宋" w:eastAsia="仿宋" w:hAnsi="仿宋" w:hint="eastAsia"/>
          <w:color w:val="000000" w:themeColor="text1"/>
          <w:sz w:val="24"/>
        </w:rPr>
        <w:t xml:space="preserve">本项目共一个包，采购新建场所 AB </w:t>
      </w:r>
      <w:proofErr w:type="gramStart"/>
      <w:r w:rsidRPr="00F156FF">
        <w:rPr>
          <w:rFonts w:ascii="仿宋" w:eastAsia="仿宋" w:hAnsi="仿宋" w:hint="eastAsia"/>
          <w:color w:val="000000" w:themeColor="text1"/>
          <w:sz w:val="24"/>
        </w:rPr>
        <w:t>门安防</w:t>
      </w:r>
      <w:proofErr w:type="gramEnd"/>
      <w:r w:rsidRPr="00F156FF">
        <w:rPr>
          <w:rFonts w:ascii="仿宋" w:eastAsia="仿宋" w:hAnsi="仿宋" w:hint="eastAsia"/>
          <w:color w:val="000000" w:themeColor="text1"/>
          <w:sz w:val="24"/>
        </w:rPr>
        <w:t>配套设备（微震生命探测仪、车辆底盘扫描仪、反恐路障机（反恐墙）、人行转闸门）购置。</w:t>
      </w:r>
    </w:p>
    <w:p w:rsidR="00E920EF" w:rsidRPr="00F156FF" w:rsidRDefault="00E920EF" w:rsidP="00E920EF">
      <w:pPr>
        <w:spacing w:line="400" w:lineRule="exact"/>
        <w:outlineLvl w:val="1"/>
        <w:rPr>
          <w:rFonts w:ascii="仿宋" w:eastAsia="仿宋" w:hAnsi="仿宋"/>
          <w:bCs/>
          <w:color w:val="000000" w:themeColor="text1"/>
          <w:sz w:val="24"/>
        </w:rPr>
      </w:pPr>
      <w:r w:rsidRPr="00F156FF">
        <w:rPr>
          <w:rFonts w:ascii="仿宋" w:eastAsia="仿宋" w:hAnsi="仿宋" w:hint="eastAsia"/>
          <w:b/>
          <w:color w:val="000000" w:themeColor="text1"/>
          <w:sz w:val="24"/>
        </w:rPr>
        <w:t>二.项目清单</w:t>
      </w:r>
    </w:p>
    <w:tbl>
      <w:tblPr>
        <w:tblStyle w:val="21"/>
        <w:tblW w:w="9634" w:type="dxa"/>
        <w:tblLook w:val="04A0" w:firstRow="1" w:lastRow="0" w:firstColumn="1" w:lastColumn="0" w:noHBand="0" w:noVBand="1"/>
      </w:tblPr>
      <w:tblGrid>
        <w:gridCol w:w="732"/>
        <w:gridCol w:w="746"/>
        <w:gridCol w:w="1538"/>
        <w:gridCol w:w="807"/>
        <w:gridCol w:w="1156"/>
        <w:gridCol w:w="727"/>
        <w:gridCol w:w="952"/>
        <w:gridCol w:w="992"/>
        <w:gridCol w:w="992"/>
        <w:gridCol w:w="992"/>
      </w:tblGrid>
      <w:tr w:rsidR="00E920EF" w:rsidRPr="00F156FF" w:rsidTr="00BB4CB3">
        <w:tc>
          <w:tcPr>
            <w:tcW w:w="732"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rPr>
                <w:rFonts w:ascii="仿宋" w:eastAsia="仿宋" w:hAnsi="仿宋"/>
                <w:bCs/>
                <w:color w:val="000000" w:themeColor="text1"/>
                <w:sz w:val="24"/>
              </w:rPr>
            </w:pPr>
            <w:proofErr w:type="gramStart"/>
            <w:r w:rsidRPr="00F156FF">
              <w:rPr>
                <w:rFonts w:ascii="仿宋" w:eastAsia="仿宋" w:hAnsi="仿宋" w:hint="eastAsia"/>
                <w:bCs/>
                <w:color w:val="000000" w:themeColor="text1"/>
                <w:sz w:val="24"/>
              </w:rPr>
              <w:t>包号</w:t>
            </w:r>
            <w:proofErr w:type="gramEnd"/>
          </w:p>
        </w:tc>
        <w:tc>
          <w:tcPr>
            <w:tcW w:w="746"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rPr>
                <w:rFonts w:ascii="仿宋" w:eastAsia="仿宋" w:hAnsi="仿宋"/>
                <w:bCs/>
                <w:color w:val="000000" w:themeColor="text1"/>
                <w:sz w:val="24"/>
              </w:rPr>
            </w:pPr>
            <w:r w:rsidRPr="00F156FF">
              <w:rPr>
                <w:rFonts w:ascii="仿宋" w:eastAsia="仿宋" w:hAnsi="仿宋" w:hint="eastAsia"/>
                <w:bCs/>
                <w:color w:val="000000" w:themeColor="text1"/>
                <w:sz w:val="24"/>
              </w:rPr>
              <w:t>品目号</w:t>
            </w:r>
          </w:p>
        </w:tc>
        <w:tc>
          <w:tcPr>
            <w:tcW w:w="1538"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rPr>
                <w:rFonts w:ascii="仿宋" w:eastAsia="仿宋" w:hAnsi="仿宋"/>
                <w:bCs/>
                <w:color w:val="000000" w:themeColor="text1"/>
                <w:sz w:val="24"/>
              </w:rPr>
            </w:pPr>
            <w:r w:rsidRPr="00F156FF">
              <w:rPr>
                <w:rFonts w:ascii="仿宋" w:eastAsia="仿宋" w:hAnsi="仿宋" w:hint="eastAsia"/>
                <w:bCs/>
                <w:color w:val="000000" w:themeColor="text1"/>
                <w:sz w:val="24"/>
              </w:rPr>
              <w:t>标的名称</w:t>
            </w:r>
          </w:p>
        </w:tc>
        <w:tc>
          <w:tcPr>
            <w:tcW w:w="807"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rPr>
                <w:rFonts w:ascii="仿宋" w:eastAsia="仿宋" w:hAnsi="仿宋"/>
                <w:bCs/>
                <w:color w:val="000000" w:themeColor="text1"/>
                <w:sz w:val="24"/>
              </w:rPr>
            </w:pPr>
            <w:r w:rsidRPr="00F156FF">
              <w:rPr>
                <w:rFonts w:ascii="仿宋" w:eastAsia="仿宋" w:hAnsi="仿宋" w:hint="eastAsia"/>
                <w:bCs/>
                <w:color w:val="000000" w:themeColor="text1"/>
                <w:sz w:val="24"/>
              </w:rPr>
              <w:t>所属行业</w:t>
            </w:r>
          </w:p>
        </w:tc>
        <w:tc>
          <w:tcPr>
            <w:tcW w:w="1156"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单价限价（万元）</w:t>
            </w:r>
          </w:p>
        </w:tc>
        <w:tc>
          <w:tcPr>
            <w:tcW w:w="727"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数量</w:t>
            </w:r>
          </w:p>
        </w:tc>
        <w:tc>
          <w:tcPr>
            <w:tcW w:w="952"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rPr>
                <w:rFonts w:ascii="仿宋" w:eastAsia="仿宋" w:hAnsi="仿宋"/>
                <w:bCs/>
                <w:color w:val="000000" w:themeColor="text1"/>
                <w:sz w:val="24"/>
              </w:rPr>
            </w:pPr>
            <w:r w:rsidRPr="00F156FF">
              <w:rPr>
                <w:rFonts w:ascii="仿宋" w:eastAsia="仿宋" w:hAnsi="仿宋" w:hint="eastAsia"/>
                <w:bCs/>
                <w:color w:val="000000" w:themeColor="text1"/>
                <w:sz w:val="24"/>
              </w:rPr>
              <w:t>是否允许进口产品</w:t>
            </w:r>
          </w:p>
        </w:tc>
        <w:tc>
          <w:tcPr>
            <w:tcW w:w="992"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rPr>
                <w:rFonts w:ascii="仿宋" w:eastAsia="仿宋" w:hAnsi="仿宋"/>
                <w:bCs/>
                <w:color w:val="000000" w:themeColor="text1"/>
                <w:sz w:val="24"/>
              </w:rPr>
            </w:pPr>
            <w:r w:rsidRPr="00F156FF">
              <w:rPr>
                <w:rFonts w:ascii="仿宋" w:eastAsia="仿宋" w:hAnsi="仿宋" w:hint="eastAsia"/>
                <w:bCs/>
                <w:color w:val="000000" w:themeColor="text1"/>
                <w:sz w:val="24"/>
              </w:rPr>
              <w:t>是否属于优先采购节能产品</w:t>
            </w:r>
          </w:p>
        </w:tc>
        <w:tc>
          <w:tcPr>
            <w:tcW w:w="992"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rPr>
                <w:rFonts w:ascii="仿宋" w:eastAsia="仿宋" w:hAnsi="仿宋"/>
                <w:bCs/>
                <w:color w:val="000000" w:themeColor="text1"/>
                <w:sz w:val="24"/>
              </w:rPr>
            </w:pPr>
            <w:r w:rsidRPr="00F156FF">
              <w:rPr>
                <w:rFonts w:ascii="仿宋" w:eastAsia="仿宋" w:hAnsi="仿宋" w:hint="eastAsia"/>
                <w:bCs/>
                <w:color w:val="000000" w:themeColor="text1"/>
                <w:sz w:val="24"/>
              </w:rPr>
              <w:t>是否属于强制采购节能产品</w:t>
            </w:r>
          </w:p>
        </w:tc>
        <w:tc>
          <w:tcPr>
            <w:tcW w:w="992"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rPr>
                <w:rFonts w:ascii="仿宋" w:eastAsia="仿宋" w:hAnsi="仿宋"/>
                <w:bCs/>
                <w:color w:val="000000" w:themeColor="text1"/>
                <w:sz w:val="24"/>
              </w:rPr>
            </w:pPr>
            <w:r w:rsidRPr="00F156FF">
              <w:rPr>
                <w:rFonts w:ascii="仿宋" w:eastAsia="仿宋" w:hAnsi="仿宋" w:hint="eastAsia"/>
                <w:bCs/>
                <w:color w:val="000000" w:themeColor="text1"/>
                <w:sz w:val="24"/>
              </w:rPr>
              <w:t>是否属于优先采购环境标志产品</w:t>
            </w:r>
          </w:p>
        </w:tc>
      </w:tr>
      <w:tr w:rsidR="00E920EF" w:rsidRPr="00F156FF" w:rsidTr="00BB4CB3">
        <w:tc>
          <w:tcPr>
            <w:tcW w:w="732" w:type="dxa"/>
            <w:vMerge w:val="restart"/>
            <w:tcBorders>
              <w:top w:val="single" w:sz="4" w:space="0" w:color="auto"/>
              <w:left w:val="single" w:sz="4" w:space="0" w:color="auto"/>
              <w:right w:val="single" w:sz="4" w:space="0" w:color="auto"/>
            </w:tcBorders>
            <w:vAlign w:val="center"/>
          </w:tcPr>
          <w:p w:rsidR="00E920EF" w:rsidRPr="00F156FF" w:rsidRDefault="00E920EF" w:rsidP="00BB4CB3">
            <w:pPr>
              <w:spacing w:line="400" w:lineRule="exact"/>
              <w:rPr>
                <w:rFonts w:ascii="仿宋" w:eastAsia="仿宋" w:hAnsi="仿宋"/>
                <w:bCs/>
                <w:color w:val="000000" w:themeColor="text1"/>
                <w:sz w:val="24"/>
              </w:rPr>
            </w:pPr>
            <w:r w:rsidRPr="00F156FF">
              <w:rPr>
                <w:rFonts w:ascii="仿宋" w:eastAsia="仿宋" w:hAnsi="仿宋" w:hint="eastAsia"/>
                <w:bCs/>
                <w:color w:val="000000" w:themeColor="text1"/>
                <w:sz w:val="24"/>
              </w:rPr>
              <w:t>01包</w:t>
            </w:r>
          </w:p>
        </w:tc>
        <w:tc>
          <w:tcPr>
            <w:tcW w:w="746"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1-1</w:t>
            </w:r>
          </w:p>
        </w:tc>
        <w:tc>
          <w:tcPr>
            <w:tcW w:w="1538"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_GB2312" w:eastAsia="仿宋_GB2312" w:hAnsi="仿宋_GB2312" w:cs="仿宋_GB2312"/>
                <w:snapToGrid w:val="0"/>
                <w:color w:val="000000" w:themeColor="text1"/>
                <w:spacing w:val="-6"/>
                <w:sz w:val="24"/>
              </w:rPr>
            </w:pPr>
            <w:r w:rsidRPr="00F156FF">
              <w:rPr>
                <w:rFonts w:ascii="仿宋_GB2312" w:eastAsia="仿宋_GB2312" w:hAnsi="仿宋_GB2312" w:cs="仿宋_GB2312" w:hint="eastAsia"/>
                <w:snapToGrid w:val="0"/>
                <w:color w:val="000000" w:themeColor="text1"/>
                <w:spacing w:val="-6"/>
                <w:sz w:val="24"/>
              </w:rPr>
              <w:t>微震生命探测仪</w:t>
            </w:r>
          </w:p>
        </w:tc>
        <w:tc>
          <w:tcPr>
            <w:tcW w:w="807"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bCs/>
                <w:color w:val="000000" w:themeColor="text1"/>
                <w:sz w:val="24"/>
              </w:rPr>
              <w:t>工业</w:t>
            </w:r>
          </w:p>
        </w:tc>
        <w:tc>
          <w:tcPr>
            <w:tcW w:w="1156"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47</w:t>
            </w:r>
          </w:p>
        </w:tc>
        <w:tc>
          <w:tcPr>
            <w:tcW w:w="727"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1套</w:t>
            </w:r>
          </w:p>
        </w:tc>
        <w:tc>
          <w:tcPr>
            <w:tcW w:w="952"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否</w:t>
            </w:r>
          </w:p>
        </w:tc>
        <w:tc>
          <w:tcPr>
            <w:tcW w:w="992"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否</w:t>
            </w:r>
          </w:p>
        </w:tc>
        <w:tc>
          <w:tcPr>
            <w:tcW w:w="992"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否</w:t>
            </w:r>
          </w:p>
        </w:tc>
        <w:tc>
          <w:tcPr>
            <w:tcW w:w="992"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否</w:t>
            </w:r>
          </w:p>
        </w:tc>
      </w:tr>
      <w:tr w:rsidR="00E920EF" w:rsidRPr="00F156FF" w:rsidTr="00BB4CB3">
        <w:tc>
          <w:tcPr>
            <w:tcW w:w="0" w:type="auto"/>
            <w:vMerge/>
            <w:tcBorders>
              <w:left w:val="single" w:sz="4" w:space="0" w:color="auto"/>
              <w:right w:val="single" w:sz="4" w:space="0" w:color="auto"/>
            </w:tcBorders>
            <w:vAlign w:val="center"/>
          </w:tcPr>
          <w:p w:rsidR="00E920EF" w:rsidRPr="00F156FF" w:rsidRDefault="00E920EF" w:rsidP="00BB4CB3">
            <w:pPr>
              <w:widowControl/>
              <w:jc w:val="left"/>
              <w:rPr>
                <w:rFonts w:ascii="仿宋" w:eastAsia="仿宋" w:hAnsi="仿宋"/>
                <w:bCs/>
                <w:color w:val="000000" w:themeColor="text1"/>
                <w:sz w:val="24"/>
              </w:rPr>
            </w:pPr>
          </w:p>
        </w:tc>
        <w:tc>
          <w:tcPr>
            <w:tcW w:w="746"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1-2</w:t>
            </w:r>
          </w:p>
        </w:tc>
        <w:tc>
          <w:tcPr>
            <w:tcW w:w="1538"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_GB2312" w:eastAsia="仿宋_GB2312" w:hAnsi="仿宋_GB2312" w:cs="仿宋_GB2312"/>
                <w:snapToGrid w:val="0"/>
                <w:color w:val="000000" w:themeColor="text1"/>
                <w:spacing w:val="-6"/>
                <w:sz w:val="24"/>
              </w:rPr>
            </w:pPr>
            <w:r w:rsidRPr="00F156FF">
              <w:rPr>
                <w:rFonts w:ascii="仿宋_GB2312" w:eastAsia="仿宋_GB2312" w:hAnsi="仿宋_GB2312" w:cs="仿宋_GB2312" w:hint="eastAsia"/>
                <w:snapToGrid w:val="0"/>
                <w:color w:val="000000" w:themeColor="text1"/>
                <w:spacing w:val="-6"/>
                <w:sz w:val="24"/>
              </w:rPr>
              <w:t>车辆底盘扫描仪</w:t>
            </w:r>
          </w:p>
        </w:tc>
        <w:tc>
          <w:tcPr>
            <w:tcW w:w="807"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工业</w:t>
            </w:r>
          </w:p>
        </w:tc>
        <w:tc>
          <w:tcPr>
            <w:tcW w:w="1156"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9</w:t>
            </w:r>
          </w:p>
        </w:tc>
        <w:tc>
          <w:tcPr>
            <w:tcW w:w="727"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1套</w:t>
            </w:r>
          </w:p>
        </w:tc>
        <w:tc>
          <w:tcPr>
            <w:tcW w:w="952"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否</w:t>
            </w:r>
          </w:p>
        </w:tc>
        <w:tc>
          <w:tcPr>
            <w:tcW w:w="992"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否</w:t>
            </w:r>
          </w:p>
        </w:tc>
        <w:tc>
          <w:tcPr>
            <w:tcW w:w="992"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否</w:t>
            </w:r>
          </w:p>
        </w:tc>
        <w:tc>
          <w:tcPr>
            <w:tcW w:w="992"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否</w:t>
            </w:r>
          </w:p>
        </w:tc>
      </w:tr>
      <w:tr w:rsidR="00E920EF" w:rsidRPr="00F156FF" w:rsidTr="00BB4CB3">
        <w:tc>
          <w:tcPr>
            <w:tcW w:w="0" w:type="auto"/>
            <w:vMerge/>
            <w:tcBorders>
              <w:left w:val="single" w:sz="4" w:space="0" w:color="auto"/>
              <w:right w:val="single" w:sz="4" w:space="0" w:color="auto"/>
            </w:tcBorders>
            <w:vAlign w:val="center"/>
          </w:tcPr>
          <w:p w:rsidR="00E920EF" w:rsidRPr="00F156FF" w:rsidRDefault="00E920EF" w:rsidP="00BB4CB3">
            <w:pPr>
              <w:widowControl/>
              <w:jc w:val="left"/>
              <w:rPr>
                <w:rFonts w:ascii="仿宋" w:eastAsia="仿宋" w:hAnsi="仿宋"/>
                <w:bCs/>
                <w:color w:val="000000" w:themeColor="text1"/>
                <w:sz w:val="24"/>
              </w:rPr>
            </w:pPr>
          </w:p>
        </w:tc>
        <w:tc>
          <w:tcPr>
            <w:tcW w:w="746"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1</w:t>
            </w:r>
            <w:r w:rsidRPr="00F156FF">
              <w:rPr>
                <w:rFonts w:ascii="仿宋" w:eastAsia="仿宋" w:hAnsi="仿宋"/>
                <w:bCs/>
                <w:color w:val="000000" w:themeColor="text1"/>
                <w:sz w:val="24"/>
              </w:rPr>
              <w:t>-3</w:t>
            </w:r>
          </w:p>
        </w:tc>
        <w:tc>
          <w:tcPr>
            <w:tcW w:w="1538"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_GB2312" w:eastAsia="仿宋_GB2312" w:hAnsi="仿宋_GB2312" w:cs="仿宋_GB2312"/>
                <w:snapToGrid w:val="0"/>
                <w:color w:val="000000" w:themeColor="text1"/>
                <w:spacing w:val="-6"/>
                <w:sz w:val="24"/>
              </w:rPr>
            </w:pPr>
            <w:r w:rsidRPr="00F156FF">
              <w:rPr>
                <w:rFonts w:ascii="仿宋_GB2312" w:eastAsia="仿宋_GB2312" w:hAnsi="仿宋_GB2312" w:cs="仿宋_GB2312" w:hint="eastAsia"/>
                <w:snapToGrid w:val="0"/>
                <w:color w:val="000000" w:themeColor="text1"/>
                <w:spacing w:val="-6"/>
                <w:sz w:val="24"/>
              </w:rPr>
              <w:t>反恐路障机（反恐墙）</w:t>
            </w:r>
          </w:p>
        </w:tc>
        <w:tc>
          <w:tcPr>
            <w:tcW w:w="807"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工业</w:t>
            </w:r>
          </w:p>
        </w:tc>
        <w:tc>
          <w:tcPr>
            <w:tcW w:w="1156"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11</w:t>
            </w:r>
          </w:p>
        </w:tc>
        <w:tc>
          <w:tcPr>
            <w:tcW w:w="727"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1套</w:t>
            </w:r>
          </w:p>
        </w:tc>
        <w:tc>
          <w:tcPr>
            <w:tcW w:w="952"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否</w:t>
            </w:r>
          </w:p>
        </w:tc>
        <w:tc>
          <w:tcPr>
            <w:tcW w:w="992"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否</w:t>
            </w:r>
          </w:p>
        </w:tc>
        <w:tc>
          <w:tcPr>
            <w:tcW w:w="992"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否</w:t>
            </w:r>
          </w:p>
        </w:tc>
        <w:tc>
          <w:tcPr>
            <w:tcW w:w="992"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否</w:t>
            </w:r>
          </w:p>
        </w:tc>
      </w:tr>
      <w:tr w:rsidR="00E920EF" w:rsidRPr="00F156FF" w:rsidTr="00BB4CB3">
        <w:trPr>
          <w:trHeight w:val="644"/>
        </w:trPr>
        <w:tc>
          <w:tcPr>
            <w:tcW w:w="0" w:type="auto"/>
            <w:vMerge/>
            <w:tcBorders>
              <w:left w:val="single" w:sz="4" w:space="0" w:color="auto"/>
              <w:bottom w:val="single" w:sz="4" w:space="0" w:color="auto"/>
              <w:right w:val="single" w:sz="4" w:space="0" w:color="auto"/>
            </w:tcBorders>
            <w:vAlign w:val="center"/>
          </w:tcPr>
          <w:p w:rsidR="00E920EF" w:rsidRPr="00F156FF" w:rsidRDefault="00E920EF" w:rsidP="00BB4CB3">
            <w:pPr>
              <w:widowControl/>
              <w:jc w:val="left"/>
              <w:rPr>
                <w:rFonts w:ascii="仿宋" w:eastAsia="仿宋" w:hAnsi="仿宋"/>
                <w:bCs/>
                <w:color w:val="000000" w:themeColor="text1"/>
                <w:sz w:val="24"/>
              </w:rPr>
            </w:pPr>
          </w:p>
        </w:tc>
        <w:tc>
          <w:tcPr>
            <w:tcW w:w="746"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1</w:t>
            </w:r>
            <w:r w:rsidRPr="00F156FF">
              <w:rPr>
                <w:rFonts w:ascii="仿宋" w:eastAsia="仿宋" w:hAnsi="仿宋"/>
                <w:bCs/>
                <w:color w:val="000000" w:themeColor="text1"/>
                <w:sz w:val="24"/>
              </w:rPr>
              <w:t>-4</w:t>
            </w:r>
          </w:p>
        </w:tc>
        <w:tc>
          <w:tcPr>
            <w:tcW w:w="1538"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_GB2312" w:eastAsia="仿宋_GB2312" w:hAnsi="仿宋_GB2312" w:cs="仿宋_GB2312"/>
                <w:snapToGrid w:val="0"/>
                <w:color w:val="000000" w:themeColor="text1"/>
                <w:spacing w:val="-6"/>
                <w:sz w:val="24"/>
              </w:rPr>
            </w:pPr>
            <w:r w:rsidRPr="00F156FF">
              <w:rPr>
                <w:rFonts w:ascii="仿宋_GB2312" w:eastAsia="仿宋_GB2312" w:hAnsi="仿宋_GB2312" w:cs="仿宋_GB2312" w:hint="eastAsia"/>
                <w:snapToGrid w:val="0"/>
                <w:color w:val="000000" w:themeColor="text1"/>
                <w:spacing w:val="-6"/>
                <w:sz w:val="24"/>
              </w:rPr>
              <w:t>人行转闸门</w:t>
            </w:r>
          </w:p>
        </w:tc>
        <w:tc>
          <w:tcPr>
            <w:tcW w:w="807"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工业</w:t>
            </w:r>
          </w:p>
        </w:tc>
        <w:tc>
          <w:tcPr>
            <w:tcW w:w="1156"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3</w:t>
            </w:r>
          </w:p>
        </w:tc>
        <w:tc>
          <w:tcPr>
            <w:tcW w:w="727"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1套</w:t>
            </w:r>
          </w:p>
        </w:tc>
        <w:tc>
          <w:tcPr>
            <w:tcW w:w="952"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否</w:t>
            </w:r>
          </w:p>
        </w:tc>
        <w:tc>
          <w:tcPr>
            <w:tcW w:w="992"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否</w:t>
            </w:r>
          </w:p>
        </w:tc>
        <w:tc>
          <w:tcPr>
            <w:tcW w:w="992"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否</w:t>
            </w:r>
          </w:p>
        </w:tc>
        <w:tc>
          <w:tcPr>
            <w:tcW w:w="992" w:type="dxa"/>
            <w:tcBorders>
              <w:top w:val="single" w:sz="4" w:space="0" w:color="auto"/>
              <w:left w:val="single" w:sz="4" w:space="0" w:color="auto"/>
              <w:bottom w:val="single" w:sz="4" w:space="0" w:color="auto"/>
              <w:right w:val="single" w:sz="4" w:space="0" w:color="auto"/>
            </w:tcBorders>
            <w:vAlign w:val="center"/>
          </w:tcPr>
          <w:p w:rsidR="00E920EF" w:rsidRPr="00F156FF" w:rsidRDefault="00E920EF" w:rsidP="00BB4CB3">
            <w:pPr>
              <w:spacing w:line="400" w:lineRule="exact"/>
              <w:jc w:val="center"/>
              <w:rPr>
                <w:rFonts w:ascii="仿宋" w:eastAsia="仿宋" w:hAnsi="仿宋"/>
                <w:bCs/>
                <w:color w:val="000000" w:themeColor="text1"/>
                <w:sz w:val="24"/>
              </w:rPr>
            </w:pPr>
            <w:r w:rsidRPr="00F156FF">
              <w:rPr>
                <w:rFonts w:ascii="仿宋" w:eastAsia="仿宋" w:hAnsi="仿宋" w:hint="eastAsia"/>
                <w:bCs/>
                <w:color w:val="000000" w:themeColor="text1"/>
                <w:sz w:val="24"/>
              </w:rPr>
              <w:t>否</w:t>
            </w:r>
          </w:p>
        </w:tc>
      </w:tr>
    </w:tbl>
    <w:p w:rsidR="00E920EF" w:rsidRPr="00F156FF" w:rsidRDefault="00E920EF" w:rsidP="00E920EF">
      <w:pPr>
        <w:ind w:firstLine="480"/>
        <w:rPr>
          <w:rFonts w:ascii="仿宋" w:eastAsia="仿宋" w:hAnsi="仿宋"/>
          <w:b/>
          <w:color w:val="000000" w:themeColor="text1"/>
          <w:sz w:val="24"/>
        </w:rPr>
      </w:pPr>
    </w:p>
    <w:p w:rsidR="00E920EF" w:rsidRPr="00F156FF" w:rsidRDefault="00E920EF" w:rsidP="00E920EF">
      <w:pPr>
        <w:outlineLvl w:val="1"/>
        <w:rPr>
          <w:rFonts w:ascii="仿宋" w:eastAsia="仿宋" w:hAnsi="仿宋"/>
          <w:b/>
          <w:color w:val="000000" w:themeColor="text1"/>
          <w:sz w:val="24"/>
        </w:rPr>
      </w:pPr>
      <w:r w:rsidRPr="00F156FF">
        <w:rPr>
          <w:rFonts w:ascii="仿宋" w:eastAsia="仿宋" w:hAnsi="仿宋" w:hint="eastAsia"/>
          <w:b/>
          <w:color w:val="000000" w:themeColor="text1"/>
          <w:sz w:val="24"/>
        </w:rPr>
        <w:t>★三.商务要求</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（一）交货期限、地点、保修期、安装</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1.交货期限：合同签订后60日内。</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2.交货地点：四川省资阳强制隔离戒毒所。具体以采购人指定地点为准。</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3.保修期：微震生命探测仪、车辆底盘扫描仪、反恐路障机（反恐墙）、人行转闸门保修期两年，若有任何非人为原因造成的质量问题，成交人应无条件维修或更换。</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4.安装：</w:t>
      </w:r>
      <w:proofErr w:type="gramStart"/>
      <w:r w:rsidRPr="00F156FF">
        <w:rPr>
          <w:rFonts w:ascii="仿宋" w:eastAsia="仿宋" w:hAnsi="仿宋" w:hint="eastAsia"/>
          <w:bCs/>
          <w:color w:val="000000" w:themeColor="text1"/>
          <w:sz w:val="24"/>
        </w:rPr>
        <w:t>由成交人</w:t>
      </w:r>
      <w:proofErr w:type="gramEnd"/>
      <w:r w:rsidRPr="00F156FF">
        <w:rPr>
          <w:rFonts w:ascii="仿宋" w:eastAsia="仿宋" w:hAnsi="仿宋" w:hint="eastAsia"/>
          <w:bCs/>
          <w:color w:val="000000" w:themeColor="text1"/>
          <w:sz w:val="24"/>
        </w:rPr>
        <w:t>按采购人要求安装。</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（二）付款方法和条件</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1、采购人与成交人签订合同后10个工作日内支付合同总金额的30%，成交人按照采购人的要求送货并安装，经采购人验收小组验收合格后，采购人在收到发票后10个工作日内向成交人支付合同剩余金额。</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2、成交人须向采购人出具合法有效完整的完税发票及凭证资料后进行支付结算，</w:t>
      </w:r>
      <w:r w:rsidRPr="00F156FF">
        <w:rPr>
          <w:rFonts w:ascii="仿宋" w:eastAsia="仿宋" w:hAnsi="仿宋" w:hint="eastAsia"/>
          <w:bCs/>
          <w:color w:val="000000" w:themeColor="text1"/>
          <w:sz w:val="24"/>
        </w:rPr>
        <w:lastRenderedPageBreak/>
        <w:t>付款方式均采用公对公的银行转账，采购人接受转账的开户信息以采购合同载明的为准。</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3、由于本项目是财政资金，如遇财政资金拨付时间延迟而导致应付款项延</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迟支付，则不属于采购人违约，不承担违约责任。</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（三）采购项目质量标准</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1、成交人所提供的货物质量、技术和其他要求需满足安装标准、技术规范及强制隔离戒毒所使用需求。各项技术标准应当符合国家相关的质量标准和出厂标准。</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2、成交人保证货物不得以次充好，产品来源渠道必须合法，同时应根据采购单位的要求做好售后服务工作。</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3、在验收中若发现有诸如数量、型号和外观尺寸与合同不符，或不能满足强制隔离戒毒所使用需求的，采购人有权据合同有关条款的规定对因此造成的直接损失向供应商索赔。</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（四）特殊要求：</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因单位性质特特殊，请供应商仔细研读采购文件、清单及以下条款，充分考虑各种不利因素（包括但不限于），谨慎响应。</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1.</w:t>
      </w:r>
      <w:r w:rsidRPr="00F156FF">
        <w:rPr>
          <w:rFonts w:ascii="Calibri" w:hAnsi="Calibri" w:hint="eastAsia"/>
          <w:color w:val="000000" w:themeColor="text1"/>
        </w:rPr>
        <w:t xml:space="preserve"> </w:t>
      </w:r>
      <w:r w:rsidRPr="00F156FF">
        <w:rPr>
          <w:rFonts w:ascii="仿宋" w:eastAsia="仿宋" w:hAnsi="仿宋" w:hint="eastAsia"/>
          <w:bCs/>
          <w:color w:val="000000" w:themeColor="text1"/>
          <w:sz w:val="24"/>
        </w:rPr>
        <w:t>成交人必须遵照执行由采购</w:t>
      </w:r>
      <w:proofErr w:type="gramStart"/>
      <w:r w:rsidRPr="00F156FF">
        <w:rPr>
          <w:rFonts w:ascii="仿宋" w:eastAsia="仿宋" w:hAnsi="仿宋" w:hint="eastAsia"/>
          <w:bCs/>
          <w:color w:val="000000" w:themeColor="text1"/>
          <w:sz w:val="24"/>
        </w:rPr>
        <w:t>人制</w:t>
      </w:r>
      <w:proofErr w:type="gramEnd"/>
      <w:r w:rsidRPr="00F156FF">
        <w:rPr>
          <w:rFonts w:ascii="仿宋" w:eastAsia="仿宋" w:hAnsi="仿宋" w:hint="eastAsia"/>
          <w:bCs/>
          <w:color w:val="000000" w:themeColor="text1"/>
          <w:sz w:val="24"/>
        </w:rPr>
        <w:t>定的相关现场管理规定以及进出强制隔离戒毒所管理制度，该规定以现行实施的强制隔离戒毒所管理规定执行，成交人不得提出任何费用及交货期的索赔。</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2.如成交人提供虚假文件，采购人有权终止合同，并</w:t>
      </w:r>
      <w:proofErr w:type="gramStart"/>
      <w:r w:rsidRPr="00F156FF">
        <w:rPr>
          <w:rFonts w:ascii="仿宋" w:eastAsia="仿宋" w:hAnsi="仿宋" w:hint="eastAsia"/>
          <w:bCs/>
          <w:color w:val="000000" w:themeColor="text1"/>
          <w:sz w:val="24"/>
        </w:rPr>
        <w:t>由成交人</w:t>
      </w:r>
      <w:proofErr w:type="gramEnd"/>
      <w:r w:rsidRPr="00F156FF">
        <w:rPr>
          <w:rFonts w:ascii="仿宋" w:eastAsia="仿宋" w:hAnsi="仿宋" w:hint="eastAsia"/>
          <w:bCs/>
          <w:color w:val="000000" w:themeColor="text1"/>
          <w:sz w:val="24"/>
        </w:rPr>
        <w:t>按照本合同总金额 5%承担违约责任并赔偿采购人的一切经济损失和承担相应的法律责任。</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3.</w:t>
      </w:r>
      <w:r w:rsidRPr="00F156FF">
        <w:rPr>
          <w:rFonts w:ascii="Calibri" w:hAnsi="Calibri" w:hint="eastAsia"/>
          <w:color w:val="000000" w:themeColor="text1"/>
        </w:rPr>
        <w:t xml:space="preserve"> </w:t>
      </w:r>
      <w:r w:rsidRPr="00F156FF">
        <w:rPr>
          <w:rFonts w:ascii="仿宋" w:eastAsia="仿宋" w:hAnsi="仿宋" w:hint="eastAsia"/>
          <w:bCs/>
          <w:color w:val="000000" w:themeColor="text1"/>
          <w:sz w:val="24"/>
        </w:rPr>
        <w:t>供应商有责任在安装期间做好人员的安全管理，并承担安全责任。</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4、参加本项目的所有人员必须签订保密承诺书，保密期限为永久。且必须严格遵守保密协议、保密责任书以及保密承诺书，凡在项目实施过程中知晓的与本单位相关的图纸、文字、图像、见闻等信息，均不能向外以任何形式透露，如造成泄密须承担相应的法律责任。</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5、包装和运输：本次采购的标的物需要运输，成交人在合同约定的时间内将标的物运输至合同约定地点。成交人自行运输标的物或委托承运人运输的，应为该批货物购买货物运输保险和运输工具航程保险，其损毁、灭失的风险由供应商承担。</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（五）验收方式</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1.履约验收主体：采购人</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2.履约验收时间：供应商提出验收申请之日起 5 日内组织验收。</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3.验收组织方式： 自行验收。</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4.履约验收程序：按合同约定工期验收。</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5.技术履约验收内容：按照本项目采购文件中技术要求及成交人响应文件进行验收。</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6.商务履约验收内容：按照本项目采购文件中商务要求及成交人响应文件进行验收。</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7.履约验收标准和方法：（1）按照</w:t>
      </w:r>
      <w:proofErr w:type="gramStart"/>
      <w:r w:rsidRPr="00F156FF">
        <w:rPr>
          <w:rFonts w:ascii="仿宋" w:eastAsia="仿宋" w:hAnsi="仿宋" w:hint="eastAsia"/>
          <w:bCs/>
          <w:color w:val="000000" w:themeColor="text1"/>
          <w:sz w:val="24"/>
        </w:rPr>
        <w:t>《</w:t>
      </w:r>
      <w:proofErr w:type="gramEnd"/>
      <w:r w:rsidRPr="00F156FF">
        <w:rPr>
          <w:rFonts w:ascii="仿宋" w:eastAsia="仿宋" w:hAnsi="仿宋" w:hint="eastAsia"/>
          <w:bCs/>
          <w:color w:val="000000" w:themeColor="text1"/>
          <w:sz w:val="24"/>
        </w:rPr>
        <w:t>财政部关于进一步加强政府采购需求</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和履约验收管理的指导意见</w:t>
      </w:r>
      <w:proofErr w:type="gramStart"/>
      <w:r w:rsidRPr="00F156FF">
        <w:rPr>
          <w:rFonts w:ascii="仿宋" w:eastAsia="仿宋" w:hAnsi="仿宋" w:hint="eastAsia"/>
          <w:bCs/>
          <w:color w:val="000000" w:themeColor="text1"/>
          <w:sz w:val="24"/>
        </w:rPr>
        <w:t>》</w:t>
      </w:r>
      <w:proofErr w:type="gramEnd"/>
      <w:r w:rsidRPr="00F156FF">
        <w:rPr>
          <w:rFonts w:ascii="仿宋" w:eastAsia="仿宋" w:hAnsi="仿宋" w:hint="eastAsia"/>
          <w:bCs/>
          <w:color w:val="000000" w:themeColor="text1"/>
          <w:sz w:val="24"/>
        </w:rPr>
        <w:t>（财库〔2016〕205 号）、《政府采购需求管理办法》（财库〔2021〕22 号）等有关要求进行验收。（2）验收由应急指挥中心（警戒护卫）大队、迁建办共同进行验收。</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8.其他要求：验收不合格时，采购人和成交人应协商一致，成交人应根据相关验收证明材料及时补足或更换，费用</w:t>
      </w:r>
      <w:proofErr w:type="gramStart"/>
      <w:r w:rsidRPr="00F156FF">
        <w:rPr>
          <w:rFonts w:ascii="仿宋" w:eastAsia="仿宋" w:hAnsi="仿宋" w:hint="eastAsia"/>
          <w:bCs/>
          <w:color w:val="000000" w:themeColor="text1"/>
          <w:sz w:val="24"/>
        </w:rPr>
        <w:t>由成交人</w:t>
      </w:r>
      <w:proofErr w:type="gramEnd"/>
      <w:r w:rsidRPr="00F156FF">
        <w:rPr>
          <w:rFonts w:ascii="仿宋" w:eastAsia="仿宋" w:hAnsi="仿宋" w:hint="eastAsia"/>
          <w:bCs/>
          <w:color w:val="000000" w:themeColor="text1"/>
          <w:sz w:val="24"/>
        </w:rPr>
        <w:t>自行承担。</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lastRenderedPageBreak/>
        <w:t>（六）包装要求</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本项目涉及商品包装和快递包装的，按照《关于印发&lt;商品包装政府采购 需求标准（试行）&gt;、&lt;快递包装政府采购需求标准（试行）&gt;的通知》(财办库〔2020〕 123 号)要求，成交人提供的产品包装和快递包装需符合《商品包装政府采购需 求标准（试行）》、《快递包装政府采购需求标准（试行）》相关要求。（提供承诺函并加盖成交人公章）</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（七）项目其他要求</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1.实施方案要求：成交人结合本项目的理解与采购需求提供项目实施方案， 包括：（1）送货及安装时间进度安排方案；（2）安装施工方案；（3）后期服务质量保证方案；(4)应急措施方案；(5)内控管理制度。</w:t>
      </w:r>
    </w:p>
    <w:p w:rsidR="00E920EF" w:rsidRPr="00F156FF" w:rsidRDefault="00E920EF" w:rsidP="00E920EF">
      <w:pPr>
        <w:rPr>
          <w:rFonts w:ascii="仿宋" w:eastAsia="仿宋" w:hAnsi="仿宋"/>
          <w:bCs/>
          <w:color w:val="000000" w:themeColor="text1"/>
          <w:sz w:val="24"/>
        </w:rPr>
      </w:pPr>
      <w:r w:rsidRPr="00F156FF">
        <w:rPr>
          <w:rFonts w:ascii="仿宋" w:eastAsia="仿宋" w:hAnsi="仿宋"/>
          <w:bCs/>
          <w:color w:val="000000" w:themeColor="text1"/>
          <w:sz w:val="24"/>
        </w:rPr>
        <w:t>2</w:t>
      </w:r>
      <w:r w:rsidRPr="00F156FF">
        <w:rPr>
          <w:rFonts w:ascii="仿宋" w:eastAsia="仿宋" w:hAnsi="仿宋" w:hint="eastAsia"/>
          <w:bCs/>
          <w:color w:val="000000" w:themeColor="text1"/>
          <w:sz w:val="24"/>
        </w:rPr>
        <w:t>.</w:t>
      </w:r>
      <w:r w:rsidRPr="00F156FF">
        <w:rPr>
          <w:rFonts w:ascii="Calibri" w:hAnsi="Calibri" w:hint="eastAsia"/>
          <w:color w:val="000000" w:themeColor="text1"/>
        </w:rPr>
        <w:t xml:space="preserve"> </w:t>
      </w:r>
      <w:r w:rsidRPr="00F156FF">
        <w:rPr>
          <w:rFonts w:ascii="仿宋" w:eastAsia="仿宋" w:hAnsi="仿宋" w:hint="eastAsia"/>
          <w:bCs/>
          <w:color w:val="000000" w:themeColor="text1"/>
          <w:sz w:val="24"/>
        </w:rPr>
        <w:t>本项目所有安装所需的预埋件</w:t>
      </w:r>
      <w:proofErr w:type="gramStart"/>
      <w:r w:rsidRPr="00F156FF">
        <w:rPr>
          <w:rFonts w:ascii="仿宋" w:eastAsia="仿宋" w:hAnsi="仿宋" w:hint="eastAsia"/>
          <w:bCs/>
          <w:color w:val="000000" w:themeColor="text1"/>
          <w:sz w:val="24"/>
        </w:rPr>
        <w:t>均综合</w:t>
      </w:r>
      <w:proofErr w:type="gramEnd"/>
      <w:r w:rsidRPr="00F156FF">
        <w:rPr>
          <w:rFonts w:ascii="仿宋" w:eastAsia="仿宋" w:hAnsi="仿宋" w:hint="eastAsia"/>
          <w:bCs/>
          <w:color w:val="000000" w:themeColor="text1"/>
          <w:sz w:val="24"/>
        </w:rPr>
        <w:t>考虑在报价内，包含拆除、转运建筑垃圾及安装、地面和墙面的恢复等。</w:t>
      </w:r>
    </w:p>
    <w:p w:rsidR="00E920EF" w:rsidRPr="00F156FF" w:rsidRDefault="00E920EF" w:rsidP="00E920EF">
      <w:pPr>
        <w:outlineLvl w:val="1"/>
        <w:rPr>
          <w:rFonts w:ascii="仿宋" w:eastAsia="仿宋" w:hAnsi="仿宋"/>
          <w:b/>
          <w:color w:val="000000" w:themeColor="text1"/>
          <w:sz w:val="24"/>
        </w:rPr>
      </w:pPr>
      <w:r w:rsidRPr="00F156FF">
        <w:rPr>
          <w:rFonts w:ascii="仿宋" w:eastAsia="仿宋" w:hAnsi="仿宋" w:hint="eastAsia"/>
          <w:b/>
          <w:color w:val="000000" w:themeColor="text1"/>
          <w:sz w:val="24"/>
        </w:rPr>
        <w:t>★四.技术、服务要求</w:t>
      </w:r>
    </w:p>
    <w:p w:rsidR="00E920EF" w:rsidRPr="00F156FF" w:rsidRDefault="00E920EF" w:rsidP="00E920EF">
      <w:pPr>
        <w:rPr>
          <w:rFonts w:ascii="仿宋" w:eastAsia="仿宋" w:hAnsi="仿宋"/>
          <w:b/>
          <w:bCs/>
          <w:color w:val="000000" w:themeColor="text1"/>
          <w:sz w:val="24"/>
        </w:rPr>
      </w:pPr>
      <w:r w:rsidRPr="00F156FF">
        <w:rPr>
          <w:rFonts w:ascii="仿宋" w:eastAsia="仿宋" w:hAnsi="仿宋" w:hint="eastAsia"/>
          <w:b/>
          <w:bCs/>
          <w:color w:val="000000" w:themeColor="text1"/>
          <w:sz w:val="24"/>
        </w:rPr>
        <w:t>1</w:t>
      </w:r>
      <w:r w:rsidRPr="00F156FF">
        <w:rPr>
          <w:rFonts w:ascii="仿宋" w:eastAsia="仿宋" w:hAnsi="仿宋"/>
          <w:b/>
          <w:bCs/>
          <w:color w:val="000000" w:themeColor="text1"/>
          <w:sz w:val="24"/>
        </w:rPr>
        <w:t>-1：</w:t>
      </w:r>
      <w:r w:rsidRPr="00F156FF">
        <w:rPr>
          <w:rFonts w:ascii="仿宋" w:eastAsia="仿宋" w:hAnsi="仿宋" w:hint="eastAsia"/>
          <w:b/>
          <w:bCs/>
          <w:color w:val="000000" w:themeColor="text1"/>
          <w:sz w:val="24"/>
        </w:rPr>
        <w:t>微震生命探测仪</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1.触控显示屏：不小于24寸，分辨率不低于 2560*1440。</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2.传感器：无线或者有线都能使用。</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3.感应方式：通过传感器检测心跳震动分析是否藏匿人员。</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4.处理器：双核3.0GHz;运行内存:16G；存储：固态硬盘，4T大小。</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5.设备安全：具有防尘、防水功能，同时要有防触电功能。</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6.程序运行：运行流畅，无卡顿、延迟现象。</w:t>
      </w:r>
    </w:p>
    <w:p w:rsidR="00E920EF" w:rsidRPr="00F156FF" w:rsidRDefault="00E920EF" w:rsidP="00E920EF">
      <w:pPr>
        <w:rPr>
          <w:rFonts w:ascii="仿宋" w:eastAsia="仿宋" w:hAnsi="仿宋"/>
          <w:b/>
          <w:bCs/>
          <w:color w:val="000000" w:themeColor="text1"/>
          <w:sz w:val="24"/>
        </w:rPr>
      </w:pPr>
      <w:r w:rsidRPr="00F156FF">
        <w:rPr>
          <w:rFonts w:ascii="仿宋" w:eastAsia="仿宋" w:hAnsi="仿宋" w:hint="eastAsia"/>
          <w:b/>
          <w:bCs/>
          <w:color w:val="000000" w:themeColor="text1"/>
          <w:sz w:val="24"/>
        </w:rPr>
        <w:t>1</w:t>
      </w:r>
      <w:r w:rsidRPr="00F156FF">
        <w:rPr>
          <w:rFonts w:ascii="仿宋" w:eastAsia="仿宋" w:hAnsi="仿宋"/>
          <w:b/>
          <w:bCs/>
          <w:color w:val="000000" w:themeColor="text1"/>
          <w:sz w:val="24"/>
        </w:rPr>
        <w:t>-2：</w:t>
      </w:r>
      <w:r w:rsidRPr="00F156FF">
        <w:rPr>
          <w:rFonts w:ascii="仿宋" w:eastAsia="仿宋" w:hAnsi="仿宋" w:hint="eastAsia"/>
          <w:b/>
          <w:bCs/>
          <w:color w:val="000000" w:themeColor="text1"/>
          <w:sz w:val="24"/>
        </w:rPr>
        <w:t>车辆底盘扫描仪</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1．图像分辨率：分辨率不低于 2560*1440。</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2．扫描装置：具有抗压、防尘、防水，防触电功能。</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3.程序运行：运行流畅，查看图片，对比图片无卡顿、延迟现象。</w:t>
      </w:r>
    </w:p>
    <w:p w:rsidR="00E920EF" w:rsidRPr="00F156FF" w:rsidRDefault="00E920EF" w:rsidP="00E920EF">
      <w:pPr>
        <w:rPr>
          <w:rFonts w:ascii="仿宋" w:eastAsia="仿宋" w:hAnsi="仿宋"/>
          <w:b/>
          <w:bCs/>
          <w:color w:val="000000" w:themeColor="text1"/>
          <w:sz w:val="24"/>
        </w:rPr>
      </w:pPr>
      <w:r w:rsidRPr="00F156FF">
        <w:rPr>
          <w:rFonts w:ascii="仿宋" w:eastAsia="仿宋" w:hAnsi="仿宋"/>
          <w:b/>
          <w:bCs/>
          <w:color w:val="000000" w:themeColor="text1"/>
          <w:sz w:val="24"/>
        </w:rPr>
        <w:t>1-3：</w:t>
      </w:r>
      <w:r w:rsidRPr="00F156FF">
        <w:rPr>
          <w:rFonts w:ascii="仿宋" w:eastAsia="仿宋" w:hAnsi="仿宋" w:hint="eastAsia"/>
          <w:b/>
          <w:bCs/>
          <w:color w:val="000000" w:themeColor="text1"/>
          <w:sz w:val="24"/>
        </w:rPr>
        <w:t>反恐路障机（反恐墙）</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1.路障机宽度：不能小于5米</w:t>
      </w:r>
      <w:r w:rsidRPr="00F156FF">
        <w:rPr>
          <w:rFonts w:ascii="仿宋" w:eastAsia="仿宋" w:hAnsi="仿宋"/>
          <w:bCs/>
          <w:color w:val="000000" w:themeColor="text1"/>
          <w:sz w:val="24"/>
        </w:rPr>
        <w:t>；</w:t>
      </w:r>
      <w:r w:rsidRPr="00F156FF">
        <w:rPr>
          <w:rFonts w:ascii="仿宋" w:eastAsia="仿宋" w:hAnsi="仿宋" w:hint="eastAsia"/>
          <w:bCs/>
          <w:color w:val="000000" w:themeColor="text1"/>
          <w:sz w:val="24"/>
        </w:rPr>
        <w:t>升降遥控方式：有线和无线都能使用。</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2.路障机：具有抗压、防尘、防水，防触电功能升降运行：上升或者下降无卡顿、延迟。</w:t>
      </w:r>
    </w:p>
    <w:p w:rsidR="00E920EF" w:rsidRPr="00F156FF" w:rsidRDefault="00E920EF" w:rsidP="00E920EF">
      <w:pPr>
        <w:rPr>
          <w:rFonts w:ascii="仿宋" w:eastAsia="仿宋" w:hAnsi="仿宋"/>
          <w:b/>
          <w:bCs/>
          <w:color w:val="000000" w:themeColor="text1"/>
          <w:sz w:val="24"/>
        </w:rPr>
      </w:pPr>
      <w:r w:rsidRPr="00F156FF">
        <w:rPr>
          <w:rFonts w:ascii="仿宋" w:eastAsia="仿宋" w:hAnsi="仿宋"/>
          <w:b/>
          <w:bCs/>
          <w:color w:val="000000" w:themeColor="text1"/>
          <w:sz w:val="24"/>
        </w:rPr>
        <w:t>1-4：</w:t>
      </w:r>
      <w:r w:rsidRPr="00F156FF">
        <w:rPr>
          <w:rFonts w:ascii="仿宋" w:eastAsia="仿宋" w:hAnsi="仿宋" w:hint="eastAsia"/>
          <w:b/>
          <w:bCs/>
          <w:color w:val="000000" w:themeColor="text1"/>
          <w:sz w:val="24"/>
        </w:rPr>
        <w:t>人行转闸门</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1.</w:t>
      </w:r>
      <w:proofErr w:type="gramStart"/>
      <w:r w:rsidRPr="00F156FF">
        <w:rPr>
          <w:rFonts w:ascii="仿宋" w:eastAsia="仿宋" w:hAnsi="仿宋" w:hint="eastAsia"/>
          <w:bCs/>
          <w:color w:val="000000" w:themeColor="text1"/>
          <w:sz w:val="24"/>
        </w:rPr>
        <w:t>单闸通道</w:t>
      </w:r>
      <w:proofErr w:type="gramEnd"/>
      <w:r w:rsidRPr="00F156FF">
        <w:rPr>
          <w:rFonts w:ascii="仿宋" w:eastAsia="仿宋" w:hAnsi="仿宋" w:hint="eastAsia"/>
          <w:bCs/>
          <w:color w:val="000000" w:themeColor="text1"/>
          <w:sz w:val="24"/>
        </w:rPr>
        <w:t>：1400mm×1400mm×2300mm（±5</w:t>
      </w:r>
      <w:r w:rsidRPr="00F156FF">
        <w:rPr>
          <w:rFonts w:ascii="仿宋" w:eastAsia="仿宋" w:hAnsi="仿宋"/>
          <w:bCs/>
          <w:color w:val="000000" w:themeColor="text1"/>
          <w:sz w:val="24"/>
        </w:rPr>
        <w:t>%</w:t>
      </w:r>
      <w:r w:rsidRPr="00F156FF">
        <w:rPr>
          <w:rFonts w:ascii="仿宋" w:eastAsia="仿宋" w:hAnsi="仿宋" w:hint="eastAsia"/>
          <w:bCs/>
          <w:color w:val="000000" w:themeColor="text1"/>
          <w:sz w:val="24"/>
        </w:rPr>
        <w:t>）。</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2.材质：整体不低于316不锈钢或304不锈钢。</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2.</w:t>
      </w:r>
      <w:proofErr w:type="gramStart"/>
      <w:r w:rsidRPr="00F156FF">
        <w:rPr>
          <w:rFonts w:ascii="仿宋" w:eastAsia="仿宋" w:hAnsi="仿宋" w:hint="eastAsia"/>
          <w:bCs/>
          <w:color w:val="000000" w:themeColor="text1"/>
          <w:sz w:val="24"/>
        </w:rPr>
        <w:t>闸杆转向</w:t>
      </w:r>
      <w:proofErr w:type="gramEnd"/>
      <w:r w:rsidRPr="00F156FF">
        <w:rPr>
          <w:rFonts w:ascii="仿宋" w:eastAsia="仿宋" w:hAnsi="仿宋" w:hint="eastAsia"/>
          <w:bCs/>
          <w:color w:val="000000" w:themeColor="text1"/>
          <w:sz w:val="24"/>
        </w:rPr>
        <w:t>：单向或双向旋转门，通道宽度:单次容纳1人通行600mm。</w:t>
      </w:r>
    </w:p>
    <w:p w:rsidR="00E920EF" w:rsidRPr="00F156FF" w:rsidRDefault="00E920EF" w:rsidP="00E920EF">
      <w:pPr>
        <w:rPr>
          <w:rFonts w:ascii="仿宋" w:eastAsia="仿宋" w:hAnsi="仿宋"/>
          <w:bCs/>
          <w:color w:val="000000" w:themeColor="text1"/>
          <w:sz w:val="24"/>
        </w:rPr>
      </w:pPr>
      <w:r w:rsidRPr="00F156FF">
        <w:rPr>
          <w:rFonts w:ascii="仿宋" w:eastAsia="仿宋" w:hAnsi="仿宋" w:hint="eastAsia"/>
          <w:bCs/>
          <w:color w:val="000000" w:themeColor="text1"/>
          <w:sz w:val="24"/>
        </w:rPr>
        <w:t>3.安全：具有防尘、防水功能，同时要有防触电功能程序运行速度：无明显卡顿、延迟，使用五年后</w:t>
      </w:r>
      <w:proofErr w:type="gramStart"/>
      <w:r w:rsidRPr="00F156FF">
        <w:rPr>
          <w:rFonts w:ascii="仿宋" w:eastAsia="仿宋" w:hAnsi="仿宋" w:hint="eastAsia"/>
          <w:bCs/>
          <w:color w:val="000000" w:themeColor="text1"/>
          <w:sz w:val="24"/>
        </w:rPr>
        <w:t>依旧无</w:t>
      </w:r>
      <w:proofErr w:type="gramEnd"/>
      <w:r w:rsidRPr="00F156FF">
        <w:rPr>
          <w:rFonts w:ascii="仿宋" w:eastAsia="仿宋" w:hAnsi="仿宋" w:hint="eastAsia"/>
          <w:bCs/>
          <w:color w:val="000000" w:themeColor="text1"/>
          <w:sz w:val="24"/>
        </w:rPr>
        <w:t>明显卡顿、延迟现象。</w:t>
      </w:r>
    </w:p>
    <w:p w:rsidR="00DE0A47" w:rsidRPr="00E920EF" w:rsidRDefault="00DE0A47">
      <w:bookmarkStart w:id="0" w:name="_GoBack"/>
      <w:bookmarkEnd w:id="0"/>
    </w:p>
    <w:sectPr w:rsidR="00DE0A47" w:rsidRPr="00E920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EF"/>
    <w:rsid w:val="00DE0A47"/>
    <w:rsid w:val="00E92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A662B-E61D-4DBD-A7ED-27D2CBA5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E920E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qFormat/>
    <w:rsid w:val="00E920EF"/>
    <w:rPr>
      <w:rFonts w:asciiTheme="majorHAnsi" w:eastAsia="宋体" w:hAnsiTheme="majorHAnsi" w:cstheme="majorBidi"/>
      <w:b/>
      <w:bCs/>
      <w:sz w:val="32"/>
      <w:szCs w:val="32"/>
    </w:rPr>
  </w:style>
  <w:style w:type="table" w:customStyle="1" w:styleId="21">
    <w:name w:val="网格型21"/>
    <w:basedOn w:val="a1"/>
    <w:next w:val="a4"/>
    <w:autoRedefine/>
    <w:qFormat/>
    <w:rsid w:val="00E920E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E92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覃</dc:creator>
  <cp:keywords/>
  <dc:description/>
  <cp:lastModifiedBy>覃</cp:lastModifiedBy>
  <cp:revision>1</cp:revision>
  <dcterms:created xsi:type="dcterms:W3CDTF">2024-04-19T08:35:00Z</dcterms:created>
  <dcterms:modified xsi:type="dcterms:W3CDTF">2024-04-19T08:36:00Z</dcterms:modified>
</cp:coreProperties>
</file>