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ind w:firstLine="562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采购清单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6"/>
        <w:gridCol w:w="1152"/>
        <w:gridCol w:w="1089"/>
        <w:gridCol w:w="1092"/>
        <w:gridCol w:w="912"/>
        <w:gridCol w:w="142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货物品名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（台）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单价限价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总价限价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核心产品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强制采购节能产品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优先采购情况（节能产品/环境标志产品/无线局域网产品）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水位仪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48000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雨量计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27000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流速仪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17500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35000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水样自动采样器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150000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体视显微镜（解剖镜）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80000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80000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藻类自动智能检测仪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1200000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1200000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numPr>
          <w:ilvl w:val="0"/>
          <w:numId w:val="1"/>
        </w:numPr>
        <w:spacing w:before="0" w:after="0" w:line="360" w:lineRule="auto"/>
        <w:ind w:firstLine="562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产品技术参数要求</w:t>
      </w:r>
    </w:p>
    <w:p>
      <w:pPr>
        <w:pStyle w:val="3"/>
        <w:spacing w:before="0" w:after="0" w:line="360" w:lineRule="auto"/>
        <w:ind w:firstLine="482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水位仪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数据采集采用连续波雷达技术对液位进行测量。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需配备无线通讯系统以实现数据实时传输。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需配置太阳能供电系统，包括可充电锂电池、太阳能充电控制板。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设备生产厂家提供网络数据平台，可查看、下载实时/历史水位数据。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支持远程设备参数调整。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测量范围：≥15m。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测量精度：－3mm～＋3mm（包含本数）。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雷达天线：平面微带阵列天线。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雷达频率：≥24GHz。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内置锂电池：≥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12.8V 10000mAH。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太阳能供电系统参数：峰值功率≥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19W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无线传输：采用≥4G无线传输。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防护等级：≥IP68。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防雷：≥1000V。</w:t>
      </w:r>
    </w:p>
    <w:p>
      <w:pPr>
        <w:pStyle w:val="3"/>
        <w:spacing w:before="0" w:after="0" w:line="360" w:lineRule="auto"/>
        <w:ind w:firstLine="482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雨量计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承雨口径：≥ϕ200mm；刃口锐角：40</w:t>
      </w:r>
      <w:r>
        <w:rPr>
          <w:rFonts w:hint="eastAsia" w:ascii="宋体" w:hAnsi="宋体" w:eastAsia="宋体" w:cs="宋体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～45</w:t>
      </w:r>
      <w:r>
        <w:rPr>
          <w:rFonts w:hint="eastAsia" w:ascii="宋体" w:hAnsi="宋体" w:eastAsia="宋体" w:cs="宋体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分辨率：≤0.5mm。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测量准确度：－3%～＋3%（包含本数）。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雨强范围：0.01mm～4mm/min（允许通过最大雨强8mm/min）。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发讯方式：双触点通断信号输出。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累积工作时间：≥40000小时。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显示方式及内容：液晶显示屏，可显示时间。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存储容量：固态存储器可记录不低于8年降雨过程信息（每年3500mm降雨量），可用专业计算机软件通过USB通信口读出历史雨量信息。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供电方式：干电池+交直流转换模块自动切换供电。</w:t>
      </w:r>
    </w:p>
    <w:p>
      <w:pPr>
        <w:pStyle w:val="3"/>
        <w:spacing w:before="0" w:after="0" w:line="360" w:lineRule="auto"/>
        <w:ind w:firstLine="482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流速仪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测量范围:至少包含0.1-5.0 m/s；测量精度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≤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0.03 m/s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显示:连续数字显示平均流速，更新频率≥1次/每秒。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数据记录:可保存不少于30组数据，包含最小值、最大值和平均值。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传感器类型:带防护的涡轮螺旋桨叶片。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电磁采样头，重量:≤1.4kg，可伸缩长度:≥4m。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供电：内置锂电池供电，连续工作时间：≥3年。</w:t>
      </w:r>
    </w:p>
    <w:p>
      <w:pPr>
        <w:pStyle w:val="3"/>
        <w:spacing w:before="0" w:after="0" w:line="360" w:lineRule="auto"/>
        <w:ind w:firstLine="482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水样自动采样器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需配置太阳能充电控制系统，供电包括可充电锂电池、太阳能充电控制板，满足野外连续自动使用。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需配置1个采样泵、1个采样管路和不少于20个1升采样瓶。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需配置设备安装基础、防盗装置和监控摄像头，具备固定安装、防盗和监控功能。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支持采样自动数据记录，可查看、下载采样数据（采样量、采样瓶号和采样时间）。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支持远程控制启动功能。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具备防水功能，满足降雨时正常工作。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采样范围：水平距离≥20m，垂直距离≥5m。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连续采样量：单个样品1000ml，平行采样数量不少于20个样品。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采样间隔：1-9999分钟任意设定，增量1分钟。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内置锂电池：≥14.8V 7.8AH。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太阳能供电系统参数：峰值功率≥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200W，蓄电池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≥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12V 100AH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防护等级：≥IP65。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监控摄像头：像素≥300万，内存卡存储≥256G。</w:t>
      </w:r>
    </w:p>
    <w:p>
      <w:pPr>
        <w:pStyle w:val="3"/>
        <w:spacing w:before="0" w:after="0" w:line="360" w:lineRule="auto"/>
        <w:ind w:firstLine="482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体视显微镜（解剖镜）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含连续变焦显微镜镜体，镜体带入射光源，放大倍率≥130倍。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连续变焦显微镜镜体可变焦比≥18:1，备有内装式孔径光阑。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倾角为30°的三目镜筒。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物镜：1X复消色差物镜，工作距离≥60 mm。目镜：10倍，视场数≥22。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反射光照明装置：光源为LED光源（使用寿命超过60000小时）；照明方式：双光纤导光管。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含显微图像控制及分析软件，至少可对图片进行色彩、伽马、亮度、对比度、饱和度、锐度进行调整；可对二维几何如长度、面积、周长以及角度进行测量。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成像系统含相机适配器和高分辨率显微专用数码相机，</w:t>
      </w:r>
      <w:r>
        <w:rPr>
          <w:rFonts w:hint="eastAsia" w:ascii="宋体" w:hAnsi="宋体" w:eastAsia="宋体" w:cs="宋体"/>
          <w:color w:val="000000" w:themeColor="text1"/>
          <w:sz w:val="24"/>
          <w:lang w:val="en-GB"/>
          <w14:textFill>
            <w14:solidFill>
              <w14:schemeClr w14:val="tx1"/>
            </w14:solidFill>
          </w14:textFill>
        </w:rPr>
        <w:t>高分辨率显微专用数码相机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成像分辨率≥5496 x 3672 dpi，数码放大倍数不低于4倍。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图像采集速度：在高分辨率的情况下，可以实现≥15帧/秒的速率进行快速成像。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数据接口：USB 3.0稳定高速传输。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相机接口：C型相机接口。</w:t>
      </w:r>
    </w:p>
    <w:p>
      <w:pPr>
        <w:pStyle w:val="3"/>
        <w:spacing w:before="0" w:after="0" w:line="360" w:lineRule="auto"/>
        <w:ind w:firstLine="482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藻类自动智能检测仪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配置要求：含控制系统1套；数字显微影像自动扫描系统1套；藻类智能识别软件1套。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藻类计数板及配套盖玻片，100套。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样品检测通量：能实现不少于5路样本自动连续批量检测功能，不需要人工干预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（供应商须提供具有法定资质的第三方计量测试机构出具的测试报告）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显微镜：配备生物级显微镜，用于扫描拍摄的物镜放大倍数≥40倍，显微镜需包含完整的配件与结构，至少包括：显微镜机架、观察筒、物镜转盘、镜臂、载物台、平场消色差物镜等。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相机：生物显微镜需配备相机进行数据采集工作，相机像素≥2000万PPI。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扫描方式：</w:t>
      </w:r>
      <w:bookmarkStart w:id="0" w:name="_Hlk79479098"/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搭载生物显微镜的载物台在X/Y/Z轴方向微米级（精度误差≤1μm）运动，并具备闭环运动控制功能，</w:t>
      </w:r>
      <w:bookmarkEnd w:id="0"/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可实现连续自动扫描高倍显微图像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（供应商须提供具有法定资质的第三方计量测试机构出具的测试报告）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对焦方式：该系统的生物显微镜可自动对焦，多景深连续自动扫描，融合不同焦平面，解决藻细胞分布在不同液层造成的局部模糊问题，获取藻细胞图像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（供应商须提供具有法定资质的第三方计量测试机构出具的测试报告）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多景深扫描：每个视野在多景深拍摄过程中Z轴保持微米级移动，可保存该视野不同焦平面的图片，并保存一张带藻类标注框的合成图（</w:t>
      </w: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供应商须提供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具有法定资质的</w:t>
      </w: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第三方检测机构出具的测试报告，并提供加盖供应商公章的不同焦平面自动拍摄的图像操作界面截图、自动合成后带识别结果的图像操作界面截图）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鉴别方式</w:t>
      </w:r>
      <w:r>
        <w:rPr>
          <w:rFonts w:hint="eastAsia"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：基于深度学习智能算法的藻类物种识别和计数，能独立完成藻类物种识别和计数并获取数据。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识别种类：</w:t>
      </w:r>
      <w:bookmarkStart w:id="1" w:name="_Hlk79479142"/>
      <w:r>
        <w:rPr>
          <w:rFonts w:hint="eastAsia"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能自动识别100个及以上常见的种属，并可针对当地浮游藻类的特点，扩展需要识别的藻类</w:t>
      </w:r>
      <w:bookmarkEnd w:id="1"/>
      <w:r>
        <w:rPr>
          <w:rFonts w:hint="eastAsia"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检测数据：自动获取精确到属的藻密度分布数据，至少包括藻类名称，密度，生物量等数据（供应商须提供加盖供应商公章的软件界面截图作为证明）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平行样藻类物种识别和计数结果偏差≤</w:t>
      </w:r>
      <w:r>
        <w:rPr>
          <w:rFonts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15%</w:t>
      </w:r>
      <w:r>
        <w:rPr>
          <w:rFonts w:hint="eastAsia"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样品分析结果展示功能：软件能够显示分析视野下样品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的藻类信息，至少包括：藻类名称、数量等。另外，软件界面还可以至少显示生物显微镜采集的图像、当前视野下多个液层图像合成的图像数据等。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样品图片库保存功能：软件至少具备保存单个视野下多液层图片数据、单视野多液层融合图像数据等。实现对样本的电子化存档，便于溯源和二次比对。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物种图片定位功能：可通过藻类种属名称定位到其对应的原始图片及合成图片。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textAlignment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样品分析结果查询功能：自动保存结果，自动生成报表；样品分析报告可导出。软件可通过检测时间，样品名称等条件对历史样品检测结果进行查询操作，并可根据需要导出样品分析报表数据。</w:t>
      </w:r>
    </w:p>
    <w:p>
      <w:pPr>
        <w:pStyle w:val="2"/>
        <w:numPr>
          <w:ilvl w:val="0"/>
          <w:numId w:val="1"/>
        </w:numPr>
        <w:spacing w:before="0" w:after="0" w:line="360" w:lineRule="auto"/>
        <w:ind w:firstLine="562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其他要求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供应商应针对本项目实施方案，包含：①质量控制措施：明确人员的选拔、培训和考核内容，为本项目配备人员技术团队；②进度计划：供应商需明确货物采购、运输、安装等阶段的具体步骤、进度安排和拟采用方法；③技术支持措施：需涉及本项目所有成员的岗位设置以及职责分工，项目负责人及技术负责人工作职责划分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供应商应针对本项目制定售后服务方案，包含：①售后服务范围：明确货物售后的响应时间、内容；②售后服务体系掌握设备运行：全程状况及出现问题解决步骤及措施；③售后技术支持：建立售后团队，分配岗位支持相应技术服务、④应急方案：制定货物运输过程中，由于自然、人为、技术或设备等原因而引发交通事故的处理办法；⑤故障处理后的安排计划：对故障处理后的货物进行调试和检验的方法，同时建立故障处理人员的培训机制；⑥零配件库存：根据本项目货物采购类型建立零件库，并及时处理采购人所提出的问题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（3）供应商具有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本项目所涉及产品（水位仪或雨量计或流速仪或水样自动采样器或体视显微镜（解剖镜）或藻类自动智能检测仪）的销售业绩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1"/>
        </w:numPr>
        <w:spacing w:before="0" w:after="0" w:line="360" w:lineRule="auto"/>
        <w:ind w:firstLine="562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★服务和质量要求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1、质量要求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1.1供应商提供的货物应为全新的未开封产品，完全满足国家规范以及本次采购货物的技术要求，全部产品均须具有产品合格证。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1.2供应商提供的产品涉及商品包装或快递包装的，须参照财政部等三部门联合印发《商品包装政府采购需求标准（试行）》、《快递包装政府采购需求标准（试行）》的通知（财办库[2020]123号）要求执行。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1.3供应商须提供全新未使用的货物（含零部件、配件等），保证货物在送到采购人指定地点之前表面无划伤、无碰撞等现象，并且能够正常使用。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1.4供应商货到现场，采购人不负责提供货物仓储地，由供应商负责货物保管工作，货到现场但在验收合格前造成的遗失、损坏等问题，由供应商承担。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1.5若在配货包装、运输过程中，造成货物短缺、差错、丢失、损坏等情况，供应商须无条件调换、补缺。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1.6供应商须按订货的品种、数量配货，送货到指定地点，并附详细的发货清单和签收单，以便验货核对。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2、安装调试要求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2.1所有设备均须供应商送货上门并安装调试，含施工辅材、设备安装、调试等，采购人不再额外支付任何费用。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2.2设备的固定安装须符合施工要求，如安装位置是填充材料，须进行加固处理。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3、技术服务要求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3.1体视显微镜（解剖镜）服务要求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（1）仪器安装完成后，供应商应每年派技术工程师至少巡访一次，免费对设备进行维护保养并对设备的使用和维护提供建议和帮助。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（2）仪器安装完成后，由供应商安排专业工程师进行现场为采购人人员培训，保证至少2名采购方单位人员能够独立熟练操作。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2、藻类自动智能检测仪服务要求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（1）仪器安装完成后，供应商向采购人提供藻类智能识别软件终身升级、更新和运维等服务。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供应商须提供两年数据库定制化服务，包括水体藻类本地化数据库构建（构建数据库的样品数量≥840个）、样品标注、算法优化服务。供应商需在两年数据库定制化服务结束后，提供藻类数据分析报告电子版1份和纸质版1份，报告内容包括但不限于：①样品名称、采集时间、处理方法、数据分析与评价方法。②不同点位的藻类种类、密度、生物量、优势种、群落多样性现状及时空变化特征分析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（3）仪器现场培训不得少于一周，并保证至少2名采购方单位人员能够独立熟练操作。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3、水位仪、雨量计、流速仪、水样自动采样器服务要求</w:t>
      </w:r>
    </w:p>
    <w:p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仪器安装完成后，由供应商安排专业工程师进行现场为采购人人员培训，保证至少2名采购方单位人员能够独立熟练操作。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BE7B4A"/>
    <w:multiLevelType w:val="singleLevel"/>
    <w:tmpl w:val="91BE7B4A"/>
    <w:lvl w:ilvl="0" w:tentative="0">
      <w:start w:val="1"/>
      <w:numFmt w:val="decimal"/>
      <w:lvlText w:val="%1."/>
      <w:lvlJc w:val="left"/>
      <w:pPr>
        <w:ind w:left="851" w:hanging="425"/>
      </w:pPr>
      <w:rPr>
        <w:rFonts w:hint="default"/>
      </w:rPr>
    </w:lvl>
  </w:abstractNum>
  <w:abstractNum w:abstractNumId="1">
    <w:nsid w:val="1A397933"/>
    <w:multiLevelType w:val="singleLevel"/>
    <w:tmpl w:val="1A39793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NjNmOTIzOWEzNzE2NzE3M2JkM2YyNjEwN2E1NmYifQ=="/>
  </w:docVars>
  <w:rsids>
    <w:rsidRoot w:val="2A386635"/>
    <w:rsid w:val="2A386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0" w:after="20"/>
      <w:ind w:firstLine="200" w:firstLineChars="200"/>
      <w:outlineLvl w:val="1"/>
    </w:pPr>
    <w:rPr>
      <w:rFonts w:ascii="Arial" w:hAnsi="Arial" w:eastAsia="黑体"/>
      <w:b/>
      <w:szCs w:val="2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0" w:after="20"/>
      <w:jc w:val="left"/>
      <w:outlineLvl w:val="2"/>
    </w:pPr>
    <w:rPr>
      <w:rFonts w:eastAsia="宋体"/>
      <w:b/>
      <w:bCs/>
      <w:sz w:val="28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rPr>
      <w:rFonts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2024-03-29T02:56:00Z</dcterms:created>
  <dc:creator>呜呼啦呼</dc:creator>
  <cp:lastModifiedBy>呜呼啦呼</cp:lastModifiedBy>
  <dcterms:modified xsi:type="dcterms:W3CDTF">2024-03-29T02:57:06Z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FCE628A54BAA4BAB9579DC9D4DE79823_11</vt:lpwstr>
  </property>
</Properties>
</file>