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0"/>
          <w:szCs w:val="48"/>
          <w:lang w:eastAsia="zh-CN"/>
        </w:rPr>
      </w:pPr>
      <w:r>
        <w:rPr>
          <w:rFonts w:hint="eastAsia"/>
          <w:b/>
          <w:bCs/>
          <w:sz w:val="40"/>
          <w:szCs w:val="48"/>
          <w:lang w:eastAsia="zh-CN"/>
        </w:rPr>
        <w:t>采购需求</w:t>
      </w:r>
    </w:p>
    <w:p>
      <w:pPr>
        <w:jc w:val="center"/>
        <w:rPr>
          <w:rFonts w:hint="eastAsia"/>
          <w:b/>
          <w:bCs/>
          <w:sz w:val="40"/>
          <w:szCs w:val="48"/>
          <w:lang w:eastAsia="zh-CN"/>
        </w:rPr>
      </w:pPr>
      <w:bookmarkStart w:id="0" w:name="_GoBack"/>
      <w:bookmarkEnd w:id="0"/>
    </w:p>
    <w:p>
      <w:pPr>
        <w:pStyle w:val="4"/>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t>本项目为成都市精神病院2024年心理仪器（心理CT云平台检测系统）采购项目，拟采购一名供应商配送成都市精神病院2024年心理仪器（心理CT云平台检测系统）。</w:t>
      </w:r>
    </w:p>
    <w:p>
      <w:pPr>
        <w:pStyle w:val="4"/>
        <w:outlineLvl w:val="2"/>
      </w:pPr>
      <w:r>
        <w:rPr>
          <w:b/>
          <w:sz w:val="28"/>
        </w:rPr>
        <w:t>3.2采购内容</w:t>
      </w:r>
    </w:p>
    <w:p>
      <w:pPr>
        <w:pStyle w:val="4"/>
        <w:outlineLvl w:val="3"/>
      </w:pPr>
      <w:r>
        <w:rPr>
          <w:b/>
          <w:sz w:val="24"/>
        </w:rPr>
        <w:t>3.2.1标的清单</w:t>
      </w:r>
    </w:p>
    <w:p>
      <w:pPr>
        <w:pStyle w:val="4"/>
      </w:pPr>
    </w:p>
    <w:p>
      <w:pPr>
        <w:pStyle w:val="4"/>
      </w:pPr>
    </w:p>
    <w:p>
      <w:pPr>
        <w:pStyle w:val="4"/>
      </w:pPr>
      <w:r>
        <w:t>采购包1：</w:t>
      </w:r>
    </w:p>
    <w:p>
      <w:pPr>
        <w:pStyle w:val="4"/>
      </w:pPr>
      <w:r>
        <w:t>采购包预算金额（元）: 800,000.00</w:t>
      </w:r>
    </w:p>
    <w:p>
      <w:pPr>
        <w:pStyle w:val="4"/>
      </w:pPr>
      <w:r>
        <w:t>采购包最高限价（元）: 800,000.00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心理仪器（心理CT云平台检测系统）</w:t>
            </w:r>
          </w:p>
        </w:tc>
        <w:tc>
          <w:tcPr>
            <w:tcW w:w="848" w:type="dxa"/>
          </w:tcPr>
          <w:p>
            <w:pPr>
              <w:pStyle w:val="4"/>
              <w:jc w:val="right"/>
            </w:pPr>
            <w:r>
              <w:t>1.00</w:t>
            </w:r>
          </w:p>
        </w:tc>
        <w:tc>
          <w:tcPr>
            <w:tcW w:w="1356" w:type="dxa"/>
          </w:tcPr>
          <w:p>
            <w:pPr>
              <w:pStyle w:val="4"/>
              <w:jc w:val="right"/>
            </w:pPr>
            <w:r>
              <w:t>800,000.00</w:t>
            </w:r>
          </w:p>
        </w:tc>
        <w:tc>
          <w:tcPr>
            <w:tcW w:w="678" w:type="dxa"/>
          </w:tcPr>
          <w:p>
            <w:pPr>
              <w:pStyle w:val="4"/>
            </w:pPr>
            <w:r>
              <w:t>项</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是</w:t>
            </w:r>
          </w:p>
        </w:tc>
        <w:tc>
          <w:tcPr>
            <w:tcW w:w="848" w:type="dxa"/>
          </w:tcPr>
          <w:p>
            <w:pPr>
              <w:pStyle w:val="4"/>
            </w:pPr>
            <w:r>
              <w:t>否</w:t>
            </w:r>
          </w:p>
        </w:tc>
      </w:tr>
    </w:tbl>
    <w:p>
      <w:pPr>
        <w:pStyle w:val="4"/>
        <w:outlineLvl w:val="2"/>
      </w:pPr>
      <w:r>
        <w:rPr>
          <w:b/>
          <w:sz w:val="28"/>
        </w:rPr>
        <w:t>3.3技术要求</w:t>
      </w:r>
    </w:p>
    <w:p>
      <w:pPr>
        <w:pStyle w:val="4"/>
      </w:pPr>
    </w:p>
    <w:p>
      <w:pPr>
        <w:pStyle w:val="4"/>
      </w:pPr>
    </w:p>
    <w:p>
      <w:pPr>
        <w:pStyle w:val="4"/>
      </w:pPr>
    </w:p>
    <w:p>
      <w:pPr>
        <w:pStyle w:val="4"/>
      </w:pPr>
      <w:r>
        <w:t>采购包1：</w:t>
      </w:r>
    </w:p>
    <w:p>
      <w:pPr>
        <w:pStyle w:val="4"/>
      </w:pPr>
    </w:p>
    <w:p>
      <w:pPr>
        <w:pStyle w:val="4"/>
      </w:pPr>
      <w:r>
        <w:t>标的名称：心理仪器（心理CT云平台检测系统）</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sz w:val="24"/>
              </w:rPr>
              <w:t>产品适用于心理测评、心理健康体检、危机干预和精神障碍的辅助诊断与鉴别等，并可在医院各科室、病房、体检中心等通过医生工作站、测评终端、移动设备访问和使用。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2</w:t>
            </w:r>
          </w:p>
        </w:tc>
        <w:tc>
          <w:tcPr>
            <w:tcW w:w="2769" w:type="dxa"/>
          </w:tcPr>
          <w:p>
            <w:pPr>
              <w:pStyle w:val="4"/>
              <w:jc w:val="both"/>
            </w:pPr>
            <w:r>
              <w:rPr>
                <w:rFonts w:ascii="宋体" w:hAnsi="宋体" w:eastAsia="宋体" w:cs="宋体"/>
                <w:sz w:val="24"/>
              </w:rPr>
              <w:t>产品具备断点续测功能，防止已完成测评数据走失；并具备智能语音读题功能，供有需人士使用。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3</w:t>
            </w:r>
          </w:p>
        </w:tc>
        <w:tc>
          <w:tcPr>
            <w:tcW w:w="2769" w:type="dxa"/>
          </w:tcPr>
          <w:p>
            <w:pPr>
              <w:pStyle w:val="4"/>
              <w:jc w:val="both"/>
            </w:pPr>
            <w:r>
              <w:rPr>
                <w:rFonts w:ascii="宋体" w:hAnsi="宋体" w:eastAsia="宋体" w:cs="宋体"/>
                <w:sz w:val="24"/>
              </w:rPr>
              <w:t>产品支持对接医院HIS系统；能够实现下医嘱、计费、退费、返回报告等功能，实现院内数据互通与报告文档一体化。（投标人需提供相关技术材料）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4</w:t>
            </w:r>
          </w:p>
        </w:tc>
        <w:tc>
          <w:tcPr>
            <w:tcW w:w="2769" w:type="dxa"/>
          </w:tcPr>
          <w:p>
            <w:pPr>
              <w:pStyle w:val="4"/>
              <w:jc w:val="both"/>
            </w:pPr>
            <w:r>
              <w:rPr>
                <w:rFonts w:ascii="宋体" w:hAnsi="宋体" w:eastAsia="宋体" w:cs="宋体"/>
                <w:sz w:val="24"/>
              </w:rPr>
              <w:t>产品具备使用的专业心理测评常用量表数≥230个，量表测评分类包括但不限于症状筛查、个性性格、认知心理、精神症状、儿童心理、老年心理、职业心理等几大测评分类。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5</w:t>
            </w:r>
          </w:p>
        </w:tc>
        <w:tc>
          <w:tcPr>
            <w:tcW w:w="2769" w:type="dxa"/>
          </w:tcPr>
          <w:p>
            <w:pPr>
              <w:pStyle w:val="4"/>
              <w:jc w:val="both"/>
            </w:pPr>
            <w:r>
              <w:rPr>
                <w:rFonts w:ascii="宋体" w:hAnsi="宋体" w:eastAsia="宋体" w:cs="宋体"/>
                <w:sz w:val="24"/>
              </w:rPr>
              <w:t>产品具备问卷编辑器功能，满足自主录入问卷题项、指导语、题目形式和计分规则等内容生成问卷，满足编辑或删除自有问卷。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6</w:t>
            </w:r>
          </w:p>
        </w:tc>
        <w:tc>
          <w:tcPr>
            <w:tcW w:w="2769" w:type="dxa"/>
          </w:tcPr>
          <w:p>
            <w:pPr>
              <w:pStyle w:val="4"/>
              <w:jc w:val="both"/>
            </w:pPr>
            <w:r>
              <w:rPr>
                <w:rFonts w:ascii="宋体" w:hAnsi="宋体" w:eastAsia="宋体" w:cs="宋体"/>
                <w:sz w:val="24"/>
              </w:rPr>
              <w:t>产品内置的测评量表满足修改量表介绍、试题预览、测评热点设置、模拟测试、价格设置等操作功能。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7</w:t>
            </w:r>
          </w:p>
        </w:tc>
        <w:tc>
          <w:tcPr>
            <w:tcW w:w="2769" w:type="dxa"/>
          </w:tcPr>
          <w:p>
            <w:pPr>
              <w:pStyle w:val="4"/>
              <w:jc w:val="both"/>
            </w:pPr>
            <w:r>
              <w:rPr>
                <w:rFonts w:ascii="宋体" w:hAnsi="宋体" w:eastAsia="宋体" w:cs="宋体"/>
                <w:sz w:val="24"/>
              </w:rPr>
              <w:t>产品满足对不同使用场景提供多种测评方式：包括但不限于门诊测评可在测评终端完成评估；病房测评可使用快捷的测评方式或医生工作站进行有效医评；团体测评对不同人群的测评满足提供多种灵活的测评方式，如门诊固定终端测评、小程序端测评或扫码测评等。</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8</w:t>
            </w:r>
          </w:p>
        </w:tc>
        <w:tc>
          <w:tcPr>
            <w:tcW w:w="2769" w:type="dxa"/>
          </w:tcPr>
          <w:p>
            <w:pPr>
              <w:pStyle w:val="4"/>
              <w:jc w:val="both"/>
            </w:pPr>
            <w:r>
              <w:rPr>
                <w:rFonts w:ascii="宋体" w:hAnsi="宋体" w:eastAsia="宋体" w:cs="宋体"/>
                <w:sz w:val="24"/>
              </w:rPr>
              <w:t>产品满足为病房测评提供快捷的测评方式，可为住院病人批量分配量表，并在≤200ms内获取患者的相关有效信息，同时可评估患者测评的可信度，进行快捷且有效的医评，支持自定义测评指导意见添加功能。（投标人需提供真实系统功能截图）</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9</w:t>
            </w:r>
          </w:p>
        </w:tc>
        <w:tc>
          <w:tcPr>
            <w:tcW w:w="2769" w:type="dxa"/>
          </w:tcPr>
          <w:p>
            <w:pPr>
              <w:pStyle w:val="4"/>
              <w:jc w:val="both"/>
            </w:pPr>
            <w:r>
              <w:rPr>
                <w:rFonts w:ascii="宋体" w:hAnsi="宋体" w:eastAsia="宋体" w:cs="宋体"/>
                <w:sz w:val="24"/>
              </w:rPr>
              <w:t>产品满足测谎功能，具备多种量表进行效度检测和提示，针对低效度评估者，可推送重置评估的请求。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10</w:t>
            </w:r>
          </w:p>
        </w:tc>
        <w:tc>
          <w:tcPr>
            <w:tcW w:w="2769" w:type="dxa"/>
          </w:tcPr>
          <w:p>
            <w:pPr>
              <w:pStyle w:val="4"/>
              <w:jc w:val="both"/>
            </w:pPr>
            <w:r>
              <w:rPr>
                <w:rFonts w:ascii="宋体" w:hAnsi="宋体" w:eastAsia="宋体" w:cs="宋体"/>
                <w:sz w:val="24"/>
              </w:rPr>
              <w:t>产品满足心理体检，对学生、教师、职工等不同群体进行认知、人格、情绪、睡眠等多维度评估，测评对象使用移动设备扫码即可进行评估，评估完成后能够实时出具个人评估报告，报告须支持导出和打印。（投标人需提供真实系统功能截图）</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11</w:t>
            </w:r>
          </w:p>
        </w:tc>
        <w:tc>
          <w:tcPr>
            <w:tcW w:w="2769" w:type="dxa"/>
          </w:tcPr>
          <w:p>
            <w:pPr>
              <w:pStyle w:val="4"/>
              <w:jc w:val="both"/>
            </w:pPr>
            <w:r>
              <w:rPr>
                <w:rFonts w:ascii="宋体" w:hAnsi="宋体" w:eastAsia="宋体" w:cs="宋体"/>
                <w:sz w:val="24"/>
              </w:rPr>
              <w:t>产品满足自定义设定团体心理测评套餐属性功能，包括设定个人报告是否可见、测评套餐时效、测评套餐的适用区划、适用单位、适用人群、适用年龄、适用职业范围等测评套餐基本属性功能。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12</w:t>
            </w:r>
          </w:p>
        </w:tc>
        <w:tc>
          <w:tcPr>
            <w:tcW w:w="2769" w:type="dxa"/>
          </w:tcPr>
          <w:p>
            <w:pPr>
              <w:pStyle w:val="4"/>
              <w:jc w:val="both"/>
            </w:pPr>
            <w:r>
              <w:rPr>
                <w:rFonts w:ascii="宋体" w:hAnsi="宋体" w:eastAsia="宋体" w:cs="宋体"/>
                <w:sz w:val="24"/>
              </w:rPr>
              <w:t>产品满足个性化定制适用于不同测评人群、单位、职业的团体测评方案功能，方案内容至少包括测评背景、测评的可行性、测评目的、测评量表推荐、测评开展注意事项、测评流程等方面，同时满足个性化定制团体报告内容，为每个方案定制各自专属团体综合分析报告等。（投标人需提供真实团体测评方案截图）</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13</w:t>
            </w:r>
          </w:p>
        </w:tc>
        <w:tc>
          <w:tcPr>
            <w:tcW w:w="2769" w:type="dxa"/>
          </w:tcPr>
          <w:p>
            <w:pPr>
              <w:pStyle w:val="4"/>
              <w:jc w:val="both"/>
            </w:pPr>
            <w:r>
              <w:rPr>
                <w:rFonts w:ascii="宋体" w:hAnsi="宋体" w:eastAsia="宋体" w:cs="宋体"/>
                <w:sz w:val="24"/>
              </w:rPr>
              <w:t>产品满足团体心理测评提供递进式测评的功能，满足提前设置好测评套餐的基本属性功能，通过三级筛查，一次性筛查出不同风险等级的人群，提高潜在风险预警人员和高危自杀风险预警人员的筛查率。（投标人需提供真实系统功能截图）</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14</w:t>
            </w:r>
          </w:p>
        </w:tc>
        <w:tc>
          <w:tcPr>
            <w:tcW w:w="2769" w:type="dxa"/>
          </w:tcPr>
          <w:p>
            <w:pPr>
              <w:pStyle w:val="4"/>
              <w:jc w:val="both"/>
            </w:pPr>
            <w:r>
              <w:rPr>
                <w:rFonts w:ascii="宋体" w:hAnsi="宋体" w:eastAsia="宋体" w:cs="宋体"/>
                <w:sz w:val="24"/>
              </w:rPr>
              <w:t>产品满足自动对递进式测评各阶段的预警人员进行分类管理，管理人员能自主筛选不同风险等级的人员清单，测评明细支持导出，可查看预警人群的具体风险因素和维度，便于管理员提出有针对性的预警干预措施。（投标人需提供真实系统功能截图）</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15</w:t>
            </w:r>
          </w:p>
        </w:tc>
        <w:tc>
          <w:tcPr>
            <w:tcW w:w="2769" w:type="dxa"/>
          </w:tcPr>
          <w:p>
            <w:pPr>
              <w:pStyle w:val="4"/>
              <w:jc w:val="both"/>
            </w:pPr>
            <w:r>
              <w:rPr>
                <w:rFonts w:ascii="宋体" w:hAnsi="宋体" w:eastAsia="宋体" w:cs="宋体"/>
                <w:sz w:val="24"/>
              </w:rPr>
              <w:t>团体心理测评满足为测评对象提供认知评估项目，至少从注意力、反映能力、学习能力、判断能力和作业平稳性等多个维度，至少评估个体的干扰抑制能力、工作记忆、空间位置能力、工作记忆速度、信息加工速度、视知觉能力、运动速度、认知转移能力和抽象概括能力等维度，测评结束后可实时出具个人认知评估报告，报告至少显示四个不同的认知评估等级结果。（投标人需提供真实系统功能截图）</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16</w:t>
            </w:r>
          </w:p>
        </w:tc>
        <w:tc>
          <w:tcPr>
            <w:tcW w:w="2769" w:type="dxa"/>
          </w:tcPr>
          <w:p>
            <w:pPr>
              <w:pStyle w:val="4"/>
              <w:jc w:val="both"/>
            </w:pPr>
            <w:r>
              <w:rPr>
                <w:rFonts w:ascii="宋体" w:hAnsi="宋体" w:eastAsia="宋体" w:cs="宋体"/>
                <w:sz w:val="24"/>
              </w:rPr>
              <w:t>产品需具备限制测评对象功能，管理端能提前录入测评对象的个人信息，并生成相应的体检号，测评对象凭体检号进入测评，限制无体检号人员访问。产品至少能承载一次性导入≥20000人，能自动对有问题的数据进行日志记录，方便管理员查询数据，并重新上传无误数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17</w:t>
            </w:r>
          </w:p>
        </w:tc>
        <w:tc>
          <w:tcPr>
            <w:tcW w:w="2769" w:type="dxa"/>
          </w:tcPr>
          <w:p>
            <w:pPr>
              <w:pStyle w:val="4"/>
              <w:jc w:val="both"/>
            </w:pPr>
            <w:r>
              <w:rPr>
                <w:rFonts w:ascii="宋体" w:hAnsi="宋体" w:eastAsia="宋体" w:cs="宋体"/>
                <w:sz w:val="24"/>
              </w:rPr>
              <w:t>在团体心理测评时，产品满足≥20000人同时在线测评；满足管理端对已发布的测评套餐内容进行修改，并可随时查看团队已测和未测人员信息，实时监控团体测评进度等功能。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18</w:t>
            </w:r>
          </w:p>
        </w:tc>
        <w:tc>
          <w:tcPr>
            <w:tcW w:w="2769" w:type="dxa"/>
          </w:tcPr>
          <w:p>
            <w:pPr>
              <w:pStyle w:val="4"/>
              <w:jc w:val="both"/>
            </w:pPr>
            <w:r>
              <w:rPr>
                <w:rFonts w:ascii="宋体" w:hAnsi="宋体" w:eastAsia="宋体" w:cs="宋体"/>
                <w:sz w:val="24"/>
              </w:rPr>
              <w:t>产品具备数据调取功能，管理员可根据需求调取系统后台的数据，能按量表名称、测评套餐、测评时间、年龄范围、行政区划范围、工作单位、行业、职业、特殊人群等条件筛选查看综合分析数据。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19</w:t>
            </w:r>
          </w:p>
        </w:tc>
        <w:tc>
          <w:tcPr>
            <w:tcW w:w="2769" w:type="dxa"/>
          </w:tcPr>
          <w:p>
            <w:pPr>
              <w:pStyle w:val="4"/>
              <w:jc w:val="both"/>
            </w:pPr>
            <w:r>
              <w:rPr>
                <w:rFonts w:ascii="宋体" w:hAnsi="宋体" w:eastAsia="宋体" w:cs="宋体"/>
                <w:sz w:val="24"/>
              </w:rPr>
              <w:t>产品具备院内业务统计功能，满足医院查看医院门诊、病区的测评服务详情、量表使用情况等，也可查看总体测评人次、预警占比等心理健康服务状况；满足自定义时间段对各部门的运营详情或科室医生的工作绩效进行统计功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20</w:t>
            </w:r>
          </w:p>
        </w:tc>
        <w:tc>
          <w:tcPr>
            <w:tcW w:w="2769" w:type="dxa"/>
          </w:tcPr>
          <w:p>
            <w:pPr>
              <w:pStyle w:val="4"/>
              <w:jc w:val="both"/>
            </w:pPr>
            <w:r>
              <w:rPr>
                <w:rFonts w:ascii="宋体" w:hAnsi="宋体" w:eastAsia="宋体" w:cs="宋体"/>
                <w:sz w:val="24"/>
              </w:rPr>
              <w:t>产品具备多条件筛选查看测评报告功能，包括但不限于姓名、年龄段、评估时间、评估套餐、量表名称、评估分数、居住地、工作单位、从事行业、人员类别、年级、班级、是否预警等字段筛选查看个人测评报告，测评报告支持下载、导出编辑和打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21</w:t>
            </w:r>
          </w:p>
        </w:tc>
        <w:tc>
          <w:tcPr>
            <w:tcW w:w="2769" w:type="dxa"/>
          </w:tcPr>
          <w:p>
            <w:pPr>
              <w:pStyle w:val="4"/>
              <w:jc w:val="both"/>
            </w:pPr>
            <w:r>
              <w:rPr>
                <w:rFonts w:ascii="宋体" w:hAnsi="宋体" w:eastAsia="宋体" w:cs="宋体"/>
                <w:sz w:val="24"/>
              </w:rPr>
              <w:t>产品满足为不同测评单位团体生成彩色图文、图表结合的团体综合分析报告，报告内容包括但不限于该单位整体测评情况、预警分布情况、风险因子情况、建议与对策等，且报告支持Word格式文件下载。（投标人需提供真实系统功能截图）</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22</w:t>
            </w:r>
          </w:p>
        </w:tc>
        <w:tc>
          <w:tcPr>
            <w:tcW w:w="2769" w:type="dxa"/>
          </w:tcPr>
          <w:p>
            <w:pPr>
              <w:pStyle w:val="4"/>
              <w:jc w:val="both"/>
            </w:pPr>
            <w:r>
              <w:rPr>
                <w:rFonts w:ascii="宋体" w:hAnsi="宋体" w:eastAsia="宋体" w:cs="宋体"/>
                <w:sz w:val="24"/>
              </w:rPr>
              <w:t>产品满足为病房提供图表结合的个人对比报告，可对患者同一量表不同时期的测评结果做整合分析，便于医生直观了解患者住院期间的治疗疗效，为全面评估提供依据。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23</w:t>
            </w:r>
          </w:p>
        </w:tc>
        <w:tc>
          <w:tcPr>
            <w:tcW w:w="2769" w:type="dxa"/>
          </w:tcPr>
          <w:p>
            <w:pPr>
              <w:pStyle w:val="4"/>
              <w:jc w:val="both"/>
            </w:pPr>
            <w:r>
              <w:rPr>
                <w:rFonts w:ascii="宋体" w:hAnsi="宋体" w:eastAsia="宋体" w:cs="宋体"/>
                <w:sz w:val="24"/>
              </w:rPr>
              <w:t>产品满足提供多版本的图文、图表相结合的心理评估报告，能直观的了解测评者各个心理维度详情分析。医生能自定义展示报告内的某一模块内容，报告版本包括但不限于社会版报告、医用级报告等，医生可根据实际需求选择报告版本，报告支持批量打印，报告须支持增添医院的名称及图标。（投标人需提供真实系统功能截图）</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24</w:t>
            </w:r>
          </w:p>
        </w:tc>
        <w:tc>
          <w:tcPr>
            <w:tcW w:w="2769" w:type="dxa"/>
          </w:tcPr>
          <w:p>
            <w:pPr>
              <w:pStyle w:val="4"/>
              <w:jc w:val="both"/>
            </w:pPr>
            <w:r>
              <w:rPr>
                <w:rFonts w:ascii="宋体" w:hAnsi="宋体" w:eastAsia="宋体" w:cs="宋体"/>
                <w:sz w:val="24"/>
              </w:rPr>
              <w:t>产品支持为学生提供专属定制心理画像报告，报告包括但不限于可从强迫症状、抑郁、焦虑、学习压力、情绪平衡、心理平衡、身心枯竭、事业疏离和成就感等多维度来评估学生的心理状态，分析学生的交互情况、人格倾向和行为适应等方面，形成综合分析风险指数和综合风险等级结果，生成学生的个性化总体心理画像。（投标人需提供真实系统功能截图）</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25</w:t>
            </w:r>
          </w:p>
        </w:tc>
        <w:tc>
          <w:tcPr>
            <w:tcW w:w="2769" w:type="dxa"/>
          </w:tcPr>
          <w:p>
            <w:pPr>
              <w:pStyle w:val="4"/>
              <w:jc w:val="both"/>
            </w:pPr>
            <w:r>
              <w:rPr>
                <w:rFonts w:ascii="宋体" w:hAnsi="宋体" w:eastAsia="宋体" w:cs="宋体"/>
                <w:sz w:val="24"/>
              </w:rPr>
              <w:t>产品具备心理科普管理功能，医生可在选择分人群进行心理健康宣传教育，上传包括但不限于关于心理科普、家庭教育、精神卫生、自我成长、人际关系等方面的科普内容，医生可在管理端对科普文章、视频及放松音乐进行上传、编辑和删除，用户可选择扫码学习，也可通过小程序进行自主学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26</w:t>
            </w:r>
          </w:p>
        </w:tc>
        <w:tc>
          <w:tcPr>
            <w:tcW w:w="2769" w:type="dxa"/>
          </w:tcPr>
          <w:p>
            <w:pPr>
              <w:pStyle w:val="4"/>
              <w:jc w:val="both"/>
            </w:pPr>
            <w:r>
              <w:rPr>
                <w:rFonts w:ascii="宋体" w:hAnsi="宋体" w:eastAsia="宋体" w:cs="宋体"/>
                <w:sz w:val="24"/>
              </w:rPr>
              <w:t>产品支持自动为测评人员建立心理档案，将个人测评记录、报告记录等完整记入心理档案，自动形成个人全周期心理健康状况档案；产品具备新增、编辑和删除患者档案，满足按登记号、手机号、量表名称等字段搜索患者档案信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27</w:t>
            </w:r>
          </w:p>
        </w:tc>
        <w:tc>
          <w:tcPr>
            <w:tcW w:w="2769" w:type="dxa"/>
          </w:tcPr>
          <w:p>
            <w:pPr>
              <w:pStyle w:val="4"/>
              <w:jc w:val="both"/>
            </w:pPr>
            <w:r>
              <w:rPr>
                <w:rFonts w:ascii="宋体" w:hAnsi="宋体" w:eastAsia="宋体" w:cs="宋体"/>
                <w:sz w:val="24"/>
              </w:rPr>
              <w:t>产品需提供大数据分析，提供可视化技术将医院覆盖的区域心理健康大数据分析结果进行全方位多角度展示，展示内容包括但不限于区域内测评服务情况、测评人群分布情况、心理筛查热点、重点人群服务情况、六大常见心理问题情况等。（投标人需提供真实系统功能截图）</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28</w:t>
            </w:r>
          </w:p>
        </w:tc>
        <w:tc>
          <w:tcPr>
            <w:tcW w:w="2769" w:type="dxa"/>
          </w:tcPr>
          <w:p>
            <w:pPr>
              <w:pStyle w:val="4"/>
              <w:jc w:val="both"/>
            </w:pPr>
            <w:r>
              <w:rPr>
                <w:rFonts w:ascii="宋体" w:hAnsi="宋体" w:eastAsia="宋体" w:cs="宋体"/>
                <w:sz w:val="24"/>
              </w:rPr>
              <w:t>产品支持远程心理援助功能，通过微信小程序实现为个体提供远程心理援助服务，包括但不限于心理测评、减压放松训练、心理科普、心理地图等心理服务项目，个体可根据评估结果按需选择导航前往就近的心理服务站点，寻求线下心理援助服务，小程序可以保留个人测评记录、测评结果和未完成测评等状态等信息。（投标人需提供真实系统功能截图）</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29</w:t>
            </w:r>
          </w:p>
        </w:tc>
        <w:tc>
          <w:tcPr>
            <w:tcW w:w="2769" w:type="dxa"/>
          </w:tcPr>
          <w:p>
            <w:pPr>
              <w:pStyle w:val="4"/>
              <w:jc w:val="both"/>
            </w:pPr>
            <w:r>
              <w:rPr>
                <w:rFonts w:ascii="宋体" w:hAnsi="宋体" w:eastAsia="宋体" w:cs="宋体"/>
                <w:sz w:val="24"/>
              </w:rPr>
              <w:t>产品满足内置≥35首放松训练音频，包括但不限于“正念冥想”、“压力管理”、“睡眠管理”、“白噪音”等放松方案，用户可以通过微信小程序自主进行放松减压音乐训练。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30</w:t>
            </w:r>
          </w:p>
        </w:tc>
        <w:tc>
          <w:tcPr>
            <w:tcW w:w="2769" w:type="dxa"/>
          </w:tcPr>
          <w:p>
            <w:pPr>
              <w:pStyle w:val="4"/>
            </w:pPr>
            <w:r>
              <w:rPr>
                <w:rFonts w:ascii="宋体" w:hAnsi="宋体" w:eastAsia="宋体" w:cs="宋体"/>
                <w:sz w:val="24"/>
              </w:rPr>
              <w:t>产品满足支持小程序与系统互通互联，管理员能够在系统后台包括但不限于进行编辑和发布医院活动动态、设置和管理心理测评量表及测评量表套餐、上传和管理心理科普文章、视频、音频等内容、查看个体测评记录和评估报告等操作，同时可以在小程序中发布医院相关的活动动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31</w:t>
            </w:r>
          </w:p>
        </w:tc>
        <w:tc>
          <w:tcPr>
            <w:tcW w:w="2769" w:type="dxa"/>
          </w:tcPr>
          <w:p>
            <w:pPr>
              <w:pStyle w:val="4"/>
              <w:jc w:val="both"/>
            </w:pPr>
            <w:r>
              <w:rPr>
                <w:rFonts w:ascii="宋体" w:hAnsi="宋体" w:eastAsia="宋体" w:cs="宋体"/>
                <w:sz w:val="24"/>
              </w:rPr>
              <w:t>产品支持开放≥300个以上的测评端口，可在医院多个科室部署医生测评端，满足医院大批量用户同时测评需求。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32</w:t>
            </w:r>
          </w:p>
        </w:tc>
        <w:tc>
          <w:tcPr>
            <w:tcW w:w="2769" w:type="dxa"/>
          </w:tcPr>
          <w:p>
            <w:pPr>
              <w:pStyle w:val="4"/>
              <w:jc w:val="both"/>
            </w:pPr>
            <w:r>
              <w:rPr>
                <w:rFonts w:ascii="宋体" w:hAnsi="宋体" w:eastAsia="宋体" w:cs="宋体"/>
                <w:sz w:val="24"/>
              </w:rPr>
              <w:t>产品具备角色权限管理功能，可自定义设置管理员、心理测量师、精神科医师等角色，并为角色分配相应的权限范围。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33</w:t>
            </w:r>
          </w:p>
        </w:tc>
        <w:tc>
          <w:tcPr>
            <w:tcW w:w="2769" w:type="dxa"/>
          </w:tcPr>
          <w:p>
            <w:pPr>
              <w:pStyle w:val="4"/>
              <w:jc w:val="both"/>
            </w:pPr>
            <w:r>
              <w:rPr>
                <w:rFonts w:ascii="宋体" w:hAnsi="宋体" w:eastAsia="宋体" w:cs="宋体"/>
                <w:sz w:val="24"/>
              </w:rPr>
              <w:t>产品具备账号管理功能，可为每个具有使用需求的用户开设独立账号，并设置相应的角色、所属科室、姓名、手机号码等基础信息，管理员可设置账号状态，可开设账号数量≥300个。（投标人需提供真实系统功能截图）</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34</w:t>
            </w:r>
          </w:p>
        </w:tc>
        <w:tc>
          <w:tcPr>
            <w:tcW w:w="2769" w:type="dxa"/>
          </w:tcPr>
          <w:p>
            <w:pPr>
              <w:pStyle w:val="4"/>
              <w:jc w:val="both"/>
            </w:pPr>
            <w:r>
              <w:rPr>
                <w:rFonts w:ascii="宋体" w:hAnsi="宋体" w:eastAsia="宋体" w:cs="宋体"/>
                <w:sz w:val="24"/>
              </w:rPr>
              <w:t>产品具备分级管理功能，支持按照市、区（县）、乡镇（街道、）进行三级行政区划管理，管理员可新增、编辑和删除体系内的行政机构；产品支持按照单位机构进行三级分类管理，包括但不限于按教育部门、司法部门、医疗部门和行政部门等类别，添加和管理单位机构体系内的组织机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35</w:t>
            </w:r>
          </w:p>
        </w:tc>
        <w:tc>
          <w:tcPr>
            <w:tcW w:w="2769" w:type="dxa"/>
          </w:tcPr>
          <w:p>
            <w:pPr>
              <w:pStyle w:val="4"/>
              <w:jc w:val="both"/>
            </w:pPr>
            <w:r>
              <w:rPr>
                <w:rFonts w:ascii="宋体" w:hAnsi="宋体" w:eastAsia="宋体" w:cs="宋体"/>
                <w:sz w:val="24"/>
              </w:rPr>
              <w:t>产品具备智能心理咨询功能，来访者可咨询包括但不限于关于行为、人际关系、生活质量、情绪、认知及危机干预等方面的心理问题，产品满足根据标准化整合心理咨询流程方案与来访者进行一对一的心理咨询，同时可进行多轮对话。（投标人需提供真实系统功能截图）</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36</w:t>
            </w:r>
          </w:p>
        </w:tc>
        <w:tc>
          <w:tcPr>
            <w:tcW w:w="2769" w:type="dxa"/>
          </w:tcPr>
          <w:p>
            <w:pPr>
              <w:pStyle w:val="4"/>
              <w:jc w:val="both"/>
            </w:pPr>
            <w:r>
              <w:rPr>
                <w:rFonts w:ascii="宋体" w:hAnsi="宋体" w:eastAsia="宋体" w:cs="宋体"/>
                <w:sz w:val="24"/>
              </w:rPr>
              <w:t>产品满足在智能心理咨询过程中向来访者推送相应的心理测评量表，来访者可测量包括但不限于情绪类、认知类、行为类、生活质量类和人际关系类等量表，并且支持生成SCL-90十维图。（投标人需提供真实系统功能截图）</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37</w:t>
            </w:r>
          </w:p>
        </w:tc>
        <w:tc>
          <w:tcPr>
            <w:tcW w:w="2769" w:type="dxa"/>
          </w:tcPr>
          <w:p>
            <w:pPr>
              <w:pStyle w:val="4"/>
              <w:jc w:val="both"/>
            </w:pPr>
            <w:r>
              <w:rPr>
                <w:rFonts w:ascii="宋体" w:hAnsi="宋体" w:eastAsia="宋体" w:cs="宋体"/>
                <w:sz w:val="24"/>
              </w:rPr>
              <w:t>产品满足智能心理咨询过程中向来访者推送相应的专项训练方案，训练项目包括但不限于沟通技巧、认知调整、行为塑造、提高自信、正念冥想等。（投标人需提供真实系统功能截图）</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38</w:t>
            </w:r>
          </w:p>
        </w:tc>
        <w:tc>
          <w:tcPr>
            <w:tcW w:w="2769" w:type="dxa"/>
          </w:tcPr>
          <w:p>
            <w:pPr>
              <w:pStyle w:val="4"/>
              <w:jc w:val="both"/>
            </w:pPr>
            <w:r>
              <w:rPr>
                <w:rFonts w:ascii="宋体" w:hAnsi="宋体" w:eastAsia="宋体" w:cs="宋体"/>
                <w:sz w:val="24"/>
              </w:rPr>
              <w:t>产品满足在智能心理咨询过程中向有焦虑问题的来访者推送焦虑认知行为治疗，包括但不限于从心理健康教育、了解与矫正歪曲认知、认知重建、想象暴露、建立社会支持系统等方面进行认知行为治疗；也可以向有睡眠问题的来访者推送睡眠认知行为治疗，包括但不限于从睡眠卫生教育、刺激控制、睡眠限制、松弛疗法、认知疗法等方面进行认知行为治疗。（投标人需提供真实系统功能截图）</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39</w:t>
            </w:r>
          </w:p>
        </w:tc>
        <w:tc>
          <w:tcPr>
            <w:tcW w:w="2769" w:type="dxa"/>
          </w:tcPr>
          <w:p>
            <w:pPr>
              <w:pStyle w:val="4"/>
              <w:jc w:val="both"/>
            </w:pPr>
            <w:r>
              <w:rPr>
                <w:rFonts w:ascii="宋体" w:hAnsi="宋体" w:eastAsia="宋体" w:cs="宋体"/>
                <w:sz w:val="24"/>
              </w:rPr>
              <w:t>产品满足在智能心理咨询过程中支持来访者在线接受量表测评、进行放松训练、在线填写睡眠日记并为其推荐治疗方案。（投标人需提供真实系统功能截图）</w:t>
            </w:r>
            <w:r>
              <w:rPr>
                <w:rFonts w:ascii="&quot;times new roman&quot;" w:hAnsi="&quot;times new roman&quot;" w:eastAsia="&quot;times new roman&quot;" w:cs="&quot;times new roman&quot;"/>
                <w:sz w:val="32"/>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40</w:t>
            </w:r>
          </w:p>
        </w:tc>
        <w:tc>
          <w:tcPr>
            <w:tcW w:w="2769" w:type="dxa"/>
          </w:tcPr>
          <w:p>
            <w:pPr>
              <w:pStyle w:val="4"/>
              <w:jc w:val="both"/>
            </w:pPr>
            <w:r>
              <w:rPr>
                <w:rFonts w:ascii="宋体" w:hAnsi="宋体" w:eastAsia="宋体" w:cs="宋体"/>
                <w:b/>
                <w:sz w:val="24"/>
              </w:rPr>
              <w:t>配置要求（实质性要求）（注：以下条数不包含在评分标准中的技术参数响应条数中，投标人须单独提供配置清单进行响应）</w:t>
            </w:r>
          </w:p>
          <w:p>
            <w:pPr>
              <w:pStyle w:val="4"/>
              <w:ind w:firstLine="472"/>
              <w:jc w:val="both"/>
            </w:pPr>
            <w:r>
              <w:rPr>
                <w:rFonts w:ascii="宋体" w:hAnsi="宋体" w:eastAsia="宋体" w:cs="宋体"/>
                <w:sz w:val="24"/>
              </w:rPr>
              <w:t>1、数据处理中心≥1套：内存≥8G，存储空间≥2T；</w:t>
            </w:r>
          </w:p>
          <w:p>
            <w:pPr>
              <w:pStyle w:val="4"/>
              <w:ind w:firstLine="472"/>
              <w:jc w:val="both"/>
            </w:pPr>
            <w:r>
              <w:rPr>
                <w:rFonts w:ascii="宋体" w:hAnsi="宋体" w:eastAsia="宋体" w:cs="宋体"/>
                <w:sz w:val="24"/>
              </w:rPr>
              <w:t>2、医生工作站≥5台：内存≥16G，存储空间≥1TB，支持WIFI和蓝牙，支持Win11系统，显示器≥23英寸；</w:t>
            </w:r>
          </w:p>
          <w:p>
            <w:pPr>
              <w:pStyle w:val="4"/>
              <w:ind w:firstLine="472"/>
              <w:jc w:val="both"/>
            </w:pPr>
            <w:r>
              <w:rPr>
                <w:rFonts w:ascii="宋体" w:hAnsi="宋体" w:eastAsia="宋体" w:cs="宋体"/>
                <w:sz w:val="24"/>
              </w:rPr>
              <w:t>3、移动测评终端≥2台：屏幕尺寸≥10英寸，分辨率≥2000*1200 ，存储空间≥128G，运行内存≥6G；</w:t>
            </w:r>
          </w:p>
          <w:p>
            <w:pPr>
              <w:pStyle w:val="4"/>
              <w:ind w:firstLine="472"/>
              <w:jc w:val="both"/>
            </w:pPr>
            <w:r>
              <w:rPr>
                <w:rFonts w:ascii="宋体" w:hAnsi="宋体" w:eastAsia="宋体" w:cs="宋体"/>
                <w:sz w:val="24"/>
              </w:rPr>
              <w:t>4、运营监测终端≥1套：屏幕英寸≥65英寸，运行内存≥2GB，储存内存≥16GB，HDMI2.0接口数≥2个，USB2.0接口数≥2个 ；</w:t>
            </w:r>
          </w:p>
          <w:p>
            <w:pPr>
              <w:pStyle w:val="4"/>
              <w:ind w:firstLine="472"/>
              <w:jc w:val="both"/>
            </w:pPr>
            <w:r>
              <w:rPr>
                <w:rFonts w:ascii="宋体" w:hAnsi="宋体" w:eastAsia="宋体" w:cs="宋体"/>
                <w:sz w:val="24"/>
              </w:rPr>
              <w:t>5、输出设备≥1台：具备带打印复印扫描功能；</w:t>
            </w:r>
          </w:p>
          <w:p>
            <w:pPr>
              <w:pStyle w:val="4"/>
              <w:ind w:firstLine="472"/>
              <w:jc w:val="both"/>
            </w:pPr>
            <w:r>
              <w:rPr>
                <w:rFonts w:ascii="宋体" w:hAnsi="宋体" w:eastAsia="宋体" w:cs="宋体"/>
                <w:sz w:val="24"/>
              </w:rPr>
              <w:t>6、前置机≥1台：内存≥8G，存储空间≥1T；</w:t>
            </w:r>
          </w:p>
          <w:p>
            <w:pPr>
              <w:pStyle w:val="4"/>
              <w:ind w:firstLine="472"/>
              <w:jc w:val="both"/>
            </w:pPr>
            <w:r>
              <w:rPr>
                <w:rFonts w:ascii="宋体" w:hAnsi="宋体" w:eastAsia="宋体" w:cs="宋体"/>
                <w:sz w:val="24"/>
              </w:rPr>
              <w:t>7、智能心理咨询终端≥1台：屏幕尺寸≥14寸，处理器主频≥2.8G，操作系统：Android9.0及以上，内存RAM≥8G，容量ROM≥64G。</w:t>
            </w:r>
          </w:p>
        </w:tc>
      </w:tr>
    </w:tbl>
    <w:p>
      <w:pPr>
        <w:pStyle w:val="4"/>
        <w:outlineLvl w:val="2"/>
      </w:pPr>
      <w:r>
        <w:rPr>
          <w:b/>
          <w:sz w:val="28"/>
        </w:rPr>
        <w:t>3.4商务要求</w:t>
      </w:r>
    </w:p>
    <w:p>
      <w:pPr>
        <w:pStyle w:val="4"/>
        <w:outlineLvl w:val="3"/>
      </w:pPr>
      <w:r>
        <w:rPr>
          <w:b/>
          <w:sz w:val="24"/>
        </w:rPr>
        <w:t>3.4.1交货时间</w:t>
      </w:r>
    </w:p>
    <w:p>
      <w:pPr>
        <w:pStyle w:val="4"/>
      </w:pPr>
    </w:p>
    <w:p>
      <w:pPr>
        <w:pStyle w:val="4"/>
      </w:pPr>
    </w:p>
    <w:p>
      <w:pPr>
        <w:pStyle w:val="4"/>
      </w:pPr>
    </w:p>
    <w:p>
      <w:pPr>
        <w:pStyle w:val="4"/>
      </w:pPr>
      <w:r>
        <w:t>采购包1：</w:t>
      </w:r>
    </w:p>
    <w:p>
      <w:pPr>
        <w:pStyle w:val="4"/>
      </w:pPr>
      <w:r>
        <w:t xml:space="preserve"> 自合同签订之日起30日</w:t>
      </w:r>
    </w:p>
    <w:p>
      <w:pPr>
        <w:pStyle w:val="4"/>
        <w:outlineLvl w:val="3"/>
      </w:pPr>
      <w:r>
        <w:rPr>
          <w:b/>
          <w:sz w:val="24"/>
        </w:rPr>
        <w:t>3.4.2交货地点</w:t>
      </w:r>
    </w:p>
    <w:p>
      <w:pPr>
        <w:pStyle w:val="4"/>
      </w:pPr>
    </w:p>
    <w:p>
      <w:pPr>
        <w:pStyle w:val="4"/>
      </w:pPr>
    </w:p>
    <w:p>
      <w:pPr>
        <w:pStyle w:val="4"/>
      </w:pPr>
    </w:p>
    <w:p>
      <w:pPr>
        <w:pStyle w:val="4"/>
      </w:pPr>
      <w:r>
        <w:t>采购包1：</w:t>
      </w:r>
    </w:p>
    <w:p>
      <w:pPr>
        <w:pStyle w:val="4"/>
      </w:pPr>
      <w:r>
        <w:t>成都市精神病院</w:t>
      </w:r>
    </w:p>
    <w:p>
      <w:pPr>
        <w:pStyle w:val="4"/>
        <w:outlineLvl w:val="3"/>
      </w:pPr>
      <w:r>
        <w:rPr>
          <w:b/>
          <w:sz w:val="24"/>
        </w:rPr>
        <w:t>3.4.3支付方式</w:t>
      </w:r>
    </w:p>
    <w:p>
      <w:pPr>
        <w:pStyle w:val="4"/>
      </w:pPr>
    </w:p>
    <w:p>
      <w:pPr>
        <w:pStyle w:val="4"/>
      </w:pPr>
    </w:p>
    <w:p>
      <w:pPr>
        <w:pStyle w:val="4"/>
      </w:pPr>
    </w:p>
    <w:p>
      <w:pPr>
        <w:pStyle w:val="4"/>
      </w:pPr>
      <w:r>
        <w:t>采购包1：</w:t>
      </w:r>
    </w:p>
    <w:p>
      <w:pPr>
        <w:pStyle w:val="4"/>
      </w:pPr>
      <w:r>
        <w:t>一次付清</w:t>
      </w:r>
    </w:p>
    <w:p>
      <w:pPr>
        <w:pStyle w:val="4"/>
        <w:outlineLvl w:val="3"/>
      </w:pPr>
      <w:r>
        <w:rPr>
          <w:b/>
          <w:sz w:val="24"/>
        </w:rPr>
        <w:t>3.4.4支付约定</w:t>
      </w:r>
    </w:p>
    <w:p>
      <w:pPr>
        <w:pStyle w:val="4"/>
      </w:pPr>
    </w:p>
    <w:p>
      <w:pPr>
        <w:pStyle w:val="4"/>
      </w:pPr>
    </w:p>
    <w:p>
      <w:pPr>
        <w:pStyle w:val="4"/>
      </w:pPr>
    </w:p>
    <w:p>
      <w:pPr>
        <w:pStyle w:val="4"/>
      </w:pPr>
      <w:r>
        <w:t>采购包1： 付款条件说明： 全部货物安装调试完毕并验收合格之日起，采购人接到中标供应商通知与票据凭证资料以后 ，达到付款条件起 10 日内，支付合同总金额的 100.00%。</w:t>
      </w:r>
    </w:p>
    <w:p>
      <w:pPr>
        <w:pStyle w:val="4"/>
        <w:outlineLvl w:val="3"/>
      </w:pPr>
      <w:r>
        <w:rPr>
          <w:b/>
          <w:sz w:val="24"/>
        </w:rPr>
        <w:t>3.4.5验收标准和方法</w:t>
      </w:r>
    </w:p>
    <w:p>
      <w:pPr>
        <w:pStyle w:val="4"/>
      </w:pPr>
    </w:p>
    <w:p>
      <w:pPr>
        <w:pStyle w:val="4"/>
      </w:pPr>
    </w:p>
    <w:p>
      <w:pPr>
        <w:pStyle w:val="4"/>
      </w:pPr>
    </w:p>
    <w:p>
      <w:pPr>
        <w:pStyle w:val="4"/>
      </w:pPr>
      <w:r>
        <w:t>采购包1：</w:t>
      </w:r>
    </w:p>
    <w:p>
      <w:pPr>
        <w:pStyle w:val="4"/>
      </w:pPr>
      <w:r>
        <w:t>本项目参照国家现行验收方法和标准执行；参照《财政部关于进一步加强政府采购需求和履约验收管理的指导意见》（财库〔2016〕205 号）有关规定以及采购人采购文件的质量要求和技术指标、中标供应商的投标文件及承诺约定标准进行验收。</w:t>
      </w:r>
    </w:p>
    <w:p>
      <w:pPr>
        <w:pStyle w:val="4"/>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p>
    <w:p>
      <w:pPr>
        <w:pStyle w:val="4"/>
      </w:pPr>
    </w:p>
    <w:p>
      <w:pPr>
        <w:pStyle w:val="4"/>
      </w:pPr>
    </w:p>
    <w:p>
      <w:pPr>
        <w:pStyle w:val="4"/>
      </w:pPr>
      <w:r>
        <w:t>采购包1：</w:t>
      </w:r>
    </w:p>
    <w:p>
      <w:pPr>
        <w:pStyle w:val="4"/>
      </w:pPr>
      <w:r>
        <w:t>自验收报告确认签字日起，开始进入质保期，质保期为不少于1年。</w:t>
      </w:r>
    </w:p>
    <w:p>
      <w:pPr>
        <w:pStyle w:val="4"/>
        <w:outlineLvl w:val="3"/>
      </w:pPr>
      <w:r>
        <w:rPr>
          <w:b/>
          <w:sz w:val="24"/>
        </w:rPr>
        <w:t>3.4.8违约责任与解决争议的方法</w:t>
      </w:r>
    </w:p>
    <w:p>
      <w:pPr>
        <w:pStyle w:val="4"/>
      </w:pPr>
    </w:p>
    <w:p>
      <w:pPr>
        <w:pStyle w:val="4"/>
      </w:pPr>
    </w:p>
    <w:p>
      <w:pPr>
        <w:pStyle w:val="4"/>
      </w:pPr>
    </w:p>
    <w:p>
      <w:pPr>
        <w:pStyle w:val="4"/>
      </w:pPr>
      <w:r>
        <w:t>采购包1：</w:t>
      </w:r>
    </w:p>
    <w:p>
      <w:pPr>
        <w:pStyle w:val="4"/>
      </w:pPr>
      <w:r>
        <w:t>合同约定为准</w:t>
      </w:r>
    </w:p>
    <w:p>
      <w:pPr>
        <w:pStyle w:val="4"/>
        <w:jc w:val="left"/>
        <w:outlineLvl w:val="2"/>
      </w:pPr>
      <w:r>
        <w:rPr>
          <w:b/>
          <w:sz w:val="28"/>
        </w:rPr>
        <w:t>3.5其他要求</w:t>
      </w:r>
    </w:p>
    <w:p>
      <w:pPr>
        <w:pStyle w:val="4"/>
      </w:pPr>
    </w:p>
    <w:p>
      <w:pPr>
        <w:pStyle w:val="4"/>
      </w:pPr>
    </w:p>
    <w:p>
      <w:pPr>
        <w:pStyle w:val="4"/>
      </w:pPr>
      <w:r>
        <w:t>★ 一、其他要求（注：此部分为本项目商务要求的补充内容，均为实质性要求，除商务要求外，以下内容供应商还须在《商务应答表》中进行响应，若有与招标文件“商务要求”及其他地方不一致的，以此处为准。 ） ★ 1、供货 1.1供货时间：自合同签订生效之日起 30日内完成设备的供货、安装、调试、验收等工作。 1.2供货地点：成都市精神病院。 1.3供货要求：中标供应商必须按合同的规定，准时提供投标产品和材料并负责所供产品、材料的包装和运输并且免费安装调试。 ★2、付款方式：全部货物安装调试完毕并验收合格之日起，采购人接到中标供应商通知与票据凭证资料以后的10个工作日内，向中标供应商支付合同总额的100%款项。 ★3、安装调试要求 3.1中标供应商负责设备安装、调试。 3.2货物到达采购人现场后，中标供应商接到采购人通知后7日内到达现场组织安装、调试，接入采购人HIS系统，达到与HIS系统数据完全交互且能正常运行，保证采购人正常使用，所需的费用包括在投标总价格中。 ★4.验收方法和标准： 4.1 验收主体：采购人。 4.2 验收标准：本项目参照国家现行验收方法和标准执行；参照《财政部关于进一步加强政府采购需求和履约验收管理的指导意见》（财库〔2016〕205 号）有关规定以及采购人采购文件的质量要求和技术指标、中标供应商的投标文件及承诺约定标准进行验收。 4.3 验收时间：供应商提出验收申请之日起7日内验收。 4.4 验收方式：单位内部验收 4.5 验收程序：一次性验收 4.6 验收依据： （1）本项目合同； （2）相关行业标准； （3）本项目招标文件； （4）投标文件。 4.7交货时应提供的技术资料 （1）提供主机及配套设备的安装图纸及说明(若有)； （2）提供主机及配套设备使用说明书、维护手册(若有)； （3）备件手册、零件及易损件的图纸及相关资料(若有)； （4）其它相关技术资料(若有)。 4.8产品运抵安装现场安装完毕后，双方共同验收。验收过程中如发现缺破损，采购人有权要求中标供应商补发、免费更换和赔偿损失。 ★5、技术培训：中标供应商就设备的安装、调试、操作、维修、保养等对采购人维修技术人员进行培训。设备安装调试完毕后，中标供应商对采购人操作人员进行现场培训，直至采购人的技术人员能独立操作，同时能完成一般常见故障的维修工作。 ★6、售后服务 6.1按合同约定在质保时间内提供以下服务内容： 装机：与采购人协商装机时间，并在连续工作日内一次性完成装机服务。并提供以下装机服务内容：设备调试、操作培训、现场试用、常见问题解答、现场电话回访等内容。 提供方式：专业工程师上门一次性免费完成。 6.2维修响应时间在4小时内，48小时内不能修复的，中标供应商必须及时提供备用设备确保临床使用。 6.3设备出现故障保修期外为终身维护，设备故障维修只收取零配件费用，免收人工等其他费用。 6.4采购人使用过程中，中标供应商或生产厂家应对操作人员进行有针对性的培训，并保证正常使用。 ★7、质保期：自验收报告确认签字日起，开始进入质保期，质保期为不少于1年。（二）说明（本说明无需投标人进行响应）：针对招标文件第二章2.4.9中“投标人应按照客户端操作要求，对应招标文件的每项实质性要求，逐一如实响应；未如实响应或者响应内容不符合招标文件对应项的要求的，其投标文件作无效处理。”，除招标文件中的明确要求进行单独响应或承诺的实质性要求外，对于其他实质性要求，投标人在《投标（响应）函》中以“我单位完全接受和理解本项目采购文件规定的实质性要求”进行承诺即视为响应。</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quot;times new roman&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jOGJiZDFiZDRjYmJjY2FlZTMyYmNhMzNmMGZmYzMifQ=="/>
  </w:docVars>
  <w:rsids>
    <w:rsidRoot w:val="6DC8147C"/>
    <w:rsid w:val="6DC81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2024-04-17T07:00:00Z</dcterms:created>
  <dc:creator>Administrator</dc:creator>
  <cp:lastModifiedBy>Administrator</cp:lastModifiedBy>
  <dcterms:modified xsi:type="dcterms:W3CDTF">2024-04-17T07:01:06Z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E902604A4CB6425BA24D9E1052FC8CA0_11</vt:lpwstr>
  </property>
</Properties>
</file>