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center"/>
        <w:textAlignment w:val="auto"/>
        <w:rPr>
          <w:rFonts w:hint="eastAsia" w:ascii="宋体" w:hAnsi="宋体" w:eastAsia="宋体" w:cs="宋体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40"/>
          <w:szCs w:val="40"/>
        </w:rPr>
        <w:t>成华区环境卫生管理考核办法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center"/>
        <w:textAlignment w:val="auto"/>
        <w:rPr>
          <w:rFonts w:hint="eastAsia" w:ascii="宋体" w:hAnsi="宋体" w:eastAsia="宋体" w:cs="宋体"/>
          <w:color w:val="00000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color w:val="000000"/>
          <w:sz w:val="40"/>
          <w:szCs w:val="4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40"/>
          <w:szCs w:val="40"/>
          <w:lang w:val="en-US" w:eastAsia="zh-CN"/>
        </w:rPr>
        <w:t>2023年修订版</w:t>
      </w:r>
      <w:r>
        <w:rPr>
          <w:rFonts w:hint="eastAsia" w:ascii="宋体" w:hAnsi="宋体" w:eastAsia="宋体" w:cs="宋体"/>
          <w:color w:val="000000"/>
          <w:sz w:val="40"/>
          <w:szCs w:val="40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7" w:firstLineChars="196"/>
        <w:jc w:val="center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88" w:firstLineChars="196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/>
        </w:rPr>
        <w:t>一、总则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为健全我区环境卫生管理的监督考核机制，有效地促进长效管理措施落实，进一步提高环境卫生质量，改善城区环境卫生，为群众创造良好的生产、生活和工作环境，制定本考核办法。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二、考核原则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环境卫生管理考核坚持“公正客观、公平合理、公开透明”和“分级考核、结果运用”的原则。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三、考核对象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全区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各环卫作业标段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四、考核方式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区综合执法局牵头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负责全区环境卫生管理考核工作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，会同各街道办事处根据实际工作开展情况，按月实施考核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各街道办事处负责组织本区域环境卫生管理考核工作，负责考核环卫公司环卫作业质量和合同约定事项。具体考核方式由各街道办事处自行组织，每月不少于一次。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保和街道办事处标段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月考核工作由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保和街道办事处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东客站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新城办按照各自区域情况分别实施考核，考核成绩按照面积比例7:3折算后记入总成绩应用。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五、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考核分数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考核满分为100分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各街道办事处环卫作业标段的月考核，区综合执法局占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30分（市城管委日常检查、环卫相关考核通报、各级领导指出问题、点名批评、媒体曝光、群众举报等占9分；重点工作推进情况占3分；三方测评占18分），属地街道办事处占70分。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区综合执法局直管主街干道标段的月考核，区综合执法局占70分（市城管委日常检查、环卫相关考核通报、各级领导指出问题、点名批评、媒体曝光、群众举报等占21分；重点工作推进情况占7分；三方测评占42分）；属地街道办事处占30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六、考核内容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环境卫生管理考核分为综合管理（宏观）和环卫质量（微观）两大类。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（一）综合管理（宏观）类考核主要内容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环卫保洁精细化管理机制。包括组织领导、工作机构、管理人员是否明确，环卫保洁管理制度、日常监管检查、考核体系、应急预案是否完善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环卫保洁精细化制度。包括道路清扫保洁、冲洗除尘、垃圾收运、果屑箱、垃圾桶、中转（压缩）站（点）、垃圾运输车（含中、小型）等管理制度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环卫值班、巡查人员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值守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。包括有无领导带班，值班人员、巡查人员是否在岗，通信是否畅通，交办事项是否落实，问题是否及时整改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落实市区两级有关环卫保洁的安排部署是否及时到位。包括重要线路保障、各类迎检准备，“车辆乱抛、行人乱扔”治理宣传、执法查处，道路冲洗除尘现“本色”行动，车辆装备等环卫设施设备“净身洁容”等专项治理工作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对环卫公司履约合同的监督检查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情况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。包括作业机具、作业人员投入，作业时间、作业频次、作业质量是否按规定执行，服务项目作业台账、作业情景（动态）影像资料、工作日志的备存情况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卫公司劳动者权益保障制度。包括用工合同是否完善，工人工资是否按时拨付，社保、生产安全意外保险是否购买齐全，资金凭证是否齐备，工人休息用房、休假情况、劳动保护用品发放，有无超标准年限比率使用劳动力情况，职业病防治（健康）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重点工作的推进情况。针对重点环卫项目的推进是否按要求完成。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环卫工人着装是否统一，是否佩戴标志上岗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是否有被省、市、区级领导和市城管委指出问题、点名批评情况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是否有媒体曝光、群众举报环境卫生问题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应对异常天气、突发事件的清扫保洁措施、应急预案及处置情况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不服从垃圾量入厂（场、站）调配的情况。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其它影响环境卫生情形的处置情况。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（二）环卫保洁质量（微观）类主要内容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1．部件问题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果屑箱、垃圾桶、垃圾池内垃圾清掏、收运及设施管理情况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垃圾中转站（点）内外管理情况，各类型垃圾收运车辆管理情况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环卫保洁作业车辆容貌治理、冲洗设施建设情况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2．事件问题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街面、广场以白色垃圾为主的零散垃圾清扫、捡拾情况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临街商铺、游商占道经营乱扔垃圾处置情况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大件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生活垃圾清运情况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每月有害垃圾收运情况。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袋装垃圾定时收运和地面污渍清理情况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机动车道、非机动车道、立交桥、跨线桥的清扫保洁、冲洗除尘，路沿石、人行道、人行天桥、各类广场的洗刷除锈、除垢、除污、除渍、除尘，道路护栏吸（噪）音（墙）板表面积尘处置情况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街面市政设施护池、护井、护台内的卫生死角清理情况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城乡结合部、城中村、老旧院落等环境卫生整治情况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高速公路、铁道、河道沿线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市政道路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等环境卫生整治情况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车站、码头、商业区、旅游景区等人流聚集区快速清扫、快速捡拾、快速保洁是否及时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七、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考核评分构成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（一）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市城管委日常检查、环卫相关考核通报、各级领导指出问题、点名批评、媒体曝光、群众举报等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市城管委日常检查问题推送，每个问题扣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0.1分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市城管委《全市环卫精细化管理工作有关问题的通报》，每个问题扣0.1分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市城管委组织的专项督查检查等，纳入对全市各区市县月度环卫考评的，每个问题扣0.5分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市城管委根据工作开展情况，适时增设环卫相关检查、督办、考核通报的，按照问题情况，每个检查问题扣0.1分，每个督办、通报问题扣0.5分。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经查实，确因环卫作业公司保洁不到位被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各级领导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批评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或媒体曝光、群众举报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的按以下标准扣分：被市委市政府主要领导批评每次扣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分；被市委市政府其他领导批评每次扣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分；被市城管委领导、区委区政府领导批评每次扣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分；被市城管委业务处室领导、业主单位领导批评或市城管委、业主单位书面通报，每次扣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分；被各级部门在微信群等渠道曝光问题每次扣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分；被省级（含）以上主流媒体曝光每次扣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分，被市级主流媒体曝光每次扣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分，被区级主流媒体曝光每次扣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0.3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分，被网络媒体曝光每次扣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0.1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分，群众举报每次扣0.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05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不服从垃圾量入厂（场、站）调配的一次扣1分。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被各级领导表扬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、各级媒体正面报道的，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酌情予以加分。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（二）重点工作推进情况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根据全区环境卫生管理实际工作开展情况适时调整，考评内容包括但不限于安全工作，疫情防控工作，新能源环卫车辆推广工作，重大保障任务，市、区各项环卫目标工作等。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未按要求开展、未按时完成的，酌情扣分；因推进不力，对全区工作造成不良后果被上级部门通报的，当月该项不得分；因工作推进有力，对全区重点工作有推动作用的，酌情加分。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三方测评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三方测评按照上述“考核内容”开展日常考评。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各环卫作业标段，每个问题扣0.1分，扣完为止。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八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、结果运用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（一）排名和反馈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每月考评结果，各街道办事处环卫作业标段和区综合执法局直管环卫作业标段，分别按总分分值从高到低进行排名，考评结果反馈至各环卫作业标段业主单位。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）奖惩和目标管理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1.惩罚措施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（1）对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合同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年度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内，月考核连续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次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及以上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排名最后的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环卫作业标段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，责成属地环卫作业企业更换项目经理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，扣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除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清扫保洁月度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经费的5%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）考评总分满分为100分，其中：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a.95分-100分为优秀，不扣款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b.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90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分-94.99分为良好，此分段每扣1分折算扣款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000元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c.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80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分-8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.99分为合格，除执行前款扣款外，其中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5分-8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.99分段每扣1分折算扣款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000元，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80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分-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4.99分段每扣1分折算扣款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000元，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75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分-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79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.99分段每扣1分扣除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清扫保洁月度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经费的1%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d.不足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75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分为不合格，同一自然年度首次出现的，责成属地环卫作业企业在5个工作日内更换项目经理，扣除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清扫保洁月度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经费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5%；再次出现的，责成相关单位限期解除环卫作业合同，重新进行市场化作业招标。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2.奖励措施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月考核扣款按照《成华区第七轮环卫作业市场化招标工作方案》要求，在每合同年度最后一个月一并扣除。每合同年度最后一个月考核完成后，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扣款金额由区综合执法局统筹，用于全区环卫清扫保洁、垃圾收运、环卫创新工作、年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度奖评等相关工作经费使用。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创新工作根据市城管委工作安排下达，各环卫作业标段根据实际情况进行认领，按规定完成后，由市城管委进行认定，认定合格的将给予一次性创新工作经费奖励。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九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（一）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各管委会辖区环境卫生考核可参照本办法执行。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（二）由市级财政承担全部或大部分经费，交由区综合执法局或各街道办事处作为业主实施环卫作业的项目，按照市级主管部门要求由业主单位实施考核。如市级部门未出台相关规定的，考核涉及的扣分扣款等事项可参照本办法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（三）本办法自20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月1日起实施，适用于成华区第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八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轮环卫市场化作业期间全区环境卫生考核。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C1E56"/>
    <w:multiLevelType w:val="singleLevel"/>
    <w:tmpl w:val="A58C1E5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jhhODI3NGVlMDk0Y2U1OTczYjEwOWNjM2MxMGMifQ=="/>
    <w:docVar w:name="KSO_WPS_MARK_KEY" w:val="aef6c9e5-3ce6-4393-b150-e8ceb95f5f10"/>
  </w:docVars>
  <w:rsids>
    <w:rsidRoot w:val="02494548"/>
    <w:rsid w:val="024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2024-01-01T07:21:00Z</dcterms:created>
  <dc:creator>哟呵</dc:creator>
  <cp:lastModifiedBy>哟呵</cp:lastModifiedBy>
  <dcterms:modified xsi:type="dcterms:W3CDTF">2024-01-01T07:22:11Z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D688870E11FE4E64ABE7D5FC2E579CDE_11</vt:lpwstr>
  </property>
</Properties>
</file>