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rPr>
          <w:rFonts w:ascii="宋体" w:hAnsi="宋体" w:eastAsia="宋体" w:cs="宋体"/>
          <w:sz w:val="24"/>
        </w:rPr>
        <w:t>为加强成都市双流区城市供水水质检测，加强供水企业、二次供水、现制现售水单位监管，提高城市供水水质质量，特委托第三方检测机构提供检验检测技术服务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920,000.00</w:t>
      </w:r>
    </w:p>
    <w:p>
      <w:pPr>
        <w:pStyle w:val="4"/>
      </w:pPr>
      <w:r>
        <w:t>采购包最高限价（元）: 882,800.00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城市供水水质第三方检测服务</w:t>
            </w:r>
          </w:p>
        </w:tc>
        <w:tc>
          <w:tcPr>
            <w:tcW w:w="848" w:type="dxa"/>
          </w:tcPr>
          <w:p>
            <w:pPr>
              <w:pStyle w:val="4"/>
              <w:jc w:val="right"/>
            </w:pPr>
            <w:r>
              <w:t>1.00</w:t>
            </w:r>
          </w:p>
        </w:tc>
        <w:tc>
          <w:tcPr>
            <w:tcW w:w="1356" w:type="dxa"/>
          </w:tcPr>
          <w:p>
            <w:pPr>
              <w:pStyle w:val="4"/>
              <w:jc w:val="right"/>
            </w:pPr>
            <w:r>
              <w:t>882,800.00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标的名称：城市供水水质第三方检测服务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665"/>
        <w:gridCol w:w="2666"/>
        <w:gridCol w:w="319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both"/>
            </w:pPr>
            <w:r>
              <w:rPr>
                <w:rFonts w:ascii="仿宋" w:hAnsi="仿宋" w:eastAsia="仿宋" w:cs="仿宋"/>
                <w:b/>
                <w:sz w:val="24"/>
              </w:rPr>
              <w:t>（一）服务内容及检测点位</w:t>
            </w:r>
          </w:p>
          <w:p>
            <w:pPr>
              <w:pStyle w:val="4"/>
              <w:jc w:val="both"/>
            </w:pPr>
            <w:r>
              <w:rPr>
                <w:rFonts w:ascii="仿宋" w:hAnsi="仿宋" w:eastAsia="仿宋" w:cs="仿宋"/>
                <w:sz w:val="24"/>
              </w:rPr>
              <w:t>1、服务内容</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214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序号</w:t>
                  </w:r>
                </w:p>
              </w:tc>
              <w:tc>
                <w:tcPr>
                  <w:tcW w:w="214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服务内容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1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水质全项检测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21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水质常规检测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21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二次供水水质检测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21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现制现售水质检测</w:t>
                  </w:r>
                </w:p>
              </w:tc>
            </w:tr>
          </w:tbl>
          <w:p>
            <w:pPr>
              <w:pStyle w:val="4"/>
            </w:pPr>
            <w:r>
              <w:t xml:space="preserve"> </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703"/>
              <w:gridCol w:w="990"/>
              <w:gridCol w:w="4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序号</w:t>
                  </w:r>
                </w:p>
              </w:tc>
              <w:tc>
                <w:tcPr>
                  <w:tcW w:w="70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检测内容</w:t>
                  </w:r>
                </w:p>
              </w:tc>
              <w:tc>
                <w:tcPr>
                  <w:tcW w:w="99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检测点位</w:t>
                  </w:r>
                </w:p>
              </w:tc>
              <w:tc>
                <w:tcPr>
                  <w:tcW w:w="44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7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水质全项检测</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成都市双流区政府</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详见附表1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7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水质常规检测</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双流区城市管网末梢水30个点位</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详见附表2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7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二次供水水质检测</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二次供水65个点位</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详见附表3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7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现制现售水质检测</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现制现售水40个点位</w:t>
                  </w:r>
                </w:p>
              </w:tc>
              <w:tc>
                <w:tcPr>
                  <w:tcW w:w="4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详见附表4</w:t>
                  </w:r>
                </w:p>
              </w:tc>
            </w:tr>
          </w:tbl>
          <w:p>
            <w:pPr>
              <w:pStyle w:val="4"/>
              <w:jc w:val="both"/>
            </w:pPr>
            <w:r>
              <w:rPr>
                <w:rFonts w:ascii="仿宋" w:hAnsi="仿宋" w:eastAsia="仿宋" w:cs="仿宋"/>
                <w:sz w:val="24"/>
              </w:rPr>
              <w:t>2、检测点位</w:t>
            </w:r>
          </w:p>
          <w:p>
            <w:pPr>
              <w:pStyle w:val="4"/>
              <w:ind w:firstLine="480"/>
            </w:pPr>
            <w:r>
              <w:rPr>
                <w:rFonts w:ascii="仿宋" w:hAnsi="仿宋" w:eastAsia="仿宋" w:cs="仿宋"/>
                <w:sz w:val="24"/>
              </w:rPr>
              <w:t>附表1：</w:t>
            </w:r>
          </w:p>
          <w:p>
            <w:pPr>
              <w:pStyle w:val="4"/>
            </w:pPr>
            <w:r>
              <w:rPr>
                <w:rFonts w:ascii="仿宋" w:hAnsi="仿宋" w:eastAsia="仿宋" w:cs="仿宋"/>
                <w:sz w:val="24"/>
              </w:rPr>
              <w:t>成都市双流区2024年度城市管网末梢水水质全项检测检测点位</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782"/>
              <w:gridCol w:w="140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36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序号</w:t>
                  </w:r>
                </w:p>
              </w:tc>
              <w:tc>
                <w:tcPr>
                  <w:tcW w:w="78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检测点位</w:t>
                  </w:r>
                </w:p>
              </w:tc>
              <w:tc>
                <w:tcPr>
                  <w:tcW w:w="140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点位具体地址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成都市双流区政府</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成都市双流区东升街道顺城街1号( 双流县政府食堂电热水器旁水龙头出水口)</w:t>
                  </w:r>
                </w:p>
              </w:tc>
            </w:tr>
          </w:tbl>
          <w:p>
            <w:pPr>
              <w:pStyle w:val="4"/>
            </w:pPr>
            <w:r>
              <w:t xml:space="preserve"> </w:t>
            </w:r>
          </w:p>
          <w:p>
            <w:pPr>
              <w:pStyle w:val="4"/>
            </w:pPr>
            <w:r>
              <w:rPr>
                <w:rFonts w:ascii="仿宋" w:hAnsi="仿宋" w:eastAsia="仿宋" w:cs="仿宋"/>
                <w:sz w:val="24"/>
              </w:rPr>
              <w:t>附表2：</w:t>
            </w:r>
          </w:p>
          <w:p>
            <w:pPr>
              <w:pStyle w:val="4"/>
              <w:jc w:val="center"/>
            </w:pPr>
            <w:r>
              <w:rPr>
                <w:rFonts w:ascii="仿宋" w:hAnsi="仿宋" w:eastAsia="仿宋" w:cs="仿宋"/>
                <w:sz w:val="24"/>
              </w:rPr>
              <w:t>成都市双流区2024年度城市管网末梢水水质常规检测点位</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782"/>
              <w:gridCol w:w="140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序号</w:t>
                  </w:r>
                </w:p>
              </w:tc>
              <w:tc>
                <w:tcPr>
                  <w:tcW w:w="78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检测点位</w:t>
                  </w:r>
                </w:p>
              </w:tc>
              <w:tc>
                <w:tcPr>
                  <w:tcW w:w="140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点位具体地址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长兴社区居民委员会</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成都市双流区东升街道三里坝街1号水龙头出水口）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迎春三期</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成都市双流区东升街道迎春三期16幢1单元1-1厨房水龙头出水口）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成都市双流区政府</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成都市双流区东升街道顺城街1号( 双流县政府食堂电热水器旁水龙头出水口)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成都市双流区棠湖塔桥幼儿园</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成都市双流区东升街道塔桥路三段76号塔桥幼儿园食堂水龙头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成都市双流区棠湖幼儿园</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成都市双流区东升街道棠湖南路二段60号棠湖幼儿园食堂水龙头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成都市双流区卫生健康局</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成都市双流区东升街道五洞桥北路一段179号卫健局职工食堂水龙头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7</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龙渡英郡小区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成都市双流区龙渡英郡小区12栋1单元101厨房水龙头出水口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8</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金河绿洲小区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成都市双流区金河绿洲小区广播站外水龙头出水口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9</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成都市双流区九江幼儿园</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成都市双流区九江街道万泉路29号操场洗手池水龙头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10</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成都市双流区西航港社区卫生服务中心</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成都市双流区西航港大道中三段689号（西航港社区卫生服务中心）一楼男厕所外面洗手池第一个水龙头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11</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湖夹滩小区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成都市双流区西航港街道湖夹滩社区西四街36号一楼厨房水龙头）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12</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花红小区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成都市双流区西航港花红小区6栋4单元一楼厨房水龙头）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13</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光明小区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成都市双流区西航港光明小区川大路3段108号一楼厕所水龙头）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14</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柳河小区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成都市双流区黄水镇柳河小区物业办公室水龙头出水口）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15</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成都市双流区黄水小学</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成都市双流区黄水镇柳河二街133号（黄水小学）一楼卫生间水龙头出水口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16</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金河苑小区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成都市双流区公兴街道金河苑小区2栋1单元1303号厨房水龙头出水口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17</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成都市双流区公兴小学附属幼儿园</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成都市双流区公兴街道藕塘街108号公兴小学附属幼儿园食堂水龙头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18</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长顺家园小区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成都市双流区协和街道长顺家园物业3楼厕所外水龙头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19</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成都市双流区协和实验小学</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成都市双流区协和实验小学食堂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20</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成都市双流区胜利镇卫生院</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成都市双流区胜利镇宜城西路15号门卫室洗手池水龙头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21</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胜利镇小学</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成都市双流区区胜利镇维新街4号胜利镇小学门卫室洗手池水龙头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22</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成都市双流区黄甲社区卫生服务中心</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成都市双流区黄甲大道一段266号门诊急诊科水龙头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23</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成都市双流区黄甲幼儿园</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成都市双流区黄甲幼儿园二楼大一班教室水龙头出水口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24</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嘉禾苑小区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成都市双流区黄龙溪嘉禾村8组嘉禾苑小区13栋4单元1楼厨房水龙头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25</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成都市双流区黄龙溪佳禾幼儿园</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成都市双流区黄龙溪佳禾幼儿园食堂水龙头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26</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成都市双流区彭镇初级中学</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成都市双流区彭镇初级中学操场水龙头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27</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金湾小区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成都市双流区彭镇金湾小区37号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28</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翰林苑小区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成都市双流区永安镇翰林苑小区保安室洗手池水龙头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29</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凤凰家园小区</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成都市双流区永安镇凤凰家园保安室洗手池水龙头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30</w:t>
                  </w:r>
                </w:p>
              </w:tc>
              <w:tc>
                <w:tcPr>
                  <w:tcW w:w="7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成都市双流区金桥镇金桥社区幼儿园</w:t>
                  </w:r>
                </w:p>
              </w:tc>
              <w:tc>
                <w:tcPr>
                  <w:tcW w:w="14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sz w:val="24"/>
                    </w:rPr>
                    <w:t>成都市双流区金桥镇金红路二段232号金桥社区幼儿园食堂水龙头</w:t>
                  </w:r>
                </w:p>
              </w:tc>
            </w:tr>
          </w:tbl>
          <w:p>
            <w:pPr>
              <w:pStyle w:val="4"/>
            </w:pPr>
            <w:r>
              <w:rPr>
                <w:rFonts w:ascii="仿宋" w:hAnsi="仿宋" w:eastAsia="仿宋" w:cs="仿宋"/>
                <w:sz w:val="24"/>
              </w:rPr>
              <w:t>附表3</w:t>
            </w:r>
          </w:p>
          <w:p>
            <w:pPr>
              <w:pStyle w:val="4"/>
              <w:jc w:val="center"/>
            </w:pPr>
            <w:r>
              <w:rPr>
                <w:rFonts w:ascii="仿宋" w:hAnsi="仿宋" w:eastAsia="仿宋" w:cs="仿宋"/>
                <w:sz w:val="24"/>
              </w:rPr>
              <w:t>成都市双流区2024年度二次供水水质检测点位</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825"/>
              <w:gridCol w:w="131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序号</w:t>
                  </w:r>
                </w:p>
              </w:tc>
              <w:tc>
                <w:tcPr>
                  <w:tcW w:w="8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检测点位</w:t>
                  </w:r>
                </w:p>
              </w:tc>
              <w:tc>
                <w:tcPr>
                  <w:tcW w:w="13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点位具体地址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四川东航投资有限公司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成都市双流区临港路一段32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成都藏投实业有限公司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成都市双流区西航港街道办机场南四路66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成都家园国际酒店有限公司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成都市双流区西航港街道办希望路8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成都地铁运营有限公司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成都市双流区协和大道成都地铁长顺村停车场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成都市双流区贝思学校</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成都市双流区平康路19号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西南民族大学空港校区</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成都市双流区西航港街道办大件路文星段168号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7</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成都市人仁佳和物业管理有限公司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成都市双流区西航港大件路白家段19号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8</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成都正源禧悦酒店有限公司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成都市双流区东升街道广都大道2号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9</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成都市景丽物业管理有限公司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成都市双流区西航港街道锦华路三段43号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10</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成都棠棣东方酒店有限责任公司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成都市双流区黄甲街道周家庵路1号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11</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成都双流崇德时代物业管理有限公司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成都市双流区西航港街道黄河中路二段199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12</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成都瑞毅物业管理有限公司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成都市双流区西航港街道机场路常乐二段111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13</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四川大学江安校区</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成都市双流区川大路二段川大江安校区东六舍五号楼、七舍四号楼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14</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成都科奥达物业管理有限责任公司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成都市双流区西航港街道光电大道1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15</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成都双流百信物业管理有限责任公司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成都市双流区西航港机场路近都段112号空港16区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16</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成都合德物业服务有限公司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成都市双流区西航港街道办花红社区委会白家段1321 号警馨苑小区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17</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温资投资(成都) 物业有限公司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成都市双流区西航港街道锦华路二段166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18</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深圳市万象美物业管理有限公司双流分公司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成都市双流区西航港街道江岸路567 号家天下一二三期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19</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成都市现代房地产开发有限公司美程希尔顿花园酒店分公司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成都市双流区协和街道骑龙社区剑南大道南段1166号1栋1层2号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20</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四川广都酒店管理有限公司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成都市双流区东升街道藏卫路南二段799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21</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成都海滨酒店有限责任公司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成都市双流区九江街道双楠大道下段128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22</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四川歌巴莱酒店管理有限责任公司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成都市双流区东升街道龙桥路52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23</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成都市双流区第一人民医院</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成都市双流区东升街道城北上街120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24</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成都地铁运营有限公司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成都市双流区地铁17 号线五桐庙停车场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25</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成都市双流区中医医院</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成都市双流区东升街道花园路二段300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26</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成都星宸航都国际酒店有限公司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成都市双流区东升街道办航林路一段8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27</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成都双流万达广场商业管理有限公司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成都市双流区东升街道星空路二段399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28</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成都恒驰酒店有限公司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成都市双流区东升街道金河路六段599 号 1栋1、5、6、7、8、9、10、11 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29</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成都赛仑吉地大酒店有限公司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成都市双流区九江街道蛟龙大道426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30</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四川川投国际网球中心开发有限责任公司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成都市双流区东升街道办金河路66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31</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成都皓天国泰大饭店有限公司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成都市双流区东升街道商都路718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32</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成都电子信息学校</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成都市双流区双楠大道下段2222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33</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成都市双流区妇幼保健院</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成都市双流区东升街道办涧槽中街396 号(2 号楼负1楼、3 号楼负 1楼)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34</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四川卫康转化医学服务有限责任公司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成都市双流区东升街道金河路66 号8栋 1-3 层1号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35</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碧桂园智慧物业服务集团股份有限公司成都分公司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成都市双流区双楠大道下段2150 号威兰德小镇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36</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成都万科物业服务有限公司第五城物业服务中心</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成都市双流区康家堰路二段306 号万科第五城三期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37</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成都弘民物业管理有限公司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成都市双流区东升街道办棠湖北路一段19 号1层附 3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38</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成都润森物业管理有限公司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成都市双流区东升街道三强东路一段179 号三强馨园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39</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成都润森物业管理有限公司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成都市双流区东升街道办电视塔路三段46 号建阳欣语二期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40</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九龙仓(中国) 物业管理有限公司 (时代府邸)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成都市双流区东升街道航港路66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41</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成都临空酒店有限公司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成都市双流区东升街道北郊路39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42</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成都润锦城实业有限公司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成都市双流区东升街道金河路43 号都市阳光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43</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四川新时代物业服务有限公司双流分公司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成都市双流区东升街道城北上街567 号 4 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44</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北京城承物业管理有限责任公司成都分公司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成都市双流区东升街道银河路一段160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45</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成都市景怡物业管理有限公司银通综合管理处</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成都市双流区东升街道棠湖东路二段8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46</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成都生物城建设有限公司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成都市双流区天府国际生物城中路18号C区D区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47</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成都京东方医院有限公司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成都天府国际生物城(双流区景星路 1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48</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成都富晨舟商务咨询有限责任公司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成都市双流区双兴大道1165 号中国 (四川) 东盟自由贸易合作中心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49</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成都信蜀投资有限公司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成都市双流区剑南大道2688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50</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中铁建物业管理有限公司成都分公司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成都市双流区协和街道万顺路二段370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51</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成都丽岛物业管理服务有限公司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成都市双流区东升街道成都芯谷产业园区集中区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52</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深圳市金地物业管理有限公司成都分公司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成都市双流区怡心街警校路二段490 号鹿鸣苑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53</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九龙仓(中国) 物业管理有限公司时代上城小区</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成都市双流区怡心街道牧华路三段1111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54</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澜至电子科技(成都) 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成都市双流区东升街道成都芯谷产业园区集中区内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55</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成都德商产投物业服务有限公司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成都市双流区怡心街道牧华路三段999 号(德商华府天骄)</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56</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深圳市金地物业管理有限公司成都分公司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成都市双流区万顺路二段419 号金地悦澜道</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57</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成都万科物业服务有限公司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成都市双流区公兴街道怡飞大道二段1号(湖岸名邸)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58</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成都生物城酒店管理有限公司明凯酒店分公司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成都市双流区成都天府国际生物城双流慧谷路1 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59</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成都国生积余不动产管理有限公司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成都市双流区天府国际生物城18 号(成都天府生物产业孵化园项目 F 地块)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60</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深圳市中海商业服务有限公司成都分公司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成都市双流区协和剑南大道南段2688 号中海右岸小区 8 栋、26 栋、43 栋负一层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61</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成都市丰泰企业管理有限公司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成都市双流区广牧路666号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62</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润楹物业服务（成都）有限公司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成都市双流区石万路65号、345号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63</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领悦物业服务集团有限公司（玖苑府）</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成都市双流区永安镇至善路226号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64</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四川华玮物业管理有限公司第七分公司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成都市双流区长顺大道一段139号（华汇天地）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65</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成都空港兴城城市管理服务有限公司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成都市双流区怡美南路66号（怡美雅苑）</w:t>
                  </w:r>
                </w:p>
              </w:tc>
            </w:tr>
          </w:tbl>
          <w:p>
            <w:pPr>
              <w:pStyle w:val="4"/>
            </w:pPr>
            <w:r>
              <w:t xml:space="preserve"> </w:t>
            </w:r>
          </w:p>
          <w:p>
            <w:pPr>
              <w:pStyle w:val="4"/>
            </w:pPr>
            <w:r>
              <w:rPr>
                <w:rFonts w:ascii="仿宋" w:hAnsi="仿宋" w:eastAsia="仿宋" w:cs="仿宋"/>
                <w:sz w:val="24"/>
              </w:rPr>
              <w:t>附表4</w:t>
            </w:r>
          </w:p>
          <w:p>
            <w:pPr>
              <w:pStyle w:val="4"/>
              <w:jc w:val="center"/>
            </w:pPr>
            <w:r>
              <w:rPr>
                <w:rFonts w:ascii="仿宋" w:hAnsi="仿宋" w:eastAsia="仿宋" w:cs="仿宋"/>
                <w:sz w:val="24"/>
              </w:rPr>
              <w:t>成都市双流区2024年度现制现售水水质检测点位</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825"/>
              <w:gridCol w:w="131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序号</w:t>
                  </w:r>
                </w:p>
              </w:tc>
              <w:tc>
                <w:tcPr>
                  <w:tcW w:w="8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检测点位</w:t>
                  </w:r>
                </w:p>
              </w:tc>
              <w:tc>
                <w:tcPr>
                  <w:tcW w:w="13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点位具体地址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天天一泉</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成都市双流区东升街道办蓉城胜景小区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成都巴根源商贸有限公司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成都市双流区东升街道金河路43 号人居都市阳光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成都康基荣科净水设备有限公司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成都市双流区东升街道办白衣上街二段24 号香榭美邻二期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成都格美清引健康管理有限公司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成都市双流区东升街道办北大资源·燕楠国际小区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四川泉中泉净水设备有限公司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成都市双流区东升街道办远大林语城、南庭小区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天天一泉</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成都市双流区东升街道办泊林镇小区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7</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成都鑫润达环保科技有限公司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成都市双流区东升街道白衣上街一段21 号景茂名都小区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8</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四川热麦科技有限公司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成都市双流区东升街道办涧槽北街22 号贵通·御苑金枫阁小区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9</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四川泉中泉净水设备有限公司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成都市双流区东升街道办远大林语城、南庭小区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10</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武侯天天一桶水站</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成都市双流区东升街道办航林路396 号国奥村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11</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成都康基荣科净水设备有限公司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成都市双流区东升街道三强北路三段151 号鑫东祥瑞</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12</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成都智泉世纪科技有限公司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成都市双流区东升街道办银河路四段合能珍宝翡翠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13</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重庆市源动力环保工程有限公司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双流区怡心街道牧华路二段1688 号歌德堡国际现代城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14</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成都智泉世纪科技有限公司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成都智泉世纪科技有限公司成都市双流区西航港街道临港路三段58号(空港晶座)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15</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重庆市源动力环保工程有限公司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成都市双流区华阳剑南大道南段2688 号(中海右岸)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16</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成都康基荣科净水设备有限公司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成都市双流区东升街道三强东路一段49 号欧城花园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17</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成都康基荣科净水设备有限公司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成都市双流区东升街道三强东路一段112 号欧城雅典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18</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重庆市源动力环保工程有限公司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成都市双流区公兴镇黄龙大道二段(亚丁小镇)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19</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重庆市源动力环保工程有限公司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成都市双流区公兴镇双黄路花样年大道1 号(花样年别样城)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20</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重庆市源动力环保工程有限公司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成都市双流区西航港街道长城路二段333 号( 尚港领地)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21</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重庆市源动力环保工程有限公司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成都市双流区东升街道办龙桥路6号宗申赛纳维小区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22</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重庆市源动力环保工程有限公司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成都市双流区东升街道办航港路1313号佳兆业威登郡小区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23</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双流天天一桶净水设备经营部</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成都市双流区西航港街道锦华路2段138号金港华府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24</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四川碧水泉环保科技有限公司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成都市双流区东升街道永安路三段74号天伦家园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25</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武侯天天一桶水站</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成都市双流区东升街道办正通路566号金座威尼谷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26</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武侯天天一桶水站</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成都市双流区东升街道办航都大街78号国韵村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27</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重庆市源动力环保工程有限公司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成都市双流区东升街道楠园街306号新双城小区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28</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重庆市源动力环保工程有限公司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成都市双流区东升街道办葛陌路1657号佳兆业现代城小区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29</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武侯天天一桶水站</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成都市双流区东升街道办航都大街二段868号舒云居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30</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武侯天天一桶水站</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成都市双流区东升街道办白衣上街二段266号川网国际花园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31</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成都佳中欣科技有限公司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成都市双流区黄水镇宜城大道海棠湾小区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32</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成都智泉世纪科技有限公司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成都市双流区西航港街道黄河中路二段9 号（蓝光圣菲悦城）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33</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成都佳中欣科技有限公司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成都市双流区黄水镇宜城大道225 号海棠公馆小区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34</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成都雪津湖科技有限公司(成都格美)</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成都市双流区寺圣二路48 号蓝润棠湖春天V客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35</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成都天泉净水设备有限公司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成都市双流区西航港街道锦华路三段102号（温哥华花园六期）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36</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武侯区天天饮水净水设备经营部</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成都市双流区东升街道办航港路609号四季金悦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37</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成都佳中欣科技有限公司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成都市双流区九江街道蜀镇小区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38</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武侯区天天饮水净水设备经营部</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成都市双流区东升街道办白衣上街118号(富豪新岸)15栋外饮水机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39</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成都德兴昌商贸有限公司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成都市双流区西航港街道黄河中路二段36号(圣菲TONW城)15栋对面饮水机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40</w:t>
                  </w:r>
                </w:p>
              </w:tc>
              <w:tc>
                <w:tcPr>
                  <w:tcW w:w="8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成都智泉世纪科技有限公司</w:t>
                  </w:r>
                </w:p>
              </w:tc>
              <w:tc>
                <w:tcPr>
                  <w:tcW w:w="13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成都市双流区西航港街道京昆线（蓝光圣菲悦城二期）13栋物业中心外饮水机</w:t>
                  </w:r>
                </w:p>
              </w:tc>
            </w:tr>
          </w:tbl>
          <w:p>
            <w:pPr>
              <w:pStyle w:val="4"/>
            </w:pPr>
            <w:r>
              <w:t xml:space="preserve"> </w:t>
            </w:r>
            <w:r>
              <w:rPr>
                <w:rFonts w:ascii="仿宋" w:hAnsi="仿宋" w:eastAsia="仿宋" w:cs="仿宋"/>
                <w:b/>
                <w:sz w:val="24"/>
              </w:rPr>
              <w:t>（二）技术规范要求：</w:t>
            </w:r>
          </w:p>
          <w:p>
            <w:pPr>
              <w:pStyle w:val="4"/>
              <w:jc w:val="both"/>
            </w:pPr>
            <w:r>
              <w:rPr>
                <w:rFonts w:ascii="仿宋" w:hAnsi="仿宋" w:eastAsia="仿宋" w:cs="仿宋"/>
                <w:sz w:val="24"/>
              </w:rPr>
              <w:t>1、水质全项检测：按照《生活饮用水卫生标准》(GB5749-2022)要求</w:t>
            </w:r>
          </w:p>
          <w:p>
            <w:pPr>
              <w:pStyle w:val="4"/>
              <w:jc w:val="both"/>
            </w:pPr>
            <w:r>
              <w:rPr>
                <w:rFonts w:ascii="仿宋" w:hAnsi="仿宋" w:eastAsia="仿宋" w:cs="仿宋"/>
                <w:sz w:val="24"/>
              </w:rPr>
              <w:t>2、水质常规检测：按照《生活饮用水卫生标准》(GB5749-2022)要求</w:t>
            </w:r>
          </w:p>
          <w:p>
            <w:pPr>
              <w:pStyle w:val="4"/>
              <w:jc w:val="both"/>
            </w:pPr>
            <w:r>
              <w:rPr>
                <w:rFonts w:ascii="仿宋" w:hAnsi="仿宋" w:eastAsia="仿宋" w:cs="仿宋"/>
                <w:sz w:val="24"/>
              </w:rPr>
              <w:t>3、二次供水水质检测：按照《二次供水设施卫生规范》(GB17051-1997)要求</w:t>
            </w:r>
          </w:p>
          <w:p>
            <w:pPr>
              <w:pStyle w:val="4"/>
              <w:jc w:val="both"/>
            </w:pPr>
            <w:r>
              <w:rPr>
                <w:rFonts w:ascii="仿宋" w:hAnsi="仿宋" w:eastAsia="仿宋" w:cs="仿宋"/>
                <w:sz w:val="24"/>
              </w:rPr>
              <w:t>4、现售水质检测：按照《生活饮用水水质处理器卫生安全与功能评价规范——反渗透处理》，检验方法《生活饮用水标准检验方法》GB／T5750-2023</w:t>
            </w:r>
          </w:p>
          <w:p>
            <w:pPr>
              <w:pStyle w:val="4"/>
              <w:jc w:val="both"/>
            </w:pPr>
            <w:r>
              <w:rPr>
                <w:rFonts w:ascii="仿宋" w:hAnsi="仿宋" w:eastAsia="仿宋" w:cs="仿宋"/>
                <w:sz w:val="24"/>
              </w:rPr>
              <w:t>备注：针对本项目如国家有其他相关标准，则需按相关标准执行，如国家有新的技术规范要求，则需按最新的标准执行。</w:t>
            </w:r>
          </w:p>
          <w:p>
            <w:pPr>
              <w:pStyle w:val="4"/>
              <w:jc w:val="both"/>
            </w:pPr>
            <w:r>
              <w:rPr>
                <w:rFonts w:ascii="仿宋" w:hAnsi="仿宋" w:eastAsia="仿宋" w:cs="仿宋"/>
                <w:b/>
                <w:sz w:val="24"/>
              </w:rPr>
              <w:t>（三）检测服务要求：</w:t>
            </w:r>
          </w:p>
          <w:p>
            <w:pPr>
              <w:pStyle w:val="4"/>
              <w:jc w:val="both"/>
            </w:pPr>
            <w:r>
              <w:rPr>
                <w:rFonts w:ascii="仿宋" w:hAnsi="仿宋" w:eastAsia="仿宋" w:cs="仿宋"/>
                <w:b/>
                <w:sz w:val="24"/>
              </w:rPr>
              <w:t>1、水质全项检测</w:t>
            </w:r>
          </w:p>
          <w:p>
            <w:pPr>
              <w:pStyle w:val="4"/>
              <w:ind w:firstLine="240"/>
            </w:pPr>
            <w:r>
              <w:rPr>
                <w:rFonts w:ascii="仿宋" w:hAnsi="仿宋" w:eastAsia="仿宋" w:cs="仿宋"/>
                <w:sz w:val="24"/>
              </w:rPr>
              <w:t>（1）检测频率：每年的丰水季节和枯水季节各1次，1年采样共计2次。</w:t>
            </w:r>
          </w:p>
          <w:p>
            <w:pPr>
              <w:pStyle w:val="4"/>
              <w:ind w:firstLine="240"/>
            </w:pPr>
            <w:r>
              <w:rPr>
                <w:rFonts w:ascii="仿宋" w:hAnsi="仿宋" w:eastAsia="仿宋" w:cs="仿宋"/>
                <w:sz w:val="24"/>
              </w:rPr>
              <w:t>（2）检测项目：检测项目为97项；</w:t>
            </w:r>
          </w:p>
          <w:p>
            <w:pPr>
              <w:pStyle w:val="4"/>
              <w:jc w:val="both"/>
            </w:pPr>
            <w:r>
              <w:rPr>
                <w:rFonts w:ascii="仿宋" w:hAnsi="仿宋" w:eastAsia="仿宋" w:cs="仿宋"/>
                <w:sz w:val="24"/>
              </w:rPr>
              <w:t xml:space="preserve">  （3）检测指标：</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221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553"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表1 生活饮用水水质常规指标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微生物指标（3项）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总大肠菌数(MPN/100mL或CFU/100ML)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大肠埃希氏菌(MPN/100mL或CFU/100ML)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菌落总数(MPN/mL或CFU/ML)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毒理指标(18项)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镉(mg/L)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铬(六价，mg/L)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铅(mg/L)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汞(mg/L)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氰化物(mg/L)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7</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氟化物(mg/L)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8</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硝酸盐(mg/L)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9</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三氯甲烷(mg/L)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10</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一氯二溴甲烷(mg/L)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二氯一溴甲烷(mg/L)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三溴甲烷(mg/L)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三卤甲烷(三氯甲烷、一氯二溴甲烷、二氯一溴甲烷、三溴甲烷的总和)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14</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二氯乙酸(mg/L)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15</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三氯乙酸(mg/L)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16</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溴酸盐(mg/L)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17</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亚氯酸盐(mg/L)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18</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氯酸盐(mg/L)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感官性状和一般化学指标(16项)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色度(铂钴色度单位)/度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浑浊度(NTU-散射浊度单位)/NTU</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臭和味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肉眼可见物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pH</w:t>
                  </w:r>
                  <w:r>
                    <w:rPr>
                      <w:rFonts w:ascii="宋体" w:hAnsi="宋体" w:eastAsia="宋体" w:cs="宋体"/>
                      <w:sz w:val="20"/>
                    </w:rPr>
                    <w:t>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铝(mg/L)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7</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铁(mg/L)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8</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锰(mg/L)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9</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铜(mg/L)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10</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锌(mg/L)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氯化物(mg/L)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硫酸盐(mg/L)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溶解性总固体(mg/L)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14</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总硬度(mg/L)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15</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高锰酸盐指数（以O</w:t>
                  </w:r>
                  <w:r>
                    <w:rPr>
                      <w:rFonts w:ascii="仿宋" w:hAnsi="仿宋" w:eastAsia="仿宋" w:cs="仿宋"/>
                      <w:sz w:val="24"/>
                      <w:vertAlign w:val="subscript"/>
                    </w:rPr>
                    <w:t>2</w:t>
                  </w:r>
                  <w:r>
                    <w:rPr>
                      <w:rFonts w:ascii="仿宋" w:hAnsi="仿宋" w:eastAsia="仿宋" w:cs="仿宋"/>
                      <w:sz w:val="24"/>
                    </w:rPr>
                    <w:t>计，mg/L)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16</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氨(以N计，mg/L)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放射性指标(2项)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总α放射性(Bq/L)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总β放射性(Bq/L)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表2 生活饮用水消毒剂常规指标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生活饮用水消毒剂常规指标(4项)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游离氯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总氯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臭氧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二氧化氯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表3 生活饮用水水质扩展指标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微生物指标（2项）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贾第鞭毛虫(个/10L)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隐孢子虫(个/10L)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毒理指标(47)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锑(mg/L)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钡(mg/L)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铍(mg/L)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硼(mg/L)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钼(mg/L)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镍(mg/L)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7</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银(mg/L)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8</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铊(mg/L)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9</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硒(mg/L)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10</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高氯酸盐(mg/L)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二氯甲烷(mg/L)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1,2-二氯乙烷(mg/L)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四氯化碳(mg/L)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14</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氯乙烯(mg/L)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15</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1,1-二氯乙烯(mg/L)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16</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1,2-二氯乙烯(mg/L)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17</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三氯乙烯(mg/L)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18</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四氯乙烯(mg/L)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19</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六氯丁二烯(mg/L)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20</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甲苯(mg/L)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二甲苯（总量）(mg/L)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苯乙烯(mg/L)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24</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氯苯(mg/L)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25</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1,4-二氯苯(mg/L)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26</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三氯苯（总量）mg/L)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27</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六氯苯(mg/L)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28</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七氯(mg/L)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29</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马拉硫磷(mg/L)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30</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乐果(mg/L)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灭草松(mg/L)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百菌清(mg/L)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呋喃丹(mg/L)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34</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毒死蜱(mg/L)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35</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草甘膦(mg/L)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36</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敌敌畏(mg/L)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37</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莠去津(mg/L)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38</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溴氰菊酯(mg/L)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39</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2,4-滴(mg/L)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40</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乙草胺(mg/L)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五氯酚(mg/L)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2,4,6-三氯酚(mg/L)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苯并(a)芘(mg/L)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44</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邻苯二甲酸二（2-乙基己基）酯(mg/L)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45</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丙烯酰胺(mg/L)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46</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环氧氯丙烷(mg/L)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47</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微囊藻毒素-LR（藻类暴发情况发生时）(mg/L)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感官性状和一般化学指标(5项)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钠(mg/L)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挥发酚类（mg/L)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阴离子合成洗涤剂(mg/L)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2-甲基异莰醇(mg/L)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22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土臭素(mg/L)</w:t>
                  </w:r>
                </w:p>
              </w:tc>
            </w:tr>
          </w:tbl>
          <w:p>
            <w:pPr>
              <w:pStyle w:val="4"/>
              <w:jc w:val="both"/>
            </w:pPr>
            <w:r>
              <w:rPr>
                <w:rFonts w:ascii="仿宋" w:hAnsi="仿宋" w:eastAsia="仿宋" w:cs="仿宋"/>
                <w:b/>
                <w:sz w:val="24"/>
              </w:rPr>
              <w:t>2、水质常规检测</w:t>
            </w:r>
          </w:p>
          <w:p>
            <w:pPr>
              <w:pStyle w:val="4"/>
              <w:ind w:firstLine="240"/>
              <w:jc w:val="both"/>
            </w:pPr>
            <w:r>
              <w:rPr>
                <w:rFonts w:ascii="仿宋" w:hAnsi="仿宋" w:eastAsia="仿宋" w:cs="仿宋"/>
                <w:sz w:val="24"/>
              </w:rPr>
              <w:t>（1）检测频率：每月检测1次，共12次，1年采样共计360次。</w:t>
            </w:r>
          </w:p>
          <w:p>
            <w:pPr>
              <w:pStyle w:val="4"/>
              <w:ind w:firstLine="240"/>
              <w:jc w:val="both"/>
            </w:pPr>
            <w:r>
              <w:rPr>
                <w:rFonts w:ascii="仿宋" w:hAnsi="仿宋" w:eastAsia="仿宋" w:cs="仿宋"/>
                <w:sz w:val="24"/>
              </w:rPr>
              <w:t>（2）检测项目：除放射指标（2项）外，供应商应按照受检单位的水处理工艺流程中预氧化或消毒方式的不同，按《生活饮用水卫生标准》(GB5749-2022)要求在下表中选择检测项目。</w:t>
            </w:r>
          </w:p>
          <w:p>
            <w:pPr>
              <w:pStyle w:val="4"/>
              <w:ind w:firstLine="240"/>
              <w:jc w:val="both"/>
            </w:pPr>
            <w:r>
              <w:rPr>
                <w:rFonts w:ascii="仿宋" w:hAnsi="仿宋" w:eastAsia="仿宋" w:cs="仿宋"/>
                <w:sz w:val="24"/>
              </w:rPr>
              <w:t>（3）检测指标：</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19"/>
              <w:gridCol w:w="193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表1 生活饮用水水质常规指标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微生物指标（3项）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总大肠菌数(MPN/100mL或CFU/100ML)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大肠埃希氏菌(MPN/100mL或CFU/100ML)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菌落总数(MPN/mL或CFU/ML)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毒理指标(18项)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镉(mg/L)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铬(六价，mg/L)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铅(mg/L)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汞(mg/L)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氰化物(mg/L)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7</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氟化物(mg/L)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8</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硝酸盐(mg/L)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9</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三氯甲烷(mg/L)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10</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一氯二溴甲烷(mg/L)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11</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二氯一溴甲烷(mg/L)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12</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三溴甲烷(mg/L)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13</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三卤甲烷(三氯甲烷、一氯二溴甲烷、二氯一溴甲烷、三溴甲烷的总和)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14</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二氯乙酸(mg/L)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15</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三氯乙酸(mg/L)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16</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溴酸盐(mg/L)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17</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亚氯酸盐(mg/L)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18</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氯酸盐(mg/L)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感官性状和一般化学指标(16项)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色度(铂钴色度单位)/度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浑浊度(NTU-散射浊度单位)/NTU</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臭和味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肉眼可见物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pH值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铝(mg/L)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7</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铁(mg/L)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8</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锰(mg/L)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9</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铜(mg/L)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10</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锌(mg/L)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11</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氯化物(mg/L)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12</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硫酸盐(mg/L)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13</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溶解性总固体(mg/L)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14</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总硬度(mg/L)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15</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高锰酸盐指数（以O</w:t>
                  </w:r>
                  <w:r>
                    <w:rPr>
                      <w:rFonts w:ascii="仿宋" w:hAnsi="仿宋" w:eastAsia="仿宋" w:cs="仿宋"/>
                      <w:sz w:val="24"/>
                      <w:vertAlign w:val="subscript"/>
                    </w:rPr>
                    <w:t>2</w:t>
                  </w:r>
                  <w:r>
                    <w:rPr>
                      <w:rFonts w:ascii="仿宋" w:hAnsi="仿宋" w:eastAsia="仿宋" w:cs="仿宋"/>
                      <w:sz w:val="24"/>
                    </w:rPr>
                    <w:t>计，mg/L)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16</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氨(以N计，mg/L)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放射性指标(2项)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总α放射性(Bq/L)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总β放射性(Bq/L)</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表2 生活饮用水消毒剂常规指标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生活饮用水消毒剂常规指标(4项)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游离氯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总氯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臭氧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1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19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二氧化氯</w:t>
                  </w:r>
                </w:p>
              </w:tc>
            </w:tr>
          </w:tbl>
          <w:p>
            <w:pPr>
              <w:pStyle w:val="4"/>
            </w:pPr>
            <w:r>
              <w:t xml:space="preserve"> </w:t>
            </w:r>
          </w:p>
          <w:p>
            <w:pPr>
              <w:pStyle w:val="4"/>
              <w:jc w:val="both"/>
            </w:pPr>
            <w:r>
              <w:rPr>
                <w:rFonts w:ascii="仿宋" w:hAnsi="仿宋" w:eastAsia="仿宋" w:cs="仿宋"/>
                <w:b/>
                <w:sz w:val="24"/>
              </w:rPr>
              <w:t>3、二次供水水质检测</w:t>
            </w:r>
          </w:p>
          <w:p>
            <w:pPr>
              <w:pStyle w:val="4"/>
              <w:ind w:firstLine="240"/>
              <w:jc w:val="both"/>
            </w:pPr>
            <w:r>
              <w:rPr>
                <w:rFonts w:ascii="仿宋" w:hAnsi="仿宋" w:eastAsia="仿宋" w:cs="仿宋"/>
                <w:sz w:val="24"/>
              </w:rPr>
              <w:t>（1）检测频率：每季度1次，1年采样共计260次。</w:t>
            </w:r>
          </w:p>
          <w:p>
            <w:pPr>
              <w:pStyle w:val="4"/>
              <w:ind w:firstLine="240"/>
              <w:jc w:val="both"/>
            </w:pPr>
            <w:r>
              <w:rPr>
                <w:rFonts w:ascii="仿宋" w:hAnsi="仿宋" w:eastAsia="仿宋" w:cs="仿宋"/>
                <w:sz w:val="24"/>
              </w:rPr>
              <w:t>（2）检测项目：检测项目为22项。其中（</w:t>
            </w:r>
            <w:r>
              <w:rPr>
                <w:rFonts w:ascii="仿宋" w:hAnsi="仿宋" w:eastAsia="仿宋" w:cs="仿宋"/>
                <w:b/>
                <w:sz w:val="24"/>
              </w:rPr>
              <w:t>总硬度、氯化物、硝酸盐、挥发酚类、氰化物、砷、铬（六价）、铁、锰、铅、紫外线强度</w:t>
            </w:r>
            <w:r>
              <w:rPr>
                <w:rFonts w:ascii="仿宋" w:hAnsi="仿宋" w:eastAsia="仿宋" w:cs="仿宋"/>
                <w:sz w:val="24"/>
              </w:rPr>
              <w:t>）为选测指标，根据集中式供水单位消毒方式确定。</w:t>
            </w:r>
          </w:p>
          <w:p>
            <w:pPr>
              <w:pStyle w:val="4"/>
              <w:ind w:firstLine="240"/>
              <w:jc w:val="both"/>
            </w:pPr>
            <w:r>
              <w:rPr>
                <w:rFonts w:ascii="仿宋" w:hAnsi="仿宋" w:eastAsia="仿宋" w:cs="仿宋"/>
                <w:sz w:val="24"/>
              </w:rPr>
              <w:t>（3）检测指标：色度、浑浊度、臭和味、肉眼可见物、pH值、大肠菌群、菌落总数、游离氯、</w:t>
            </w:r>
            <w:r>
              <w:rPr>
                <w:rFonts w:ascii="仿宋" w:hAnsi="仿宋" w:eastAsia="仿宋" w:cs="仿宋"/>
                <w:b/>
                <w:sz w:val="24"/>
              </w:rPr>
              <w:t>总硬度、氯化物、硝酸盐、挥发酚类、氰化物、砷、铬（六价）、铁、锰、铅、紫外线强度</w:t>
            </w:r>
            <w:r>
              <w:rPr>
                <w:rFonts w:ascii="仿宋" w:hAnsi="仿宋" w:eastAsia="仿宋" w:cs="仿宋"/>
                <w:sz w:val="24"/>
              </w:rPr>
              <w:t>、氨（以N计）、亚硝酸盐氮、耗氧量。</w:t>
            </w:r>
          </w:p>
          <w:p>
            <w:pPr>
              <w:pStyle w:val="4"/>
              <w:jc w:val="both"/>
            </w:pPr>
            <w:r>
              <w:rPr>
                <w:rFonts w:ascii="仿宋" w:hAnsi="仿宋" w:eastAsia="仿宋" w:cs="仿宋"/>
                <w:b/>
                <w:sz w:val="24"/>
              </w:rPr>
              <w:t>4、现制现售水质检测</w:t>
            </w:r>
          </w:p>
          <w:p>
            <w:pPr>
              <w:pStyle w:val="4"/>
              <w:ind w:firstLine="240"/>
              <w:jc w:val="both"/>
            </w:pPr>
            <w:r>
              <w:rPr>
                <w:rFonts w:ascii="仿宋" w:hAnsi="仿宋" w:eastAsia="仿宋" w:cs="仿宋"/>
                <w:sz w:val="24"/>
              </w:rPr>
              <w:t>（1）检测频率：每季度1次，每次10个点位（每季度更替不同点位），1年采样共计40件。</w:t>
            </w:r>
          </w:p>
          <w:p>
            <w:pPr>
              <w:pStyle w:val="4"/>
              <w:ind w:firstLine="240"/>
              <w:jc w:val="both"/>
            </w:pPr>
            <w:r>
              <w:rPr>
                <w:rFonts w:ascii="仿宋" w:hAnsi="仿宋" w:eastAsia="仿宋" w:cs="仿宋"/>
                <w:sz w:val="24"/>
              </w:rPr>
              <w:t>（2）检测项目：检测项目为14项。</w:t>
            </w:r>
          </w:p>
          <w:p>
            <w:pPr>
              <w:pStyle w:val="4"/>
              <w:ind w:firstLine="240"/>
              <w:jc w:val="both"/>
            </w:pPr>
            <w:r>
              <w:rPr>
                <w:rFonts w:ascii="仿宋" w:hAnsi="仿宋" w:eastAsia="仿宋" w:cs="仿宋"/>
                <w:sz w:val="24"/>
              </w:rPr>
              <w:t>（3）检测指标：色度、浑浊度、臭和味、肉眼可见物、pH值、铅、砷、挥发酚类、耗氧量、三氯甲烷、四氧化碳、细菌总数、总大肠菌群、粪大肠菌群。</w:t>
            </w:r>
          </w:p>
          <w:p>
            <w:pPr>
              <w:pStyle w:val="4"/>
              <w:jc w:val="both"/>
            </w:pPr>
            <w:r>
              <w:rPr>
                <w:rFonts w:ascii="仿宋" w:hAnsi="仿宋" w:eastAsia="仿宋" w:cs="仿宋"/>
                <w:b/>
                <w:sz w:val="24"/>
              </w:rPr>
              <w:t>（四）采样要求</w:t>
            </w:r>
          </w:p>
          <w:p>
            <w:pPr>
              <w:pStyle w:val="4"/>
              <w:ind w:firstLine="240"/>
              <w:jc w:val="both"/>
            </w:pPr>
            <w:r>
              <w:rPr>
                <w:rFonts w:ascii="仿宋" w:hAnsi="仿宋" w:eastAsia="仿宋" w:cs="仿宋"/>
                <w:sz w:val="24"/>
              </w:rPr>
              <w:t>（1）采样工作主要由供应商完成。</w:t>
            </w:r>
          </w:p>
          <w:p>
            <w:pPr>
              <w:pStyle w:val="4"/>
              <w:ind w:firstLine="240"/>
              <w:jc w:val="both"/>
            </w:pPr>
            <w:r>
              <w:rPr>
                <w:rFonts w:ascii="仿宋" w:hAnsi="仿宋" w:eastAsia="仿宋" w:cs="仿宋"/>
                <w:sz w:val="24"/>
              </w:rPr>
              <w:t>（2）采购人负责指定采样地点并协助供应商开展检测工作。</w:t>
            </w:r>
          </w:p>
          <w:p>
            <w:pPr>
              <w:pStyle w:val="4"/>
              <w:ind w:firstLine="240"/>
              <w:jc w:val="both"/>
            </w:pPr>
            <w:r>
              <w:rPr>
                <w:rFonts w:ascii="仿宋" w:hAnsi="仿宋" w:eastAsia="仿宋" w:cs="仿宋"/>
                <w:sz w:val="24"/>
              </w:rPr>
              <w:t>（3）为保证样品的有效性供应商需保证水质样品4小时内送达实验室且水质样品需全程提供冷藏条件。（需提供承诺函）。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jc w:val="both"/>
            </w:pPr>
            <w:r>
              <w:rPr>
                <w:rFonts w:ascii="仿宋" w:hAnsi="仿宋" w:eastAsia="仿宋" w:cs="仿宋"/>
                <w:b/>
                <w:color w:val="000000"/>
                <w:sz w:val="24"/>
              </w:rPr>
              <w:t>（五）服务人员配置要求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450"/>
              <w:gridCol w:w="450"/>
              <w:gridCol w:w="690"/>
              <w:gridCol w:w="9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序号</w:t>
                  </w:r>
                </w:p>
              </w:tc>
              <w:tc>
                <w:tcPr>
                  <w:tcW w:w="28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人员</w:t>
                  </w:r>
                </w:p>
              </w:tc>
              <w:tc>
                <w:tcPr>
                  <w:tcW w:w="19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数量</w:t>
                  </w:r>
                </w:p>
              </w:tc>
              <w:tc>
                <w:tcPr>
                  <w:tcW w:w="11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职责</w:t>
                  </w:r>
                </w:p>
              </w:tc>
              <w:tc>
                <w:tcPr>
                  <w:tcW w:w="77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2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项目总负责人</w:t>
                  </w:r>
                </w:p>
              </w:tc>
              <w:tc>
                <w:tcPr>
                  <w:tcW w:w="1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1人</w:t>
                  </w:r>
                </w:p>
              </w:tc>
              <w:tc>
                <w:tcPr>
                  <w:tcW w:w="11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color w:val="000000"/>
                      <w:sz w:val="24"/>
                    </w:rPr>
                    <w:t>总体负责把控项目需求调研、文档整理、质量进度、交付及验收等各个环节以及与采购人等相关单位的沟通协调工作。</w:t>
                  </w:r>
                </w:p>
              </w:tc>
              <w:tc>
                <w:tcPr>
                  <w:tcW w:w="774"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1、以上人员不得重复。</w:t>
                  </w:r>
                </w:p>
                <w:p>
                  <w:pPr>
                    <w:pStyle w:val="4"/>
                  </w:pPr>
                  <w:r>
                    <w:rPr>
                      <w:rFonts w:ascii="仿宋" w:hAnsi="仿宋" w:eastAsia="仿宋" w:cs="仿宋"/>
                      <w:color w:val="000000"/>
                      <w:sz w:val="24"/>
                    </w:rPr>
                    <w:t>2、需提供实施人员名单、身份证扫描件、本单位工作证明材料扫描件（供应商与实施人员签订的劳动合同或其他证明材料）。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2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技术负责人</w:t>
                  </w:r>
                </w:p>
              </w:tc>
              <w:tc>
                <w:tcPr>
                  <w:tcW w:w="1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1人</w:t>
                  </w:r>
                </w:p>
              </w:tc>
              <w:tc>
                <w:tcPr>
                  <w:tcW w:w="11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color w:val="000000"/>
                      <w:sz w:val="24"/>
                    </w:rPr>
                    <w:t>对项目技术方面进行整体把控和指导，负责项目的技术难点和风险点以及技术答疑等工作。</w:t>
                  </w:r>
                </w:p>
              </w:tc>
              <w:tc>
                <w:tcPr>
                  <w:tcW w:w="77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2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其他服务人员</w:t>
                  </w:r>
                </w:p>
              </w:tc>
              <w:tc>
                <w:tcPr>
                  <w:tcW w:w="1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10人</w:t>
                  </w:r>
                </w:p>
              </w:tc>
              <w:tc>
                <w:tcPr>
                  <w:tcW w:w="11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仿宋" w:hAnsi="仿宋" w:eastAsia="仿宋" w:cs="仿宋"/>
                      <w:color w:val="000000"/>
                      <w:sz w:val="24"/>
                    </w:rPr>
                    <w:t>在项目实施过程中的采样、检测及分析工作。</w:t>
                  </w:r>
                </w:p>
              </w:tc>
              <w:tc>
                <w:tcPr>
                  <w:tcW w:w="774" w:type="dxa"/>
                  <w:vMerge w:val="continue"/>
                  <w:tcBorders>
                    <w:top w:val="nil"/>
                    <w:left w:val="nil"/>
                    <w:bottom w:val="single" w:color="000000" w:sz="4" w:space="0"/>
                    <w:right w:val="single" w:color="000000" w:sz="4" w:space="0"/>
                  </w:tcBorders>
                </w:tcPr>
                <w:p/>
              </w:tc>
            </w:tr>
          </w:tbl>
          <w:p>
            <w:pPr>
              <w:pStyle w:val="4"/>
            </w:pPr>
            <w:r>
              <w:rPr>
                <w:rFonts w:ascii="仿宋" w:hAnsi="仿宋" w:eastAsia="仿宋" w:cs="仿宋"/>
                <w:color w:val="000000"/>
                <w:sz w:val="24"/>
              </w:rPr>
              <w:t>备注：</w:t>
            </w:r>
          </w:p>
          <w:p>
            <w:pPr>
              <w:pStyle w:val="4"/>
              <w:ind w:firstLine="480"/>
              <w:jc w:val="both"/>
            </w:pPr>
            <w:r>
              <w:rPr>
                <w:rFonts w:ascii="仿宋" w:hAnsi="仿宋" w:eastAsia="仿宋" w:cs="仿宋"/>
                <w:color w:val="000000"/>
                <w:sz w:val="24"/>
              </w:rPr>
              <w:t>供应商需单独提供承诺函，并作为采购合同的一部分。承诺函应包括以下内容：</w:t>
            </w:r>
          </w:p>
          <w:p>
            <w:pPr>
              <w:pStyle w:val="4"/>
              <w:ind w:firstLine="480"/>
              <w:jc w:val="both"/>
            </w:pPr>
            <w:r>
              <w:rPr>
                <w:rFonts w:ascii="仿宋" w:hAnsi="仿宋" w:eastAsia="仿宋" w:cs="仿宋"/>
                <w:color w:val="000000"/>
                <w:sz w:val="24"/>
              </w:rPr>
              <w:t>（1）本项目服务人员实行定岗定人，不得随意更换，如出现不可抗力原因需更换的，必须向采购人提交书面申请，并详细说明更换的原因、替代人员的简历等，经采购人同意后，方可更换。</w:t>
            </w:r>
          </w:p>
          <w:p>
            <w:pPr>
              <w:pStyle w:val="4"/>
              <w:ind w:firstLine="480"/>
              <w:jc w:val="both"/>
            </w:pPr>
            <w:r>
              <w:rPr>
                <w:rFonts w:ascii="仿宋" w:hAnsi="仿宋" w:eastAsia="仿宋" w:cs="仿宋"/>
                <w:color w:val="000000"/>
                <w:sz w:val="24"/>
              </w:rPr>
              <w:t>（2）在项目实施过程中接受采购人的监督。</w:t>
            </w:r>
          </w:p>
          <w:p>
            <w:pPr>
              <w:pStyle w:val="4"/>
              <w:jc w:val="both"/>
            </w:pPr>
            <w:r>
              <w:rPr>
                <w:rFonts w:ascii="仿宋" w:hAnsi="仿宋" w:eastAsia="仿宋" w:cs="仿宋"/>
                <w:b/>
                <w:color w:val="000000"/>
                <w:sz w:val="24"/>
              </w:rPr>
              <w:t>（六）设施设备要求</w:t>
            </w:r>
          </w:p>
          <w:p>
            <w:pPr>
              <w:pStyle w:val="4"/>
              <w:ind w:firstLine="240"/>
              <w:jc w:val="both"/>
            </w:pPr>
            <w:r>
              <w:rPr>
                <w:rFonts w:ascii="仿宋" w:hAnsi="仿宋" w:eastAsia="仿宋" w:cs="仿宋"/>
                <w:color w:val="000000"/>
                <w:sz w:val="24"/>
              </w:rPr>
              <w:t>供应商针对本项目至少配备以下设施设备</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928"/>
              <w:gridCol w:w="570"/>
              <w:gridCol w:w="9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序号</w:t>
                  </w:r>
                </w:p>
              </w:tc>
              <w:tc>
                <w:tcPr>
                  <w:tcW w:w="92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设备名称</w:t>
                  </w:r>
                </w:p>
              </w:tc>
              <w:tc>
                <w:tcPr>
                  <w:tcW w:w="38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数量</w:t>
                  </w:r>
                </w:p>
              </w:tc>
              <w:tc>
                <w:tcPr>
                  <w:tcW w:w="85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原子吸收分光光度计</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240"/>
                    <w:jc w:val="both"/>
                  </w:pPr>
                  <w:r>
                    <w:rPr>
                      <w:rFonts w:ascii="仿宋" w:hAnsi="仿宋" w:eastAsia="仿宋" w:cs="仿宋"/>
                      <w:color w:val="000000"/>
                      <w:sz w:val="24"/>
                    </w:rPr>
                    <w:t>1</w:t>
                  </w:r>
                </w:p>
              </w:tc>
              <w:tc>
                <w:tcPr>
                  <w:tcW w:w="851"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1、所有设备需提供设备品牌、型号、数量。</w:t>
                  </w:r>
                </w:p>
                <w:p>
                  <w:pPr>
                    <w:pStyle w:val="4"/>
                    <w:jc w:val="both"/>
                  </w:pPr>
                  <w:r>
                    <w:rPr>
                      <w:rFonts w:ascii="仿宋" w:hAnsi="仿宋" w:eastAsia="仿宋" w:cs="仿宋"/>
                      <w:color w:val="000000"/>
                      <w:sz w:val="24"/>
                    </w:rPr>
                    <w:t>2、除序号9生物安全柜外，其余设备需提供设备检定或校准证书扫描件，保证所使用设备均在检定期限内（仪器型号须与检定证书或校准证书一致）。</w:t>
                  </w:r>
                </w:p>
                <w:p>
                  <w:pPr>
                    <w:pStyle w:val="4"/>
                    <w:jc w:val="both"/>
                  </w:pPr>
                  <w:r>
                    <w:rPr>
                      <w:rFonts w:ascii="仿宋" w:hAnsi="仿宋" w:eastAsia="仿宋" w:cs="仿宋"/>
                      <w:color w:val="000000"/>
                      <w:sz w:val="24"/>
                    </w:rPr>
                    <w:t>3、所有设备需提供实验室现场仪器设备照片</w:t>
                  </w:r>
                </w:p>
                <w:p>
                  <w:pPr>
                    <w:pStyle w:val="4"/>
                    <w:jc w:val="both"/>
                  </w:pPr>
                  <w:r>
                    <w:rPr>
                      <w:rFonts w:ascii="仿宋" w:hAnsi="仿宋" w:eastAsia="仿宋" w:cs="仿宋"/>
                      <w:color w:val="000000"/>
                      <w:sz w:val="24"/>
                    </w:rPr>
                    <w:t>4、若供应商提供的证书中设备名称与磋商文件中的不一致，需提供说明，格式自拟。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紫外可见分光光度计</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低本底αβ测量仪</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4</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气相色谱仪</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5</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原子荧光光度计</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6</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气相色谱-质谱联用仪</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7</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万分之一电子天平</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8</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电感耦合等离子质谱仪</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9</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生物安全柜</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10</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离子色谱仪</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11</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液相色谱仪</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12</w:t>
                  </w:r>
                </w:p>
              </w:tc>
              <w:tc>
                <w:tcPr>
                  <w:tcW w:w="92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便携式余氯/总氯/二氧化氯测试仪</w:t>
                  </w:r>
                </w:p>
              </w:tc>
              <w:tc>
                <w:tcPr>
                  <w:tcW w:w="38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851" w:type="dxa"/>
                  <w:vMerge w:val="continue"/>
                  <w:tcBorders>
                    <w:top w:val="nil"/>
                    <w:left w:val="nil"/>
                    <w:bottom w:val="single" w:color="000000" w:sz="4" w:space="0"/>
                    <w:right w:val="single" w:color="000000" w:sz="4" w:space="0"/>
                  </w:tcBorders>
                </w:tcPr>
                <w:p/>
              </w:tc>
            </w:tr>
          </w:tbl>
          <w:p>
            <w:pPr>
              <w:pStyle w:val="4"/>
            </w:pPr>
            <w:r>
              <w:t xml:space="preserve"> </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详见3.2.2服务要求</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详见3.2.2服务要求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成都市双流区</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1）验收组织方式：自行验收 2）是否邀请本项目的其他供应商：否 3）是否邀请专家：否 4）是否邀请服务对象：否 5）是否邀请第三方检测机构：否 6）履约验收程序：一次性验收 7）履约验收时间： 供应商提出验收申请之日起15日内组织验收 8）验收组织的其他事项：无 9）技术履约验收内容：按照本项目采购文件中“技术、服务要求”及成交人响应文件进行验收。 10）商务履约验收内容：按照本项目采购文件中“商务要求”及成交人响应文件进行验收。 11）履约验收标准：按照《财政部关于进一步加强政府采购需求和履约验收管理的指导意见》(财库(2016)205号)以及主管部门的相关要求进行验收。达到国家相关标准、行业标准、地方标准或者其他标准、规范要求为标准，按照《磋商文件》、成交供应商的《响应文件》和双方签订的《采购合同》，对供应商履约情况进行验收，出具验收报告。12）履约验收其他事项：无</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合同签订后，收到供应商发票后 ，达到付款条件起 12 日内，支付合同总金额的 50.00%。</w:t>
      </w:r>
    </w:p>
    <w:p>
      <w:pPr>
        <w:pStyle w:val="4"/>
      </w:pPr>
      <w:r>
        <w:t>采购包1： 付款条件说明： 2024年12月收到供应商发票 ，达到付款条件起 12 日内，支付合同总金额的 25.00%。</w:t>
      </w:r>
    </w:p>
    <w:p>
      <w:pPr>
        <w:pStyle w:val="4"/>
      </w:pPr>
      <w:r>
        <w:t>采购包1： 付款条件说明： 2025年6月验收合格后，收到供应商发票 ，达到付款条件起 12 日内，支付合同总金额的 25.00%。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①违约责任条款： a.如因成交供应商在履行职务过程中的疏忽、失职、过错等故意或者过失原因给采购人造成损失或侵害，包括但不限于采购人本身的财产损失、由此而导致的采购人对任何第三方的法律责任等，成交供应商对此均应承担全部的赔偿责任。 b.成交供应商提供的服务不符合采购文件、响应文件或本合同规定的，每出现一次违约（合同涉及“日期”和“天数”的，每逾期一天或少一天，视为一次违约），供应商须向采购人支付本合同总价1%的违约金并且按采购人要求进行整改，出现违约3次及以上或未按采购人要求整改的，采购人有权无条件解除本合同并要求供应商退还已收取的费用。 c.采购人无正当理由逾期未按照合同约定付款的，则每日按未付款金额的1‰向供应商偿付违约金，但累计违约金总额不超过未付款总额的1％。 d.合同签订后，若供应商存在违法违规行为的，采购人有权无条件解除本合同并要求供应商退还已获得的全部费用。 ②争议管辖： 在执行本合同中发生的或与本合同有关的争端，双方应通过友好协商解决，经协商在30天内不能达成协议时，应选择以下第 2 种解决方式： a.提交成都仲裁委员会依照其现行有效的仲裁规则进行仲裁； b.向采购人所在地有管辖权的法院提起诉讼，诉讼产生相应的费用应由败诉方负担。 在法院审理和仲裁期间，除有争议部分外，本合同其他部分可以履行的仍应按合同条款继续履行。</w:t>
      </w:r>
    </w:p>
    <w:p>
      <w:pPr>
        <w:pStyle w:val="4"/>
        <w:jc w:val="left"/>
        <w:outlineLvl w:val="2"/>
      </w:pPr>
      <w:r>
        <w:rPr>
          <w:b/>
          <w:sz w:val="28"/>
        </w:rPr>
        <w:t>3.4其他要求</w:t>
      </w:r>
    </w:p>
    <w:p>
      <w:pPr>
        <w:pStyle w:val="4"/>
      </w:pPr>
    </w:p>
    <w:p>
      <w:pPr>
        <w:pStyle w:val="4"/>
      </w:pPr>
    </w:p>
    <w:p>
      <w:pPr>
        <w:pStyle w:val="4"/>
      </w:pPr>
      <w:r>
        <w:t>★1、服务期限【因系统固化原因，3.3.1中服务期限不适用于本项目，服务期限以此为准】：合同签订之日起至2025年5月31日。【在商务应答表中进行响应，编制于第六章响应文件格式-《商务应答表》】 ★2、成果要求：①成果要求：成交供应商需出具加盖带有CMA标识章的检测报告，并对采(取)样、实验室检测、报告出具全流程的合法性负责，并于采样后15个工作日内将检测报告送达采购人。若因国家行业标准更新，更新过渡期间供应商提供的检测报告不能加盖CMA印章的，需提供相关说明和证明材料。(需提供承诺函)【在商务应答表中进行响应，编制于第六章响应文件格式-《商务应答表》】。 ★3、保密要求： 供应商应对项目实施过程及实施过程中获取的所有相关数据、信息、企业资料、研究成果等材料保密，未经采购人书面允许，不得以任意形式传播或泄露相关信息，否则视为违约，供应商应承担因此产生的全部损失，且采购人有权要求供应商支付本合同总价1%的违约金，并有权无条件解除本合同。同时采购人保留追究供应商侵权责任的权利。【在商务应答表中进行响应，编制于第六章响应文件格式-《商务应答表》】 ★4、其他要求：供应商针对所提供的水质检测报告需向采购人进行分析指导及技术答疑。【在商务应答表中进行响应，编制于第六章响应文件格式-《商务应答表》】 5、说明（本说明无需供应商进行响应）： ①针对磋商文件第二章2.4.9中“供应商应按照客户端操作要求，对应磋商文件的每项实质性要求，逐一如实响应”，除磋商文件中的明确要求进行单独响应或承诺的实质性要求外，对于其他实质性要求，供应商在《投标（响应）函》中以“我单位完全接受和理解本项目采购文件规定的实质性要求”进行承诺即视为响应。 ②因系统固化原因，采购文件第二章《供应商须知前附表》中“响应产品属于中国政府采购网公布的《无线局域网认证产品政府采购清单》且在有效期内的，按《财政部 国家发展改革委 信息产业部关于印发无线局域网产品政府采购实施意见的通知》（财库〔2005〕366号）要求优先采购。”不适用于本项目。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MGE1ODMwYzZmODg1MDYzN2I5Y2Q4MzAyMThlYmEifQ=="/>
    <w:docVar w:name="KSO_WPS_MARK_KEY" w:val="d3c69f0f-24cd-4a14-97b6-c9c7af3e1ac9"/>
  </w:docVars>
  <w:rsids>
    <w:rsidRoot w:val="00000000"/>
    <w:rsid w:val="09B263E9"/>
    <w:rsid w:val="3D9302F0"/>
    <w:rsid w:val="6FBF2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10140</Words>
  <Characters>11479</Characters>
  <Lines>0</Lines>
  <Paragraphs>0</Paragraphs>
  <TotalTime>0</TotalTime>
  <ScaleCrop>false</ScaleCrop>
  <LinksUpToDate>false</LinksUpToDate>
  <CharactersWithSpaces>11638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2024-04-01T07:10:00Z</dcterms:created>
  <dc:creator>Administrator</dc:creator>
  <cp:lastModifiedBy>日和坊W</cp:lastModifiedBy>
  <dcterms:modified xsi:type="dcterms:W3CDTF">2024-04-23T08:28:48Z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7E2263456F5A457BA39228EC63481BFC_12</vt:lpwstr>
  </property>
</Properties>
</file>