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本项目一个包，西岭镇办公区域安全隐患整治项目勘察设计服务。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370,100.00</w:t>
      </w:r>
    </w:p>
    <w:p>
      <w:pPr>
        <w:pStyle w:val="4"/>
      </w:pPr>
      <w:r>
        <w:t>采购包最高限价（元）: 370,100.00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西岭镇办公区域安全隐患整治项目勘察设计服务</w:t>
            </w:r>
          </w:p>
        </w:tc>
        <w:tc>
          <w:tcPr>
            <w:tcW w:w="848" w:type="dxa"/>
          </w:tcPr>
          <w:p>
            <w:pPr>
              <w:pStyle w:val="4"/>
              <w:jc w:val="right"/>
            </w:pPr>
            <w:r>
              <w:t>1.00</w:t>
            </w:r>
          </w:p>
        </w:tc>
        <w:tc>
          <w:tcPr>
            <w:tcW w:w="1356" w:type="dxa"/>
          </w:tcPr>
          <w:p>
            <w:pPr>
              <w:pStyle w:val="4"/>
              <w:jc w:val="right"/>
            </w:pPr>
            <w:r>
              <w:t>370,100.00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标的名称：西岭镇办公区域安全隐患整治项目勘察设计服务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left="420"/>
              <w:jc w:val="left"/>
            </w:pPr>
            <w:r>
              <w:rPr>
                <w:rFonts w:ascii="宋体" w:hAnsi="宋体" w:eastAsia="宋体" w:cs="宋体"/>
                <w:b/>
                <w:color w:val="000000"/>
                <w:sz w:val="28"/>
              </w:rPr>
              <w:t>1.服务清单和建设规模</w:t>
            </w:r>
          </w:p>
          <w:p>
            <w:pPr>
              <w:pStyle w:val="4"/>
              <w:ind w:firstLine="480"/>
              <w:jc w:val="both"/>
            </w:pPr>
            <w:r>
              <w:rPr>
                <w:rFonts w:ascii="仿宋" w:hAnsi="仿宋" w:eastAsia="仿宋" w:cs="仿宋"/>
                <w:color w:val="000000"/>
                <w:sz w:val="24"/>
              </w:rPr>
              <w:t>★</w:t>
            </w:r>
            <w:r>
              <w:rPr>
                <w:rFonts w:ascii="宋体" w:hAnsi="宋体" w:eastAsia="宋体" w:cs="宋体"/>
                <w:b/>
                <w:color w:val="000000"/>
                <w:sz w:val="28"/>
              </w:rPr>
              <w:t>1.1 服务清单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90"/>
              <w:gridCol w:w="1078"/>
              <w:gridCol w:w="490"/>
              <w:gridCol w:w="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序号</w:t>
                  </w:r>
                </w:p>
              </w:tc>
              <w:tc>
                <w:tcPr>
                  <w:tcW w:w="15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标的名称</w:t>
                  </w:r>
                </w:p>
              </w:tc>
              <w:tc>
                <w:tcPr>
                  <w:tcW w:w="40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数量</w:t>
                  </w:r>
                </w:p>
              </w:tc>
              <w:tc>
                <w:tcPr>
                  <w:tcW w:w="4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服务期限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1</w:t>
                  </w:r>
                </w:p>
              </w:tc>
              <w:tc>
                <w:tcPr>
                  <w:tcW w:w="1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西岭镇办公区域安全隐患整治项目勘察设计服务</w:t>
                  </w:r>
                </w:p>
              </w:tc>
              <w:tc>
                <w:tcPr>
                  <w:tcW w:w="4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8"/>
                    </w:rPr>
                    <w:t>1项</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合同签订之日起90日</w:t>
                  </w:r>
                </w:p>
              </w:tc>
            </w:tr>
          </w:tbl>
          <w:p>
            <w:pPr>
              <w:pStyle w:val="4"/>
              <w:ind w:firstLine="482"/>
              <w:jc w:val="left"/>
            </w:pPr>
            <w:r>
              <w:rPr>
                <w:rFonts w:ascii="仿宋" w:hAnsi="仿宋" w:eastAsia="仿宋" w:cs="仿宋"/>
                <w:b/>
                <w:color w:val="000000"/>
                <w:sz w:val="24"/>
              </w:rPr>
              <w:t>1.2建设规模</w:t>
            </w:r>
          </w:p>
          <w:p>
            <w:pPr>
              <w:pStyle w:val="4"/>
              <w:ind w:firstLine="480"/>
              <w:jc w:val="left"/>
            </w:pPr>
            <w:r>
              <w:rPr>
                <w:rFonts w:ascii="仿宋" w:hAnsi="仿宋" w:eastAsia="仿宋" w:cs="仿宋"/>
                <w:color w:val="000000"/>
                <w:sz w:val="24"/>
              </w:rPr>
              <w:t>1.2.1本项目办公大楼建筑面积约1023.80㎡，层数4层，宿舍楼建筑面积约1218.3㎡，层数5层，结构形式均为砖混结构，建设内容为对建筑梁体、结构柱、基础进行结构维修加固，建筑外墙瓷砖进行整体拆除后使用涂料改造，楼板、屋面局部漏水位置增设防水层进行维修、部分区域进行水电管网维修更换改造。</w:t>
            </w:r>
          </w:p>
          <w:p>
            <w:pPr>
              <w:pStyle w:val="4"/>
              <w:ind w:firstLine="482"/>
              <w:jc w:val="left"/>
            </w:pPr>
            <w:r>
              <w:rPr>
                <w:rFonts w:ascii="仿宋" w:hAnsi="仿宋" w:eastAsia="仿宋" w:cs="仿宋"/>
                <w:b/>
                <w:color w:val="000000"/>
                <w:sz w:val="24"/>
              </w:rPr>
              <w:t>2.服务内容及要求</w:t>
            </w:r>
          </w:p>
          <w:p>
            <w:pPr>
              <w:pStyle w:val="4"/>
              <w:ind w:firstLine="480"/>
              <w:jc w:val="left"/>
            </w:pPr>
            <w:r>
              <w:rPr>
                <w:rFonts w:ascii="仿宋" w:hAnsi="仿宋" w:eastAsia="仿宋" w:cs="仿宋"/>
                <w:color w:val="000000"/>
                <w:sz w:val="24"/>
              </w:rPr>
              <w:t>2.1本项目工程地质勘察、方案设计、初步设计、施工图设计及施工全过程和竣工验收阶段相关技术服务等相关成果资料及后续工作,并协助施工阶段的实施和竣工验收资料的签字、盖章等相关服务工作。</w:t>
            </w:r>
          </w:p>
          <w:p>
            <w:pPr>
              <w:pStyle w:val="4"/>
              <w:ind w:firstLine="480"/>
              <w:jc w:val="left"/>
            </w:pPr>
            <w:r>
              <w:rPr>
                <w:rFonts w:ascii="仿宋" w:hAnsi="仿宋" w:eastAsia="仿宋" w:cs="仿宋"/>
                <w:color w:val="000000"/>
                <w:sz w:val="24"/>
              </w:rPr>
              <w:t>2.2勘察包括:建设红线范围内的工程勘察。</w:t>
            </w:r>
          </w:p>
          <w:p>
            <w:pPr>
              <w:pStyle w:val="4"/>
              <w:ind w:firstLine="480"/>
              <w:jc w:val="left"/>
            </w:pPr>
            <w:r>
              <w:rPr>
                <w:rFonts w:ascii="仿宋" w:hAnsi="仿宋" w:eastAsia="仿宋" w:cs="仿宋"/>
                <w:color w:val="000000"/>
                <w:sz w:val="24"/>
              </w:rPr>
              <w:t>2.3设计包括:①总平设计。②工程概算。③初步设计图纸，初步设计文件(含说明书、图纸、概算)。④工程所在地区的气象、地理条件、建设场地的工程地质条件。</w:t>
            </w:r>
          </w:p>
          <w:p>
            <w:pPr>
              <w:pStyle w:val="4"/>
              <w:ind w:firstLine="482"/>
              <w:jc w:val="left"/>
            </w:pPr>
            <w:r>
              <w:rPr>
                <w:rFonts w:ascii="仿宋" w:hAnsi="仿宋" w:eastAsia="仿宋" w:cs="仿宋"/>
                <w:b/>
                <w:color w:val="000000"/>
                <w:sz w:val="24"/>
              </w:rPr>
              <w:t>3.质量要求:</w:t>
            </w:r>
          </w:p>
          <w:p>
            <w:pPr>
              <w:pStyle w:val="4"/>
              <w:ind w:firstLine="480"/>
              <w:jc w:val="left"/>
            </w:pPr>
            <w:r>
              <w:rPr>
                <w:rFonts w:ascii="仿宋" w:hAnsi="仿宋" w:eastAsia="仿宋" w:cs="仿宋"/>
                <w:color w:val="000000"/>
                <w:sz w:val="24"/>
              </w:rPr>
              <w:t>3.1满足国家现行规定的勘察、设计技术标准及规范要求。在勘察、设计过程中，如果国家或有关部门颁布了新的技术标准或规范，则成交供应商应采用新的标准或规范进行设计。</w:t>
            </w:r>
          </w:p>
          <w:p>
            <w:pPr>
              <w:pStyle w:val="4"/>
              <w:ind w:firstLine="480"/>
              <w:jc w:val="left"/>
            </w:pPr>
            <w:r>
              <w:rPr>
                <w:rFonts w:ascii="仿宋" w:hAnsi="仿宋" w:eastAsia="仿宋" w:cs="仿宋"/>
                <w:color w:val="000000"/>
                <w:sz w:val="24"/>
              </w:rPr>
              <w:t>3.2施工图设计深度达到施工要求。</w:t>
            </w:r>
          </w:p>
          <w:p>
            <w:pPr>
              <w:pStyle w:val="4"/>
              <w:ind w:firstLine="482"/>
              <w:jc w:val="left"/>
            </w:pPr>
            <w:r>
              <w:rPr>
                <w:rFonts w:ascii="仿宋" w:hAnsi="仿宋" w:eastAsia="仿宋" w:cs="仿宋"/>
                <w:b/>
                <w:color w:val="000000"/>
                <w:sz w:val="24"/>
              </w:rPr>
              <w:t>4.成果要求:</w:t>
            </w:r>
          </w:p>
          <w:p>
            <w:pPr>
              <w:pStyle w:val="4"/>
              <w:ind w:firstLine="480"/>
              <w:jc w:val="left"/>
            </w:pPr>
            <w:r>
              <w:rPr>
                <w:rFonts w:ascii="仿宋" w:hAnsi="仿宋" w:eastAsia="仿宋" w:cs="仿宋"/>
                <w:color w:val="000000"/>
                <w:sz w:val="24"/>
              </w:rPr>
              <w:t>地勘报告、方案设计、初步设计、施工图设计文件等相关成果资料纸质档及对应的电子文档。纸质版3份(含相关文本、表格、图片、最终打印装订文本等)，电子版一份(含 WORD 电子版本、PDF 电子版本)。</w:t>
            </w:r>
          </w:p>
          <w:p>
            <w:pPr>
              <w:pStyle w:val="4"/>
              <w:ind w:firstLine="636"/>
              <w:jc w:val="left"/>
            </w:pPr>
          </w:p>
          <w:p>
            <w:pPr>
              <w:pStyle w:val="4"/>
              <w:ind w:firstLine="636"/>
              <w:jc w:val="left"/>
            </w:pPr>
            <w:r>
              <w:t xml:space="preserve"> </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详见评审要求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履约能力要求： 1.供应商按磋商文件要求为本项目提供服务方案，包含但不限于以下内容①设计范围及内容；②设计依据、工作目标；③机构设置和岗位职责；④安全保密保证措施；⑤质量保障措施；⑥设计后续服务措施；⑦针对本项目的重点难点分析及应对措施。 2.供应商按磋商文件要求为本项目提供进度保障保障措施，包括但不限于以下内容：①工作计划节点及安排；②工作进度保障措施；③工作进度控制措施。 供应商应具有类似项目履约能力。 注:“履约能力要求”作为评分因素，供商未完全满足或仅按要求进行扣分，不影响其响应文件有效性。</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自合同签订之日起90日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采购人和供应商严格按照国家现行有关行业规定、技术规范和要求、《财政部关于进一步加强政府采购需求和履约验收管理的指导意见》（财库〔2016〕205号）、《政府采购需求论证管理办法》（财库〔2021〕22号）、磋商文件的服务要求、供应商的磋商响应文件及承诺与政府采购合同约定标准进行验收。 2.验收时间：供应商提出验收申请之日起15日内组织验收 3.如质量验收合格，双方签署质量验收报告。</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合同签订后完成全套施工图纸提供且通过图纸审查并取得控制价评审意见、双方办理结算后采购人收到成交供应商发票后 ，达到付款条件起 10 日内，支付合同总金额的 70.00%。</w:t>
      </w:r>
    </w:p>
    <w:p>
      <w:pPr>
        <w:pStyle w:val="4"/>
      </w:pPr>
      <w:r>
        <w:t>采购包1： 付款条件说明： 工程竣工整体验收合格后，采购人收到成交供应商发票后  ，达到付款条件起 10 日内，支付合同总金额的 30.00%。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合同约定</w:t>
      </w:r>
    </w:p>
    <w:p>
      <w:pPr>
        <w:pStyle w:val="4"/>
        <w:jc w:val="left"/>
        <w:outlineLvl w:val="2"/>
      </w:pPr>
      <w:r>
        <w:rPr>
          <w:b/>
          <w:sz w:val="28"/>
        </w:rPr>
        <w:t>3.4其他要求</w:t>
      </w:r>
    </w:p>
    <w:p>
      <w:pPr>
        <w:pStyle w:val="4"/>
      </w:pPr>
    </w:p>
    <w:p>
      <w:pPr>
        <w:pStyle w:val="4"/>
      </w:pPr>
    </w:p>
    <w:p>
      <w:pPr>
        <w:pStyle w:val="4"/>
      </w:pPr>
      <w:r>
        <w:t>1.报价要求：本项目报价均用人民币表示，供应商所报价格包含设计费、勘察费、差旅费、人工费、保险费、税费、利润等完成本项目的所有费用，采购人不再另行支付其他任何费用。 ★2.保密要求：本项目服务过程中所涉及所有信息资料(包括：采购人提供或供应商自行收集的)所有权归采购人所有，未经采购人书面允许供应商不得将信息资料透漏给第三方，否则采购人有权追究其法律责任。 ★3.安全要求：本项目实施过程中的一切安全责任由成交供应商承担，采购人不承担任何安全责任，也不承担如发生安全事故产生的任何责任。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YWEzZTUxNTI5NzRjNzQ1YmU3MjYwMmFkZTllM2YifQ=="/>
  </w:docVars>
  <w:rsids>
    <w:rsidRoot w:val="65786618"/>
    <w:rsid w:val="6578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2024-03-29T01:53:00Z</dcterms:created>
  <dc:creator>Administrator</dc:creator>
  <cp:lastModifiedBy>Administrator</cp:lastModifiedBy>
  <dcterms:modified xsi:type="dcterms:W3CDTF">2024-03-29T01:54:49Z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D8E19DB802F2489BAF313322F70EE28A_11</vt:lpwstr>
  </property>
</Properties>
</file>