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iCs w:val="0"/>
          <w:color w:val="auto"/>
          <w:w w:val="99"/>
          <w:sz w:val="32"/>
          <w:szCs w:val="32"/>
          <w:lang w:val="en-US" w:eastAsia="zh-CN"/>
        </w:rPr>
        <w:t>年度考核服务评价</w:t>
      </w:r>
      <w:r>
        <w:rPr>
          <w:rFonts w:hint="eastAsia" w:ascii="宋体" w:hAnsi="宋体" w:eastAsia="宋体" w:cs="宋体"/>
          <w:iCs w:val="0"/>
          <w:color w:val="auto"/>
          <w:w w:val="99"/>
          <w:sz w:val="32"/>
          <w:szCs w:val="32"/>
        </w:rPr>
        <w:t>标准</w:t>
      </w:r>
    </w:p>
    <w:p>
      <w:pPr>
        <w:pStyle w:val="5"/>
        <w:ind w:firstLine="480" w:firstLineChars="200"/>
        <w:rPr>
          <w:color w:val="auto"/>
          <w:kern w:val="2"/>
          <w:sz w:val="24"/>
          <w:szCs w:val="24"/>
          <w:lang w:eastAsia="zh-CN"/>
        </w:rPr>
      </w:pPr>
    </w:p>
    <w:p>
      <w:pPr>
        <w:pStyle w:val="5"/>
        <w:ind w:firstLine="480" w:firstLineChars="200"/>
        <w:rPr>
          <w:rFonts w:hint="default"/>
          <w:color w:val="auto"/>
          <w:kern w:val="2"/>
          <w:sz w:val="24"/>
          <w:szCs w:val="24"/>
          <w:lang w:val="en-US" w:eastAsia="zh-CN"/>
        </w:rPr>
      </w:pPr>
      <w:bookmarkStart w:id="0" w:name="_GoBack"/>
      <w:bookmarkEnd w:id="0"/>
      <w:r>
        <w:rPr>
          <w:color w:val="auto"/>
          <w:kern w:val="2"/>
          <w:sz w:val="24"/>
          <w:szCs w:val="24"/>
          <w:lang w:eastAsia="zh-CN"/>
        </w:rPr>
        <w:t>服务第二年和第三年</w:t>
      </w:r>
      <w:r>
        <w:rPr>
          <w:rFonts w:hint="eastAsia"/>
          <w:color w:val="auto"/>
          <w:kern w:val="2"/>
          <w:sz w:val="24"/>
          <w:szCs w:val="24"/>
          <w:lang w:eastAsia="zh-CN"/>
        </w:rPr>
        <w:t>：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>上一年度</w:t>
      </w:r>
      <w:r>
        <w:rPr>
          <w:color w:val="auto"/>
          <w:kern w:val="2"/>
          <w:sz w:val="24"/>
          <w:szCs w:val="24"/>
          <w:lang w:eastAsia="zh-CN"/>
        </w:rPr>
        <w:t>服务评价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>90分及以上，支付合同金额的100%，上一年度服务评价80（包含）至90分，</w:t>
      </w:r>
      <w:r>
        <w:rPr>
          <w:color w:val="auto"/>
          <w:kern w:val="2"/>
          <w:sz w:val="24"/>
          <w:szCs w:val="24"/>
          <w:lang w:eastAsia="zh-CN"/>
        </w:rPr>
        <w:t>支付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>合同金额的90%，上一年度服务评价70（包含）至80分，</w:t>
      </w:r>
      <w:r>
        <w:rPr>
          <w:color w:val="auto"/>
          <w:kern w:val="2"/>
          <w:sz w:val="24"/>
          <w:szCs w:val="24"/>
          <w:lang w:eastAsia="zh-CN"/>
        </w:rPr>
        <w:t>按季度支付</w:t>
      </w:r>
      <w:r>
        <w:rPr>
          <w:rFonts w:hint="eastAsia"/>
          <w:color w:val="auto"/>
          <w:kern w:val="2"/>
          <w:sz w:val="24"/>
          <w:szCs w:val="24"/>
          <w:lang w:val="en-US" w:eastAsia="zh-CN"/>
        </w:rPr>
        <w:t>合同金额的80%，年度服务评价70分以下合同自动终止，考核标准见下表。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009"/>
        <w:gridCol w:w="839"/>
        <w:gridCol w:w="1399"/>
        <w:gridCol w:w="3993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pct"/>
            <w:shd w:val="clear" w:color="auto" w:fill="C2D69B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序号</w:t>
            </w:r>
          </w:p>
        </w:tc>
        <w:tc>
          <w:tcPr>
            <w:tcW w:w="591" w:type="pct"/>
            <w:shd w:val="clear" w:color="auto" w:fill="C2D69B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考评项</w:t>
            </w:r>
          </w:p>
        </w:tc>
        <w:tc>
          <w:tcPr>
            <w:tcW w:w="492" w:type="pct"/>
            <w:shd w:val="clear" w:color="auto" w:fill="C2D69B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分值（分）</w:t>
            </w:r>
          </w:p>
        </w:tc>
        <w:tc>
          <w:tcPr>
            <w:tcW w:w="3164" w:type="pct"/>
            <w:gridSpan w:val="2"/>
            <w:shd w:val="clear" w:color="auto" w:fill="C2D69B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考评标准</w:t>
            </w:r>
          </w:p>
        </w:tc>
        <w:tc>
          <w:tcPr>
            <w:tcW w:w="393" w:type="pct"/>
            <w:shd w:val="clear" w:color="auto" w:fill="C2D69B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pct"/>
            <w:vMerge w:val="restar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1" w:type="pct"/>
            <w:vMerge w:val="restar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网络</w:t>
            </w:r>
          </w:p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质量</w:t>
            </w:r>
          </w:p>
        </w:tc>
        <w:tc>
          <w:tcPr>
            <w:tcW w:w="492" w:type="pct"/>
            <w:vMerge w:val="restar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21" w:type="pct"/>
            <w:vMerge w:val="restar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按合同要求，提供符合要求且稳定的网络服务</w:t>
            </w:r>
          </w:p>
        </w:tc>
        <w:tc>
          <w:tcPr>
            <w:tcW w:w="234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因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原因导致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级专网内网接入点位减少，每减少一个扣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分。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591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821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234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因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原因导致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级专网内网通信性能减低，每发生一起扣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分。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591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821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234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因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原因导致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级网络中心互联网出口带宽值减少，每发生一次扣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分。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591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821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234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因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原因导致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级网络中心互联网出口性能减低，每发生一起点扣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分。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358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安全</w:t>
            </w:r>
          </w:p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服务</w:t>
            </w:r>
          </w:p>
        </w:tc>
        <w:tc>
          <w:tcPr>
            <w:tcW w:w="49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10</w:t>
            </w:r>
          </w:p>
        </w:tc>
        <w:tc>
          <w:tcPr>
            <w:tcW w:w="82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按合同要求，提供网络安全服务</w:t>
            </w:r>
          </w:p>
        </w:tc>
        <w:tc>
          <w:tcPr>
            <w:tcW w:w="234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因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未配合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原因（服务内容、服务产品、服务质量、服务响应等）导致出现网络安全事件导致甲方使用利益、形象受损的，每发生一次扣5分。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pct"/>
            <w:vMerge w:val="restar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91" w:type="pct"/>
            <w:vMerge w:val="restar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运维</w:t>
            </w:r>
          </w:p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监测</w:t>
            </w:r>
          </w:p>
        </w:tc>
        <w:tc>
          <w:tcPr>
            <w:tcW w:w="492" w:type="pct"/>
            <w:vMerge w:val="restar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21" w:type="pct"/>
            <w:vMerge w:val="restar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按合同要求，提供网络日监测服务</w:t>
            </w:r>
          </w:p>
        </w:tc>
        <w:tc>
          <w:tcPr>
            <w:tcW w:w="234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因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运维监测不力原因导致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  <w:t>县级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专网、专网城域骨干出现断网、断服以运行安全事件等情况，每发生一次扣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分。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591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821" w:type="pct"/>
            <w:vMerge w:val="continue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  <w:tc>
          <w:tcPr>
            <w:tcW w:w="234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应对专网链路、网络及安全设备进行日常监测及巡检，如专网用户发现网络不能正常使用的（非自身原因的除外），每发现一次扣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分。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9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网络互动直播、录播平台服务</w:t>
            </w:r>
          </w:p>
        </w:tc>
        <w:tc>
          <w:tcPr>
            <w:tcW w:w="49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按合同要求，提供网络互动直播、录播平台服务</w:t>
            </w:r>
          </w:p>
        </w:tc>
        <w:tc>
          <w:tcPr>
            <w:tcW w:w="234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应对合同约定的系统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进行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日常监测及巡检，如专网用户发现设备系统不能正常使用的（非自身原因的除外），每发现一次扣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分。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校园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安全感知体系系统集成服务</w:t>
            </w:r>
          </w:p>
        </w:tc>
        <w:tc>
          <w:tcPr>
            <w:tcW w:w="49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2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按合同要求，提供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校园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安全感知体系系统集成服务</w:t>
            </w:r>
          </w:p>
        </w:tc>
        <w:tc>
          <w:tcPr>
            <w:tcW w:w="234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应对合同约定的系统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进行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日常监测及巡检，如专网用户发现系统不能正常使用的（非自身原因的除外），每发现一次扣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分。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91" w:type="pct"/>
            <w:vAlign w:val="center"/>
          </w:tcPr>
          <w:p>
            <w:pPr>
              <w:tabs>
                <w:tab w:val="left" w:pos="571"/>
                <w:tab w:val="center" w:pos="4592"/>
                <w:tab w:val="left" w:pos="6045"/>
              </w:tabs>
              <w:jc w:val="left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  <w:t>教育局中心机房改造（动环检测系统建设及强弱电改造）和维保服务</w:t>
            </w:r>
          </w:p>
        </w:tc>
        <w:tc>
          <w:tcPr>
            <w:tcW w:w="49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1" w:type="pct"/>
            <w:vAlign w:val="center"/>
          </w:tcPr>
          <w:p>
            <w:pPr>
              <w:tabs>
                <w:tab w:val="left" w:pos="6045"/>
              </w:tabs>
              <w:jc w:val="center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按合同要求，提供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  <w:t>教育局中心机房改造（动环检测系统建设及强弱电改造）和维保服务</w:t>
            </w:r>
          </w:p>
        </w:tc>
        <w:tc>
          <w:tcPr>
            <w:tcW w:w="234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供应商应对合同约定的中心机房改造内容进行日常检测及巡检，如中心机房用户发现动环检测系统记强弱电设备不能正常使用，24小时内未及时修复，每发现一次扣1分。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9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校园光网改造服务</w:t>
            </w:r>
          </w:p>
        </w:tc>
        <w:tc>
          <w:tcPr>
            <w:tcW w:w="49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2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按合同要求，提供校园光网改造服务</w:t>
            </w:r>
          </w:p>
        </w:tc>
        <w:tc>
          <w:tcPr>
            <w:tcW w:w="234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应对校园光网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线路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设备进行日常巡检，如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校级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用户发现网络不能正常使用的（非自身原因的除外），每发现一次扣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分。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9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原智能照明点位无线网络覆盖</w:t>
            </w:r>
          </w:p>
        </w:tc>
        <w:tc>
          <w:tcPr>
            <w:tcW w:w="49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按合同要求，原智能照明点位无线网络覆盖服务</w:t>
            </w:r>
          </w:p>
        </w:tc>
        <w:tc>
          <w:tcPr>
            <w:tcW w:w="234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供应商应对原智能照明点位进行无线网络覆盖，如用户发现有原智能照明点位未被覆盖，每发现一次扣1分。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9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教育局中心机房无线AP网络服务端容灾备份服务</w:t>
            </w:r>
          </w:p>
        </w:tc>
        <w:tc>
          <w:tcPr>
            <w:tcW w:w="49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按合同要求，提供教育局中心机房无线AP网络服务端容灾备份服务</w:t>
            </w:r>
          </w:p>
        </w:tc>
        <w:tc>
          <w:tcPr>
            <w:tcW w:w="234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供应商应提供教育局中心机房无线AP网络服务端容灾备份服务，如未能提供，扣5分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9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both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教育局办公区无线网络覆盖服务</w:t>
            </w:r>
          </w:p>
        </w:tc>
        <w:tc>
          <w:tcPr>
            <w:tcW w:w="49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按合同要求，提供教育局办公区无线网络覆盖服务</w:t>
            </w:r>
          </w:p>
        </w:tc>
        <w:tc>
          <w:tcPr>
            <w:tcW w:w="234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供应商应提供教育局办公区无线网络覆盖服务，如未能提供教育局办公区无线网络覆盖服务，扣5分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358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9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故障</w:t>
            </w:r>
          </w:p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响应</w:t>
            </w:r>
          </w:p>
        </w:tc>
        <w:tc>
          <w:tcPr>
            <w:tcW w:w="49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21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按合同要求，提供服务响应</w:t>
            </w:r>
          </w:p>
        </w:tc>
        <w:tc>
          <w:tcPr>
            <w:tcW w:w="234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接到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使用学校故障</w:t>
            </w:r>
            <w:r>
              <w:rPr>
                <w:rFonts w:hint="default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通知时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，1小时内响应，2小时内到达故障现场，24小时内解决故障。如未能达成扣一次扣2.5分。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pct"/>
            <w:gridSpan w:val="2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合计</w:t>
            </w:r>
          </w:p>
        </w:tc>
        <w:tc>
          <w:tcPr>
            <w:tcW w:w="492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instrText xml:space="preserve"> =SUM(ABOVE) </w:instrTex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3164" w:type="pct"/>
            <w:gridSpan w:val="2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val="en-US" w:eastAsia="zh-CN"/>
              </w:rPr>
              <w:t>备注：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对于因不可抗力因素及非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w w:val="99"/>
                <w:sz w:val="21"/>
                <w:szCs w:val="21"/>
              </w:rPr>
              <w:t>原因，不扣分。</w:t>
            </w:r>
          </w:p>
        </w:tc>
        <w:tc>
          <w:tcPr>
            <w:tcW w:w="393" w:type="pct"/>
            <w:vAlign w:val="center"/>
          </w:tcPr>
          <w:p>
            <w:pPr>
              <w:tabs>
                <w:tab w:val="center" w:pos="4592"/>
                <w:tab w:val="left" w:pos="6045"/>
              </w:tabs>
              <w:jc w:val="lef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</w:p>
        </w:tc>
      </w:tr>
    </w:tbl>
    <w:p>
      <w:pPr>
        <w:pStyle w:val="5"/>
        <w:ind w:firstLine="0" w:firstLineChars="0"/>
        <w:rPr>
          <w:rFonts w:hint="default"/>
          <w:color w:val="auto"/>
          <w:kern w:val="2"/>
          <w:sz w:val="24"/>
          <w:szCs w:val="24"/>
          <w:lang w:val="en-US" w:eastAsia="zh-CN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37710"/>
    <w:rsid w:val="37437710"/>
    <w:rsid w:val="3D207130"/>
    <w:rsid w:val="62B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5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 w:bidi="ar-SA"/>
    </w:rPr>
  </w:style>
  <w:style w:type="paragraph" w:customStyle="1" w:styleId="6">
    <w:name w:val="图"/>
    <w:basedOn w:val="1"/>
    <w:qFormat/>
    <w:uiPriority w:val="0"/>
    <w:pPr>
      <w:spacing w:line="400" w:lineRule="exact"/>
      <w:jc w:val="center"/>
    </w:pPr>
    <w:rPr>
      <w:rFonts w:ascii="黑体" w:hAnsi="黑体" w:eastAsia="黑体"/>
      <w:iCs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2024-04-01T12:23:00Z</dcterms:created>
  <dc:creator>zzx</dc:creator>
  <cp:lastModifiedBy>zzx</cp:lastModifiedBy>
  <dcterms:modified xsi:type="dcterms:W3CDTF">2024-04-01T12:33:17Z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DAB076F138F5493C88F7F056339FEEE4</vt:lpwstr>
  </property>
</Properties>
</file>