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outlineLvl w:val="1"/>
      </w:pPr>
      <w:r>
        <w:rPr>
          <w:b/>
          <w:sz w:val="36"/>
        </w:rPr>
        <w:t>投标邀请</w:t>
      </w:r>
    </w:p>
    <w:p>
      <w:pPr>
        <w:pStyle w:val="4"/>
        <w:ind w:firstLine="480"/>
      </w:pPr>
      <w:r>
        <w:t>四川鸿韵工程建设咨询有限公司（以下简称“代理机构”）受泸州职业技术学院委托，拟对中国白酒生态智能酿造产教融合示范园项目：酿造设备采购进行国内公开招标，兹邀请符合本次招标要求的供应商参加投标。</w:t>
      </w:r>
    </w:p>
    <w:p>
      <w:pPr>
        <w:pStyle w:val="4"/>
        <w:outlineLvl w:val="2"/>
      </w:pPr>
      <w:r>
        <w:rPr>
          <w:b/>
          <w:sz w:val="28"/>
        </w:rPr>
        <w:t>一、采购项目编号：N5105012024000092</w:t>
      </w:r>
    </w:p>
    <w:p>
      <w:pPr>
        <w:pStyle w:val="4"/>
        <w:outlineLvl w:val="2"/>
      </w:pPr>
      <w:r>
        <w:rPr>
          <w:b/>
          <w:sz w:val="28"/>
        </w:rPr>
        <w:t>二、采购项目名称：中国白酒生态智能酿造产教融合示范园项目：酿造设备采购</w:t>
      </w:r>
    </w:p>
    <w:p>
      <w:pPr>
        <w:pStyle w:val="4"/>
        <w:outlineLvl w:val="2"/>
      </w:pPr>
      <w:r>
        <w:rPr>
          <w:b/>
          <w:sz w:val="28"/>
        </w:rPr>
        <w:t>三、招标项目简介</w:t>
      </w:r>
    </w:p>
    <w:p>
      <w:pPr>
        <w:pStyle w:val="4"/>
        <w:ind w:firstLine="480"/>
      </w:pPr>
      <w:r>
        <w:t>酿造设备，一批。具体内容详见第三章。</w:t>
      </w:r>
    </w:p>
    <w:p>
      <w:pPr>
        <w:pStyle w:val="4"/>
        <w:outlineLvl w:val="2"/>
      </w:pPr>
      <w:r>
        <w:rPr>
          <w:b/>
          <w:sz w:val="28"/>
        </w:rPr>
        <w:t>四、供应商参加本次政府采购活动应具备的条件</w:t>
      </w:r>
    </w:p>
    <w:p>
      <w:pPr>
        <w:pStyle w:val="4"/>
        <w:ind w:firstLine="480"/>
      </w:pPr>
      <w:r>
        <w:t>（一）满足《中华人民共和国政府采购法》第二十二条规定；</w:t>
      </w:r>
    </w:p>
    <w:p>
      <w:pPr>
        <w:pStyle w:val="4"/>
        <w:ind w:firstLine="480"/>
      </w:pPr>
      <w:r>
        <w:t>（二）落实政府采购政策需满足的资格要求：</w:t>
      </w:r>
    </w:p>
    <w:p>
      <w:pPr>
        <w:pStyle w:val="4"/>
        <w:ind w:firstLine="480"/>
      </w:pPr>
      <w:r>
        <w:t>1.执行政府采购促进中小企业发展的相关政策</w:t>
      </w:r>
    </w:p>
    <w:p>
      <w:pPr>
        <w:pStyle w:val="4"/>
      </w:pPr>
    </w:p>
    <w:p>
      <w:pPr>
        <w:pStyle w:val="4"/>
      </w:pPr>
    </w:p>
    <w:p>
      <w:pPr>
        <w:pStyle w:val="4"/>
      </w:pPr>
      <w:r>
        <w:t>采购包1（合同包一）：属于专门面向中小企业采购。</w:t>
      </w:r>
    </w:p>
    <w:p>
      <w:pPr>
        <w:pStyle w:val="4"/>
        <w:ind w:firstLine="480"/>
      </w:pPr>
      <w:r>
        <w:t>注：监狱企业和残疾人福利性单位视同小微企业，符合中小企业划分标准的个体工商户视同中小企业。</w:t>
      </w:r>
    </w:p>
    <w:p>
      <w:pPr>
        <w:pStyle w:val="4"/>
        <w:ind w:firstLine="480"/>
      </w:pPr>
      <w:r>
        <w:t>（三）本项目的特定资格要求：</w:t>
      </w:r>
    </w:p>
    <w:p>
      <w:pPr>
        <w:pStyle w:val="4"/>
      </w:pPr>
    </w:p>
    <w:p>
      <w:pPr>
        <w:pStyle w:val="4"/>
      </w:pPr>
    </w:p>
    <w:p>
      <w:pPr>
        <w:pStyle w:val="4"/>
      </w:pPr>
      <w:r>
        <w:t>采购包1：</w:t>
      </w:r>
    </w:p>
    <w:p>
      <w:pPr>
        <w:pStyle w:val="4"/>
      </w:pPr>
      <w:r>
        <w:t xml:space="preserve"> 无</w:t>
      </w:r>
    </w:p>
    <w:p>
      <w:pPr>
        <w:pStyle w:val="4"/>
        <w:outlineLvl w:val="2"/>
      </w:pPr>
      <w:r>
        <w:rPr>
          <w:b/>
          <w:sz w:val="28"/>
        </w:rPr>
        <w:t>五、电子化采购相关事项</w:t>
      </w:r>
    </w:p>
    <w:p>
      <w:pPr>
        <w:pStyle w:val="4"/>
        <w:ind w:firstLine="480"/>
      </w:pPr>
      <w:r>
        <w:t xml:space="preserve"> 本项目实行电子化采购，使用的电子化交易系统为：四川省政府采购一体化平台的项目电子化交易系统（以下简称“项目电子化交易系统”），登录方式及地址：通过“四川政府采购网”（www.ccgp-sichuan.gov.cn）首页供应商用户登录四川省政府采购一体化平台，进入项目电子化交易系统。供应商应当按照以下要求，参与本次电子化采购活动。</w:t>
      </w:r>
    </w:p>
    <w:p>
      <w:pPr>
        <w:pStyle w:val="4"/>
        <w:ind w:firstLine="480"/>
      </w:pPr>
      <w:r>
        <w:t xml:space="preserve"> （一）供应商应当自行在四川政府采购网-办事指南查看相应的系统操作指南，并严格按照操作指南要求进行系统操作。在登录、使用采购一体化平台前，应当按照要求完成供应商注册和信息完善，加入采购一体化平台供应商库。</w:t>
      </w:r>
    </w:p>
    <w:p>
      <w:pPr>
        <w:pStyle w:val="4"/>
        <w:ind w:firstLine="480"/>
      </w:pPr>
      <w:r>
        <w:t xml:space="preserve"> （二）供应商应当使用纳入全国公共资源交易平台（四川省）数字证书互认范围的数字证书及签章（以下简称“互认的证书及签章”）进行系统操作。供应商使用互认的证书及签章登录采购一体化平台进行的一切操作和资料传递，以及加盖电子签章确认采购过程中制作、交换的电子数据，均属于供应商真实意思表示，由供应商对其系统操作行为和电子签章确认的事项承担法律责任。</w:t>
      </w:r>
    </w:p>
    <w:p>
      <w:pPr>
        <w:pStyle w:val="4"/>
        <w:ind w:firstLine="480"/>
      </w:pPr>
      <w:r>
        <w:t xml:space="preserve"> 已办理互认的证书及签章的供应商，校验互认的证书及签章有效性后，即可按照系统操作要求进行身份信息绑定、权限设置和系统操作；未办理互认的证书及签章的供应商，按要求办理互认的证书及签章并校验有效性后，按照系统操作要求进行身份信息绑定、权限设置和系统操作。互认的证书及签章的办理与校验，可查看四川政府采购网-办事指南。</w:t>
      </w:r>
    </w:p>
    <w:p>
      <w:pPr>
        <w:pStyle w:val="4"/>
        <w:ind w:firstLine="480"/>
      </w:pPr>
      <w:r>
        <w:t xml:space="preserve"> 供应商应当加强互认的证书及签章日常校验和妥善保管，确保在参加采购活动期间互认的证书及签章能够正常使用；供应商应当严格互认的证书及签章的内部授权管理，防止非授权操作。</w:t>
      </w:r>
    </w:p>
    <w:p>
      <w:pPr>
        <w:pStyle w:val="4"/>
        <w:ind w:firstLine="480"/>
      </w:pPr>
      <w:r>
        <w:t>（三）供应商应当自行准备电子化采购所需的计算机终端、软硬件及网络环境，承担因准备不足产生的不利后果。</w:t>
      </w:r>
    </w:p>
    <w:p>
      <w:pPr>
        <w:pStyle w:val="4"/>
        <w:ind w:firstLine="480"/>
      </w:pPr>
      <w:r>
        <w:t>（四）采购一体化平台技术支持：</w:t>
      </w:r>
    </w:p>
    <w:p>
      <w:pPr>
        <w:pStyle w:val="4"/>
        <w:ind w:firstLine="480"/>
      </w:pPr>
      <w:r>
        <w:t>在线客服：通过四川政府采购网-在线客服进行咨询</w:t>
      </w:r>
    </w:p>
    <w:p>
      <w:pPr>
        <w:pStyle w:val="4"/>
        <w:ind w:firstLine="480"/>
      </w:pPr>
      <w:r>
        <w:t>400服务电话：4001600900</w:t>
      </w:r>
    </w:p>
    <w:p>
      <w:pPr>
        <w:pStyle w:val="4"/>
        <w:ind w:firstLine="480"/>
      </w:pPr>
      <w:r>
        <w:t>CA及签章服务电话：通过四川政府采购网-办事指南进行查询</w:t>
      </w:r>
    </w:p>
    <w:p>
      <w:pPr>
        <w:pStyle w:val="4"/>
        <w:numPr>
          <w:ilvl w:val="0"/>
          <w:numId w:val="1"/>
        </w:numPr>
        <w:outlineLvl w:val="2"/>
        <w:rPr>
          <w:b/>
          <w:sz w:val="28"/>
        </w:rPr>
      </w:pPr>
      <w:r>
        <w:rPr>
          <w:b/>
          <w:sz w:val="28"/>
        </w:rPr>
        <w:t>招标文件获取时间、方式及地址</w:t>
      </w:r>
    </w:p>
    <w:p>
      <w:pPr>
        <w:pStyle w:val="4"/>
        <w:rPr>
          <w:rFonts w:ascii="宋体" w:hAnsi="宋体" w:eastAsia="宋体" w:cs="宋体"/>
          <w:b/>
          <w:bCs/>
          <w:sz w:val="24"/>
          <w:szCs w:val="24"/>
        </w:rPr>
      </w:pPr>
      <w:r>
        <w:rPr>
          <w:rFonts w:ascii="宋体" w:hAnsi="宋体" w:eastAsia="宋体" w:cs="宋体"/>
          <w:b/>
          <w:bCs/>
          <w:sz w:val="24"/>
          <w:szCs w:val="24"/>
        </w:rPr>
        <w:t>招标文件获取时间：自2024年04月1</w:t>
      </w:r>
      <w:r>
        <w:rPr>
          <w:rFonts w:hint="eastAsia" w:ascii="宋体" w:hAnsi="宋体" w:eastAsia="宋体" w:cs="宋体"/>
          <w:b/>
          <w:bCs/>
          <w:sz w:val="24"/>
          <w:szCs w:val="24"/>
          <w:lang w:val="en-US" w:eastAsia="zh-CN"/>
        </w:rPr>
        <w:t>9</w:t>
      </w:r>
      <w:r>
        <w:rPr>
          <w:rFonts w:ascii="宋体" w:hAnsi="宋体" w:eastAsia="宋体" w:cs="宋体"/>
          <w:b/>
          <w:bCs/>
          <w:sz w:val="24"/>
          <w:szCs w:val="24"/>
        </w:rPr>
        <w:t>日至2024年04月2</w:t>
      </w:r>
      <w:r>
        <w:rPr>
          <w:rFonts w:hint="eastAsia" w:ascii="宋体" w:hAnsi="宋体" w:eastAsia="宋体" w:cs="宋体"/>
          <w:b/>
          <w:bCs/>
          <w:sz w:val="24"/>
          <w:szCs w:val="24"/>
          <w:lang w:val="en-US" w:eastAsia="zh-CN"/>
        </w:rPr>
        <w:t>5</w:t>
      </w:r>
      <w:r>
        <w:rPr>
          <w:rFonts w:ascii="宋体" w:hAnsi="宋体" w:eastAsia="宋体" w:cs="宋体"/>
          <w:b/>
          <w:bCs/>
          <w:sz w:val="24"/>
          <w:szCs w:val="24"/>
        </w:rPr>
        <w:t>日，每天上午00:00:00至12:00:00，下午12:00:00至23:59:59（北京时间）</w:t>
      </w:r>
      <w:r>
        <w:rPr>
          <w:rFonts w:ascii="宋体" w:hAnsi="宋体" w:eastAsia="宋体" w:cs="宋体"/>
          <w:sz w:val="24"/>
          <w:szCs w:val="24"/>
        </w:rPr>
        <w:br w:type="textWrapping"/>
      </w:r>
      <w:r>
        <w:rPr>
          <w:rFonts w:ascii="宋体" w:hAnsi="宋体" w:eastAsia="宋体" w:cs="宋体"/>
          <w:b/>
          <w:bCs/>
          <w:sz w:val="24"/>
          <w:szCs w:val="24"/>
        </w:rPr>
        <w:t>开标时间：2024年05月</w:t>
      </w:r>
      <w:r>
        <w:rPr>
          <w:rFonts w:hint="eastAsia" w:ascii="宋体" w:hAnsi="宋体" w:eastAsia="宋体" w:cs="宋体"/>
          <w:b/>
          <w:bCs/>
          <w:sz w:val="24"/>
          <w:szCs w:val="24"/>
          <w:lang w:val="en-US" w:eastAsia="zh-CN"/>
        </w:rPr>
        <w:t>09</w:t>
      </w:r>
      <w:r>
        <w:rPr>
          <w:rFonts w:ascii="宋体" w:hAnsi="宋体" w:eastAsia="宋体" w:cs="宋体"/>
          <w:b/>
          <w:bCs/>
          <w:sz w:val="24"/>
          <w:szCs w:val="24"/>
        </w:rPr>
        <w:t>日09：30（北京时间）</w:t>
      </w:r>
    </w:p>
    <w:p>
      <w:pPr>
        <w:pStyle w:val="4"/>
        <w:ind w:firstLine="480"/>
      </w:pPr>
      <w:r>
        <w:t>（一）招标文件获取时间：详见采购公告或邀请书</w:t>
      </w:r>
    </w:p>
    <w:p>
      <w:pPr>
        <w:pStyle w:val="4"/>
        <w:ind w:firstLine="480"/>
      </w:pPr>
      <w:r>
        <w:t xml:space="preserve"> （二）在招标文件获取开始时间前，采购人或代理机构将本项目招标文件上传至项目电子化交易系统，免费向供应商提供。供应商通过项目电子化交易系统获取招标文件。成功获取招标文件的，供应商将收到已获取招标文件的回执函。未成功获取招标文件的供应商，不得参与本次采购活动，不得对招标文件提起质疑。</w:t>
      </w:r>
    </w:p>
    <w:p>
      <w:pPr>
        <w:pStyle w:val="4"/>
        <w:ind w:firstLine="480"/>
      </w:pPr>
      <w:r>
        <w:t xml:space="preserve"> 成功获取招标文件后，采购人或代理机构进行澄清或者修改的，澄清或者修改的内容可能影响投标文件编制的，采购人或代理机构将通过项目电子化交易系统发布澄清或者修改后的招标文件，供应商应当重新获取招标文件。供应商未重新获取招标文件或者未按照澄清或者修改后的招标文件编制投标文件进行投标的，自行承担不利后果。</w:t>
      </w:r>
    </w:p>
    <w:p>
      <w:pPr>
        <w:pStyle w:val="4"/>
        <w:jc w:val="left"/>
      </w:pPr>
      <w:r>
        <w:t>注：获取的招标文件主体格式包括pdf、word两种格式版本，其中以pdf格式为准。</w:t>
      </w:r>
    </w:p>
    <w:p>
      <w:pPr>
        <w:pStyle w:val="4"/>
        <w:outlineLvl w:val="2"/>
      </w:pPr>
      <w:r>
        <w:rPr>
          <w:b/>
          <w:sz w:val="28"/>
        </w:rPr>
        <w:t>七、投标文件提交截止时间及开标时间、地点、方式</w:t>
      </w:r>
    </w:p>
    <w:p>
      <w:pPr>
        <w:pStyle w:val="4"/>
        <w:ind w:firstLine="480"/>
      </w:pPr>
      <w:r>
        <w:t>（一）投标文件提交截止时间及开标时间：详见采购公告或邀请书</w:t>
      </w:r>
    </w:p>
    <w:p>
      <w:pPr>
        <w:pStyle w:val="4"/>
        <w:ind w:firstLine="480"/>
      </w:pPr>
      <w:r>
        <w:t xml:space="preserve"> （二）投标文件提交方式、地点：供应商应当在投标文件提交截止时间前，通过项目电子化交易系统提交投标文件。成功提交的，供应商将收到已提交投标文件的回执函。</w:t>
      </w:r>
    </w:p>
    <w:p>
      <w:pPr>
        <w:pStyle w:val="4"/>
        <w:ind w:firstLine="480"/>
      </w:pPr>
      <w:r>
        <w:t>（三）本项目采取网上开标，即采购人或代理机构通过项目电子化交易系统“开标/开启大厅”组织在线开标。</w:t>
      </w:r>
    </w:p>
    <w:p>
      <w:pPr>
        <w:pStyle w:val="4"/>
        <w:outlineLvl w:val="2"/>
      </w:pPr>
      <w:r>
        <w:rPr>
          <w:b/>
          <w:sz w:val="28"/>
        </w:rPr>
        <w:t>八、本投标邀请在四川政府采购网以公告形式发布</w:t>
      </w:r>
    </w:p>
    <w:p>
      <w:pPr>
        <w:pStyle w:val="4"/>
        <w:outlineLvl w:val="2"/>
      </w:pPr>
      <w:r>
        <w:rPr>
          <w:b/>
          <w:sz w:val="28"/>
        </w:rPr>
        <w:t>九、供应商信用融资</w:t>
      </w:r>
    </w:p>
    <w:p>
      <w:pPr>
        <w:pStyle w:val="4"/>
        <w:ind w:firstLine="480"/>
      </w:pPr>
      <w:r>
        <w:t xml:space="preserve"> 根据《四川省财政厅关于推进四川省政府釆购供应商信用融资工作的通知》（川财采﹝2018﹞123号）文件，为助力解决政府采购成交供应商资金不足、融资难、融资贵的困难，促进供应商依法诚信参加政府采购活动，有融资需求的供应商可登录四川政府釆购网—金融服务平台，选择符合自身情况的“政采贷”银行及其产品，凭项目成交结果、成交通知书等信息在线向银行提出贷款意向申请、查看贷款审批情况等。</w:t>
      </w:r>
    </w:p>
    <w:p>
      <w:pPr>
        <w:pStyle w:val="4"/>
        <w:outlineLvl w:val="2"/>
      </w:pPr>
      <w:r>
        <w:rPr>
          <w:b/>
          <w:sz w:val="28"/>
        </w:rPr>
        <w:t>十、联系方式</w:t>
      </w:r>
    </w:p>
    <w:p>
      <w:pPr>
        <w:pStyle w:val="4"/>
        <w:outlineLvl w:val="2"/>
      </w:pPr>
      <w:r>
        <w:rPr>
          <w:b/>
          <w:sz w:val="28"/>
        </w:rPr>
        <w:t>采购人： 泸州职业技术学院</w:t>
      </w:r>
    </w:p>
    <w:p>
      <w:pPr>
        <w:pStyle w:val="4"/>
      </w:pPr>
    </w:p>
    <w:p>
      <w:pPr>
        <w:pStyle w:val="4"/>
      </w:pPr>
    </w:p>
    <w:p>
      <w:pPr>
        <w:pStyle w:val="4"/>
      </w:pPr>
      <w:r>
        <w:t xml:space="preserve"> 地址： 四川省泸州市龙马潭区长桥路2号</w:t>
      </w:r>
    </w:p>
    <w:p>
      <w:pPr>
        <w:pStyle w:val="4"/>
      </w:pPr>
      <w:r>
        <w:t xml:space="preserve"> 邮编： 646000</w:t>
      </w:r>
    </w:p>
    <w:p>
      <w:pPr>
        <w:pStyle w:val="4"/>
      </w:pPr>
      <w:r>
        <w:t xml:space="preserve"> 联系人： 李先生</w:t>
      </w:r>
    </w:p>
    <w:p>
      <w:pPr>
        <w:pStyle w:val="4"/>
      </w:pPr>
      <w:r>
        <w:t xml:space="preserve"> 联系电话： 0830-3150166</w:t>
      </w:r>
    </w:p>
    <w:p>
      <w:pPr>
        <w:pStyle w:val="4"/>
        <w:outlineLvl w:val="2"/>
      </w:pPr>
      <w:r>
        <w:rPr>
          <w:b/>
          <w:sz w:val="28"/>
        </w:rPr>
        <w:t>代理机构：四川鸿韵工程建设咨询有限公司</w:t>
      </w:r>
    </w:p>
    <w:p>
      <w:pPr>
        <w:pStyle w:val="4"/>
      </w:pPr>
    </w:p>
    <w:p>
      <w:pPr>
        <w:pStyle w:val="4"/>
      </w:pPr>
    </w:p>
    <w:p>
      <w:pPr>
        <w:pStyle w:val="4"/>
      </w:pPr>
      <w:r>
        <w:t xml:space="preserve"> 地址： 四川省泸州市龙马潭区长桥路8号龙涧书苑售楼部旁三楼</w:t>
      </w:r>
    </w:p>
    <w:p>
      <w:pPr>
        <w:pStyle w:val="4"/>
      </w:pPr>
      <w:r>
        <w:t xml:space="preserve"> 邮编： 646000</w:t>
      </w:r>
    </w:p>
    <w:p>
      <w:pPr>
        <w:pStyle w:val="4"/>
      </w:pPr>
      <w:r>
        <w:t xml:space="preserve"> 联系人： 何先生</w:t>
      </w:r>
    </w:p>
    <w:p>
      <w:pPr>
        <w:pStyle w:val="4"/>
      </w:pPr>
      <w:r>
        <w:t xml:space="preserve"> 联系电话： 18880937227</w:t>
      </w:r>
    </w:p>
    <w:p>
      <w:pPr>
        <w:pStyle w:val="4"/>
      </w:pPr>
    </w:p>
    <w:p>
      <w:pPr>
        <w:pStyle w:val="4"/>
      </w:pPr>
      <w:r>
        <w:t xml:space="preserve"> </w:t>
      </w:r>
    </w:p>
    <w:p>
      <w:pPr>
        <w:pStyle w:val="4"/>
        <w:jc w:val="center"/>
        <w:outlineLvl w:val="1"/>
      </w:pPr>
      <w:r>
        <w:rPr>
          <w:b/>
          <w:sz w:val="36"/>
        </w:rPr>
        <w:t>投标人须知</w:t>
      </w:r>
    </w:p>
    <w:p>
      <w:pPr>
        <w:pStyle w:val="4"/>
        <w:outlineLvl w:val="2"/>
      </w:pPr>
      <w:r>
        <w:rPr>
          <w:b/>
          <w:sz w:val="28"/>
        </w:rPr>
        <w:t>2.1投标人须知前附表</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51"/>
        <w:gridCol w:w="2252"/>
        <w:gridCol w:w="500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pPr>
              <w:pStyle w:val="4"/>
            </w:pPr>
            <w:r>
              <w:t>序号</w:t>
            </w:r>
          </w:p>
        </w:tc>
        <w:tc>
          <w:tcPr>
            <w:tcW w:w="2252" w:type="dxa"/>
          </w:tcPr>
          <w:p>
            <w:pPr>
              <w:pStyle w:val="4"/>
            </w:pPr>
            <w:r>
              <w:t>应知事项</w:t>
            </w:r>
          </w:p>
        </w:tc>
        <w:tc>
          <w:tcPr>
            <w:tcW w:w="5004" w:type="dxa"/>
          </w:tcPr>
          <w:p>
            <w:pPr>
              <w:pStyle w:val="4"/>
            </w:pPr>
            <w:r>
              <w:t>说明和要求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pPr>
              <w:pStyle w:val="4"/>
            </w:pPr>
            <w:r>
              <w:t>1</w:t>
            </w:r>
          </w:p>
        </w:tc>
        <w:tc>
          <w:tcPr>
            <w:tcW w:w="2252" w:type="dxa"/>
          </w:tcPr>
          <w:p>
            <w:pPr>
              <w:pStyle w:val="4"/>
            </w:pPr>
            <w:r>
              <w:t>采购预算（实质性要求）</w:t>
            </w:r>
          </w:p>
        </w:tc>
        <w:tc>
          <w:tcPr>
            <w:tcW w:w="5004" w:type="dxa"/>
          </w:tcPr>
          <w:p>
            <w:pPr>
              <w:pStyle w:val="4"/>
            </w:pPr>
            <w:r>
              <w:t>本项目各包采购预算金额如下：</w:t>
            </w:r>
          </w:p>
          <w:p>
            <w:pPr>
              <w:pStyle w:val="4"/>
            </w:pPr>
          </w:p>
          <w:p>
            <w:pPr>
              <w:pStyle w:val="4"/>
            </w:pPr>
          </w:p>
          <w:p>
            <w:pPr>
              <w:pStyle w:val="4"/>
            </w:pPr>
            <w:r>
              <w:t>采购包1：2,023,660.00元 投标人的采购包投标报价高于采购包采购预算的，其投标文件将按无效处理。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pPr>
              <w:pStyle w:val="4"/>
            </w:pPr>
            <w:r>
              <w:t>2</w:t>
            </w:r>
          </w:p>
        </w:tc>
        <w:tc>
          <w:tcPr>
            <w:tcW w:w="2252" w:type="dxa"/>
          </w:tcPr>
          <w:p>
            <w:pPr>
              <w:pStyle w:val="4"/>
            </w:pPr>
            <w:r>
              <w:t>最高限价（实质性要求）</w:t>
            </w:r>
          </w:p>
        </w:tc>
        <w:tc>
          <w:tcPr>
            <w:tcW w:w="5004" w:type="dxa"/>
          </w:tcPr>
          <w:p>
            <w:pPr>
              <w:pStyle w:val="4"/>
            </w:pPr>
            <w:r>
              <w:t>详见第三章。</w:t>
            </w:r>
          </w:p>
          <w:p>
            <w:pPr>
              <w:pStyle w:val="4"/>
            </w:pPr>
            <w:r>
              <w:t>投标人的采购包投标报价高于最高限价的，其投标文件将按无效处理。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pPr>
              <w:pStyle w:val="4"/>
            </w:pPr>
            <w:r>
              <w:t>3</w:t>
            </w:r>
          </w:p>
        </w:tc>
        <w:tc>
          <w:tcPr>
            <w:tcW w:w="2252" w:type="dxa"/>
          </w:tcPr>
          <w:p>
            <w:pPr>
              <w:pStyle w:val="4"/>
            </w:pPr>
            <w:r>
              <w:t>评标方法</w:t>
            </w:r>
          </w:p>
        </w:tc>
        <w:tc>
          <w:tcPr>
            <w:tcW w:w="5004" w:type="dxa"/>
          </w:tcPr>
          <w:p>
            <w:pPr>
              <w:pStyle w:val="4"/>
            </w:pPr>
          </w:p>
          <w:p>
            <w:pPr>
              <w:pStyle w:val="4"/>
            </w:pPr>
            <w:r>
              <w:t>采购包1：综合评分法 （详见第五章）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pPr>
              <w:pStyle w:val="4"/>
            </w:pPr>
            <w:r>
              <w:t>4</w:t>
            </w:r>
          </w:p>
        </w:tc>
        <w:tc>
          <w:tcPr>
            <w:tcW w:w="2252" w:type="dxa"/>
          </w:tcPr>
          <w:p>
            <w:pPr>
              <w:pStyle w:val="4"/>
            </w:pPr>
            <w:r>
              <w:t>是否接受联合体</w:t>
            </w:r>
          </w:p>
        </w:tc>
        <w:tc>
          <w:tcPr>
            <w:tcW w:w="5004" w:type="dxa"/>
          </w:tcPr>
          <w:p>
            <w:pPr>
              <w:pStyle w:val="4"/>
            </w:pPr>
          </w:p>
          <w:p>
            <w:pPr>
              <w:pStyle w:val="4"/>
            </w:pPr>
            <w:r>
              <w:t>采购包1：不接受联合体</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pPr>
              <w:pStyle w:val="4"/>
            </w:pPr>
            <w:r>
              <w:t>5</w:t>
            </w:r>
          </w:p>
        </w:tc>
        <w:tc>
          <w:tcPr>
            <w:tcW w:w="2252" w:type="dxa"/>
          </w:tcPr>
          <w:p>
            <w:pPr>
              <w:pStyle w:val="4"/>
            </w:pPr>
            <w:r>
              <w:t>落实节能、环保、无线局域网</w:t>
            </w:r>
          </w:p>
        </w:tc>
        <w:tc>
          <w:tcPr>
            <w:tcW w:w="5004" w:type="dxa"/>
          </w:tcPr>
          <w:p>
            <w:pPr>
              <w:pStyle w:val="4"/>
            </w:pPr>
            <w:r>
              <w:t xml:space="preserve"> 1.根据《财政部发展改革委生态环境部市场监管总局关于调整优化节能产品、环境标志产品政府采购执行机制的通知》（财库〔2019〕9号）相关要求，政府采购节能产品、环境标志产品实施品目清单管理。财政部、发展改革委、生态环境部等部门确定实施政府优先采购和强制采购的产品类别，以品目清单的形式发布并适时调整。</w:t>
            </w:r>
          </w:p>
          <w:p>
            <w:pPr>
              <w:pStyle w:val="4"/>
            </w:pPr>
            <w:r>
              <w:t xml:space="preserve"> 2.本项目采购的无 产品属于节能产品政府采购品目清单中应强制采购的产品范围，供应商应当提供国家确定的认证机构出具的、处于有效期之内的节能产品认证证书，否则作无效投标处理。</w:t>
            </w:r>
          </w:p>
          <w:p>
            <w:pPr>
              <w:pStyle w:val="4"/>
            </w:pPr>
            <w:r>
              <w:t>3.本项目采购无产品属于节能产品政府采购品目清单中应优先采购的产品范围，本项目采购无产品属于环境标志产品政府采购品目清单中应优先采购的产品范围，评审得分/响应报价相同的，按供应商提供的优先采购产品认证证书数量由多到少顺序排列。</w:t>
            </w:r>
          </w:p>
          <w:p>
            <w:pPr>
              <w:pStyle w:val="4"/>
            </w:pPr>
            <w:r>
              <w:t xml:space="preserve"> 4.响应产品属于中国政府采购网公布的《无线局域网认证产品政府采购清单》且在有效期内的，按《财政部国家发展改革委信息产业部关于印发无线局域网产品政府采购实施意见的通知》（财库〔2005〕366号）要求优先采购。</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pPr>
              <w:pStyle w:val="4"/>
            </w:pPr>
            <w:r>
              <w:t>6</w:t>
            </w:r>
          </w:p>
        </w:tc>
        <w:tc>
          <w:tcPr>
            <w:tcW w:w="2252" w:type="dxa"/>
          </w:tcPr>
          <w:p>
            <w:pPr>
              <w:pStyle w:val="4"/>
            </w:pPr>
            <w:r>
              <w:t xml:space="preserve"> 小微企业（监狱企业、残疾人福利性单位视同小微企业）价格扣除（仅非预留份额采购项目或预留份额采购项目中的非预留部分采购包适用）</w:t>
            </w:r>
          </w:p>
        </w:tc>
        <w:tc>
          <w:tcPr>
            <w:tcW w:w="5004" w:type="dxa"/>
          </w:tcPr>
          <w:p>
            <w:pPr>
              <w:pStyle w:val="4"/>
            </w:pPr>
            <w:r>
              <w:t>根据《政府采购促进中小企业发展管理办法》（财库〔2020〕46号）第九条和《关于进一步加大政府采购支持中小企业力度的通知》（财库〔2022〕19号）的规定，</w:t>
            </w:r>
          </w:p>
          <w:p>
            <w:pPr>
              <w:pStyle w:val="4"/>
            </w:pPr>
            <w:r>
              <w:t>关于本项目采购包中执行小微企业（监狱企业、残疾人福利性单位视同小微企业）价格扣除情况、具体扣除比例和规则详见第五章。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pPr>
              <w:pStyle w:val="4"/>
            </w:pPr>
            <w:r>
              <w:t>7</w:t>
            </w:r>
          </w:p>
        </w:tc>
        <w:tc>
          <w:tcPr>
            <w:tcW w:w="2252" w:type="dxa"/>
          </w:tcPr>
          <w:p>
            <w:pPr>
              <w:pStyle w:val="4"/>
            </w:pPr>
            <w:r>
              <w:t>充分、公平竞争保障措施（实质性要求）</w:t>
            </w:r>
          </w:p>
        </w:tc>
        <w:tc>
          <w:tcPr>
            <w:tcW w:w="5004" w:type="dxa"/>
          </w:tcPr>
          <w:p>
            <w:pPr>
              <w:pStyle w:val="4"/>
            </w:pPr>
            <w:r>
              <w:t>核心产品允许有多个，不同供应商提供了任意一个相同品牌的核心产品，即视为提供相同品牌的供应商。</w:t>
            </w:r>
          </w:p>
          <w:p>
            <w:pPr>
              <w:pStyle w:val="4"/>
            </w:pPr>
            <w:r>
              <w:t xml:space="preserve">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采取随机抽取方式确定一个投标人获得中标人推荐资格，其他同品牌投标人不作为中标候选人。</w:t>
            </w:r>
          </w:p>
          <w:p>
            <w:pPr>
              <w:pStyle w:val="4"/>
            </w:pPr>
            <w:r>
              <w:t xml:space="preserve"> 采用最低评标价法的采购项目，提供相同品牌产品的不同投标人参加同一合同项下投标的，以其中通过资格审查、符合性审查且报价最低的参加评标；报价相同的，由采购人或者采购人委托评标委员会按照随机抽取方式确定一个参加评标的投标人，其他投标无效。</w:t>
            </w:r>
          </w:p>
          <w:p>
            <w:pPr>
              <w:pStyle w:val="4"/>
            </w:pPr>
            <w:r>
              <w:t>核心产品清单详见第三章。</w:t>
            </w:r>
          </w:p>
          <w:p>
            <w:pPr>
              <w:pStyle w:val="4"/>
            </w:pPr>
            <w:r>
              <w:t>在符合性审查环节提供核心产品品牌不足3个的，视为有效投标人不足3家。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pPr>
              <w:pStyle w:val="4"/>
            </w:pPr>
            <w:r>
              <w:t>8</w:t>
            </w:r>
          </w:p>
        </w:tc>
        <w:tc>
          <w:tcPr>
            <w:tcW w:w="2252" w:type="dxa"/>
          </w:tcPr>
          <w:p>
            <w:pPr>
              <w:pStyle w:val="4"/>
            </w:pPr>
            <w:r>
              <w:t>不正当竞争预防措施（实质性要求）</w:t>
            </w:r>
          </w:p>
        </w:tc>
        <w:tc>
          <w:tcPr>
            <w:tcW w:w="5004" w:type="dxa"/>
          </w:tcPr>
          <w:p>
            <w:pPr>
              <w:pStyle w:val="4"/>
            </w:pPr>
            <w:r>
              <w:t xml:space="preserve"> 在评标过程中，评标委员会认为投标人投标报价明显低于其他通过符合性审查投标人的投标报价，有可能影响产品质量或者不能诚信履约的，评标委员会应当要求其在合理的时间内通过项目电子化交易系统进行书面说明，必要时提交相关证明材料。投标人提交的书面说明，应当加盖投标人公章，在评标委员会要求的时间内通过项目电子化交易系统进行提交，否则视为不能证明其投标报价合理性。投标人不能证明其投标报价合理性的，评标委员会应当将其投标文件作为无效投标处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pPr>
              <w:pStyle w:val="4"/>
            </w:pPr>
            <w:r>
              <w:t>9</w:t>
            </w:r>
          </w:p>
        </w:tc>
        <w:tc>
          <w:tcPr>
            <w:tcW w:w="2252" w:type="dxa"/>
          </w:tcPr>
          <w:p>
            <w:pPr>
              <w:pStyle w:val="4"/>
            </w:pPr>
            <w:r>
              <w:t>投标保证金</w:t>
            </w:r>
          </w:p>
        </w:tc>
        <w:tc>
          <w:tcPr>
            <w:tcW w:w="5004" w:type="dxa"/>
          </w:tcPr>
          <w:p>
            <w:pPr>
              <w:pStyle w:val="4"/>
            </w:pPr>
            <w:r>
              <w:t>本项目不收取投标保证金。</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pPr>
              <w:pStyle w:val="4"/>
            </w:pPr>
            <w:r>
              <w:t>10</w:t>
            </w:r>
          </w:p>
        </w:tc>
        <w:tc>
          <w:tcPr>
            <w:tcW w:w="2252" w:type="dxa"/>
          </w:tcPr>
          <w:p>
            <w:pPr>
              <w:pStyle w:val="4"/>
            </w:pPr>
            <w:r>
              <w:t>履约保证金（实质性要求）</w:t>
            </w:r>
          </w:p>
        </w:tc>
        <w:tc>
          <w:tcPr>
            <w:tcW w:w="5004" w:type="dxa"/>
          </w:tcPr>
          <w:p>
            <w:pPr>
              <w:pStyle w:val="4"/>
            </w:pPr>
          </w:p>
          <w:p>
            <w:pPr>
              <w:pStyle w:val="4"/>
            </w:pPr>
          </w:p>
          <w:p>
            <w:pPr>
              <w:pStyle w:val="4"/>
            </w:pPr>
            <w:r>
              <w:t>采购包1：不收取</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pPr>
              <w:pStyle w:val="4"/>
            </w:pPr>
            <w:r>
              <w:t>11</w:t>
            </w:r>
          </w:p>
        </w:tc>
        <w:tc>
          <w:tcPr>
            <w:tcW w:w="2252" w:type="dxa"/>
          </w:tcPr>
          <w:p>
            <w:pPr>
              <w:pStyle w:val="4"/>
            </w:pPr>
            <w:r>
              <w:t>投标有效期（实质性要求）</w:t>
            </w:r>
          </w:p>
        </w:tc>
        <w:tc>
          <w:tcPr>
            <w:tcW w:w="5004" w:type="dxa"/>
          </w:tcPr>
          <w:p>
            <w:pPr>
              <w:pStyle w:val="4"/>
            </w:pPr>
            <w:r>
              <w:t>提交投标文件的截止之日起不少于90天。</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pPr>
              <w:pStyle w:val="4"/>
            </w:pPr>
            <w:r>
              <w:t>12</w:t>
            </w:r>
          </w:p>
        </w:tc>
        <w:tc>
          <w:tcPr>
            <w:tcW w:w="2252" w:type="dxa"/>
          </w:tcPr>
          <w:p>
            <w:pPr>
              <w:pStyle w:val="4"/>
            </w:pPr>
            <w:r>
              <w:t>招标代理服务费（实质性要求）</w:t>
            </w:r>
          </w:p>
        </w:tc>
        <w:tc>
          <w:tcPr>
            <w:tcW w:w="5004" w:type="dxa"/>
          </w:tcPr>
          <w:p>
            <w:pPr>
              <w:pStyle w:val="4"/>
            </w:pPr>
          </w:p>
          <w:p>
            <w:pPr>
              <w:pStyle w:val="4"/>
            </w:pPr>
            <w:r>
              <w:t>本项目收取代理服务费</w:t>
            </w:r>
          </w:p>
          <w:p>
            <w:pPr>
              <w:pStyle w:val="4"/>
            </w:pPr>
            <w:r>
              <w:t>代理服务费用收取对象：中标/成交供应商</w:t>
            </w:r>
          </w:p>
          <w:p>
            <w:pPr>
              <w:pStyle w:val="4"/>
            </w:pPr>
            <w:r>
              <w:t>代理服务费收费标准：本项目招标代理费用参考“计价格[2002]1980号”文件规定下浮5%（不足6000元按6000元计取）计取，由中标（成交）人在领取成交通知书前支付。</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pPr>
              <w:pStyle w:val="4"/>
            </w:pPr>
            <w:r>
              <w:t>13</w:t>
            </w:r>
          </w:p>
        </w:tc>
        <w:tc>
          <w:tcPr>
            <w:tcW w:w="2252" w:type="dxa"/>
          </w:tcPr>
          <w:p>
            <w:pPr>
              <w:pStyle w:val="4"/>
            </w:pPr>
            <w:r>
              <w:t>采购结果公告</w:t>
            </w:r>
          </w:p>
        </w:tc>
        <w:tc>
          <w:tcPr>
            <w:tcW w:w="5004" w:type="dxa"/>
          </w:tcPr>
          <w:p>
            <w:pPr>
              <w:pStyle w:val="4"/>
            </w:pPr>
            <w:r>
              <w:t>采购结果将在四川政府采购网予以公告。</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pPr>
              <w:pStyle w:val="4"/>
            </w:pPr>
            <w:r>
              <w:t>14</w:t>
            </w:r>
          </w:p>
        </w:tc>
        <w:tc>
          <w:tcPr>
            <w:tcW w:w="2252" w:type="dxa"/>
          </w:tcPr>
          <w:p>
            <w:pPr>
              <w:pStyle w:val="4"/>
            </w:pPr>
            <w:r>
              <w:t>中标通知书</w:t>
            </w:r>
          </w:p>
        </w:tc>
        <w:tc>
          <w:tcPr>
            <w:tcW w:w="5004" w:type="dxa"/>
          </w:tcPr>
          <w:p>
            <w:pPr>
              <w:pStyle w:val="4"/>
            </w:pPr>
            <w:r>
              <w:t xml:space="preserve"> 采购结果公告后，采购人或代理机构通过项目电子化交易系统向中标供应商发出中标通知书；中标供应商通过项目电子化交易系统获取中标通知书。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pPr>
              <w:pStyle w:val="4"/>
            </w:pPr>
            <w:r>
              <w:t>15</w:t>
            </w:r>
          </w:p>
        </w:tc>
        <w:tc>
          <w:tcPr>
            <w:tcW w:w="2252" w:type="dxa"/>
          </w:tcPr>
          <w:p>
            <w:pPr>
              <w:pStyle w:val="4"/>
            </w:pPr>
            <w:r>
              <w:t>政府采购合同公告、备案</w:t>
            </w:r>
          </w:p>
        </w:tc>
        <w:tc>
          <w:tcPr>
            <w:tcW w:w="5004" w:type="dxa"/>
          </w:tcPr>
          <w:p>
            <w:pPr>
              <w:pStyle w:val="4"/>
            </w:pPr>
            <w:r>
              <w:t xml:space="preserve"> 政府采购合同签订之日起2个工作日内，采购人将政府采购合同在“四川政府采购网”予以公告；政府采购合同签订之日起7个工作日内，采购人将政府采购合同报本级财政部门备案。</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pPr>
              <w:pStyle w:val="4"/>
            </w:pPr>
            <w:r>
              <w:t>16</w:t>
            </w:r>
          </w:p>
        </w:tc>
        <w:tc>
          <w:tcPr>
            <w:tcW w:w="2252" w:type="dxa"/>
          </w:tcPr>
          <w:p>
            <w:pPr>
              <w:pStyle w:val="4"/>
            </w:pPr>
            <w:r>
              <w:t>进口产品</w:t>
            </w:r>
          </w:p>
        </w:tc>
        <w:tc>
          <w:tcPr>
            <w:tcW w:w="5004" w:type="dxa"/>
          </w:tcPr>
          <w:p>
            <w:pPr>
              <w:pStyle w:val="4"/>
            </w:pPr>
          </w:p>
          <w:p>
            <w:pPr>
              <w:pStyle w:val="4"/>
            </w:pPr>
            <w:r>
              <w:t>不允许（实质性要求）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pPr>
              <w:pStyle w:val="4"/>
            </w:pPr>
            <w:r>
              <w:t>17</w:t>
            </w:r>
          </w:p>
        </w:tc>
        <w:tc>
          <w:tcPr>
            <w:tcW w:w="2252" w:type="dxa"/>
          </w:tcPr>
          <w:p>
            <w:pPr>
              <w:pStyle w:val="4"/>
            </w:pPr>
            <w:r>
              <w:t>是否组织潜在供应商现场考察</w:t>
            </w:r>
          </w:p>
        </w:tc>
        <w:tc>
          <w:tcPr>
            <w:tcW w:w="5004" w:type="dxa"/>
          </w:tcPr>
          <w:p>
            <w:pPr>
              <w:pStyle w:val="4"/>
            </w:pPr>
          </w:p>
          <w:p>
            <w:pPr>
              <w:pStyle w:val="4"/>
            </w:pPr>
          </w:p>
          <w:p>
            <w:pPr>
              <w:pStyle w:val="4"/>
            </w:pPr>
            <w:r>
              <w:t>采购包1：否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pPr>
              <w:pStyle w:val="4"/>
            </w:pPr>
            <w:r>
              <w:t>18</w:t>
            </w:r>
          </w:p>
        </w:tc>
        <w:tc>
          <w:tcPr>
            <w:tcW w:w="2252" w:type="dxa"/>
          </w:tcPr>
          <w:p>
            <w:pPr>
              <w:pStyle w:val="4"/>
            </w:pPr>
            <w:r>
              <w:t>特殊情况</w:t>
            </w:r>
          </w:p>
        </w:tc>
        <w:tc>
          <w:tcPr>
            <w:tcW w:w="5004" w:type="dxa"/>
          </w:tcPr>
          <w:p>
            <w:pPr>
              <w:pStyle w:val="4"/>
            </w:pPr>
            <w:r>
              <w:t xml:space="preserve"> 出现下列情形之一的，采购人或者采购代理机构应当中止电子化采购活动，并保留相关证明材料备查：</w:t>
            </w:r>
          </w:p>
          <w:p>
            <w:pPr>
              <w:pStyle w:val="4"/>
            </w:pPr>
            <w:r>
              <w:t xml:space="preserve"> （一）交易系统发生故障（包括感染病毒、应用或数据库出错）而无法正常使用的；</w:t>
            </w:r>
          </w:p>
          <w:p>
            <w:pPr>
              <w:pStyle w:val="4"/>
            </w:pPr>
            <w:r>
              <w:t xml:space="preserve"> （二）因组织场所停电、断网等原因，导致采购活动无法继续通过交易系统实施的；</w:t>
            </w:r>
          </w:p>
          <w:p>
            <w:pPr>
              <w:pStyle w:val="4"/>
            </w:pPr>
            <w:r>
              <w:t xml:space="preserve"> （三）其他无法保证电子化交易的公平、公正和安全的情况。</w:t>
            </w:r>
          </w:p>
          <w:p>
            <w:pPr>
              <w:pStyle w:val="4"/>
            </w:pPr>
            <w:r>
              <w:t>出现上述的情形，不影响采购公平、公正的，采购人或者代理机构可以待上述情形消除后继续组织采购活动；影响或者可能影响采购公平、公正的，采购人或者代理机构应当依法废标。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pPr>
              <w:pStyle w:val="4"/>
            </w:pPr>
            <w:r>
              <w:t>19</w:t>
            </w:r>
          </w:p>
        </w:tc>
        <w:tc>
          <w:tcPr>
            <w:tcW w:w="2252" w:type="dxa"/>
          </w:tcPr>
          <w:p>
            <w:pPr>
              <w:pStyle w:val="4"/>
            </w:pPr>
            <w:r>
              <w:t>报价/分值精确度</w:t>
            </w:r>
          </w:p>
        </w:tc>
        <w:tc>
          <w:tcPr>
            <w:tcW w:w="5004" w:type="dxa"/>
          </w:tcPr>
          <w:p>
            <w:pPr>
              <w:pStyle w:val="4"/>
            </w:pPr>
            <w:r>
              <w:t>所有数据项默认最多可输入/展示至小数点后2位，超出小数点位的数值采用四舍五入的方式进行精确。</w:t>
            </w:r>
          </w:p>
        </w:tc>
      </w:tr>
    </w:tbl>
    <w:p/>
    <w:p/>
    <w:p/>
    <w:p>
      <w:pPr>
        <w:pStyle w:val="4"/>
        <w:jc w:val="center"/>
        <w:outlineLvl w:val="1"/>
      </w:pPr>
      <w:r>
        <w:rPr>
          <w:b/>
          <w:sz w:val="36"/>
        </w:rPr>
        <w:t>招标项目技术、服务、商务及其他要求</w:t>
      </w:r>
    </w:p>
    <w:p>
      <w:pPr>
        <w:pStyle w:val="4"/>
        <w:ind w:firstLine="480"/>
      </w:pPr>
      <w:r>
        <w:t xml:space="preserve"> （注：当采购包的评标方法为综合评分法时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pPr>
        <w:pStyle w:val="4"/>
        <w:ind w:firstLine="480"/>
      </w:pPr>
      <w:r>
        <w:t xml:space="preserve"> （注：当采购包的评标方法为最低评标价法时带“★”的参数需求为实质性要求，供应商必须响应并满足的参数需求，采购人、采购代理机构应当根据项目实际需求合理设定，并明确具体要求。）</w:t>
      </w:r>
    </w:p>
    <w:p>
      <w:pPr>
        <w:pStyle w:val="4"/>
        <w:outlineLvl w:val="2"/>
      </w:pPr>
      <w:r>
        <w:rPr>
          <w:b/>
          <w:sz w:val="28"/>
        </w:rPr>
        <w:t>3.1采购项目概况</w:t>
      </w:r>
    </w:p>
    <w:p>
      <w:pPr>
        <w:pStyle w:val="4"/>
        <w:ind w:firstLine="480"/>
      </w:pPr>
    </w:p>
    <w:p>
      <w:pPr>
        <w:pStyle w:val="4"/>
      </w:pPr>
    </w:p>
    <w:p>
      <w:pPr>
        <w:pStyle w:val="4"/>
      </w:pPr>
      <w:r>
        <w:t>本项目主要包括酒甑系统、水冷冷却器、摊凉机、移动打糟机、粮斗、量水罐、尾酒罐、管网系统、控制系统等。</w:t>
      </w:r>
    </w:p>
    <w:p>
      <w:pPr>
        <w:pStyle w:val="4"/>
        <w:outlineLvl w:val="2"/>
      </w:pPr>
      <w:r>
        <w:rPr>
          <w:b/>
          <w:sz w:val="28"/>
        </w:rPr>
        <w:t>3.2采购内容</w:t>
      </w:r>
    </w:p>
    <w:p>
      <w:pPr>
        <w:pStyle w:val="4"/>
        <w:outlineLvl w:val="3"/>
      </w:pPr>
      <w:r>
        <w:rPr>
          <w:b/>
          <w:sz w:val="24"/>
        </w:rPr>
        <w:t>3.2.1标的清单</w:t>
      </w:r>
    </w:p>
    <w:p>
      <w:pPr>
        <w:pStyle w:val="4"/>
      </w:pPr>
    </w:p>
    <w:p>
      <w:pPr>
        <w:pStyle w:val="4"/>
      </w:pPr>
    </w:p>
    <w:p>
      <w:pPr>
        <w:pStyle w:val="4"/>
      </w:pPr>
      <w:r>
        <w:t>采购包1：</w:t>
      </w:r>
    </w:p>
    <w:p>
      <w:pPr>
        <w:pStyle w:val="4"/>
      </w:pPr>
      <w:r>
        <w:t>采购包预算金额（元）: 2,023,660.00</w:t>
      </w:r>
    </w:p>
    <w:p>
      <w:pPr>
        <w:pStyle w:val="4"/>
      </w:pPr>
      <w:r>
        <w:t>采购包最高限价（元）: 2,023,660.00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848"/>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序号</w:t>
            </w:r>
          </w:p>
        </w:tc>
        <w:tc>
          <w:tcPr>
            <w:tcW w:w="1271" w:type="dxa"/>
          </w:tcPr>
          <w:p>
            <w:pPr>
              <w:pStyle w:val="4"/>
            </w:pPr>
            <w:r>
              <w:t>标的名称</w:t>
            </w:r>
          </w:p>
        </w:tc>
        <w:tc>
          <w:tcPr>
            <w:tcW w:w="848" w:type="dxa"/>
          </w:tcPr>
          <w:p>
            <w:pPr>
              <w:pStyle w:val="4"/>
            </w:pPr>
            <w:r>
              <w:t>数量</w:t>
            </w:r>
          </w:p>
        </w:tc>
        <w:tc>
          <w:tcPr>
            <w:tcW w:w="1356" w:type="dxa"/>
          </w:tcPr>
          <w:p>
            <w:pPr>
              <w:pStyle w:val="4"/>
            </w:pPr>
            <w:r>
              <w:t>标的金额 （元）</w:t>
            </w:r>
          </w:p>
        </w:tc>
        <w:tc>
          <w:tcPr>
            <w:tcW w:w="678" w:type="dxa"/>
          </w:tcPr>
          <w:p>
            <w:pPr>
              <w:pStyle w:val="4"/>
            </w:pPr>
            <w:r>
              <w:t>计量单位</w:t>
            </w:r>
          </w:p>
        </w:tc>
        <w:tc>
          <w:tcPr>
            <w:tcW w:w="678" w:type="dxa"/>
          </w:tcPr>
          <w:p>
            <w:pPr>
              <w:pStyle w:val="4"/>
            </w:pPr>
            <w:r>
              <w:t>所属行业</w:t>
            </w:r>
          </w:p>
        </w:tc>
        <w:tc>
          <w:tcPr>
            <w:tcW w:w="593" w:type="dxa"/>
          </w:tcPr>
          <w:p>
            <w:pPr>
              <w:pStyle w:val="4"/>
            </w:pPr>
            <w:r>
              <w:t>是否涉及核心产品</w:t>
            </w:r>
          </w:p>
        </w:tc>
        <w:tc>
          <w:tcPr>
            <w:tcW w:w="678" w:type="dxa"/>
          </w:tcPr>
          <w:p>
            <w:pPr>
              <w:pStyle w:val="4"/>
            </w:pPr>
            <w:r>
              <w:t>是否涉及采购进口产品</w:t>
            </w:r>
          </w:p>
        </w:tc>
        <w:tc>
          <w:tcPr>
            <w:tcW w:w="678" w:type="dxa"/>
          </w:tcPr>
          <w:p>
            <w:pPr>
              <w:pStyle w:val="4"/>
            </w:pPr>
            <w:r>
              <w:t>是否涉及采购节能产品</w:t>
            </w:r>
          </w:p>
        </w:tc>
        <w:tc>
          <w:tcPr>
            <w:tcW w:w="848" w:type="dxa"/>
          </w:tcPr>
          <w:p>
            <w:pPr>
              <w:pStyle w:val="4"/>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w:t>
            </w:r>
          </w:p>
        </w:tc>
        <w:tc>
          <w:tcPr>
            <w:tcW w:w="1271" w:type="dxa"/>
          </w:tcPr>
          <w:p>
            <w:pPr>
              <w:pStyle w:val="4"/>
            </w:pPr>
            <w:r>
              <w:t>酿造设备采购</w:t>
            </w:r>
          </w:p>
        </w:tc>
        <w:tc>
          <w:tcPr>
            <w:tcW w:w="848" w:type="dxa"/>
          </w:tcPr>
          <w:p>
            <w:pPr>
              <w:pStyle w:val="4"/>
              <w:jc w:val="right"/>
            </w:pPr>
            <w:r>
              <w:t>1.00</w:t>
            </w:r>
          </w:p>
        </w:tc>
        <w:tc>
          <w:tcPr>
            <w:tcW w:w="1356" w:type="dxa"/>
          </w:tcPr>
          <w:p>
            <w:pPr>
              <w:pStyle w:val="4"/>
              <w:jc w:val="right"/>
            </w:pPr>
            <w:r>
              <w:t>2,023,660.00</w:t>
            </w:r>
          </w:p>
        </w:tc>
        <w:tc>
          <w:tcPr>
            <w:tcW w:w="678" w:type="dxa"/>
          </w:tcPr>
          <w:p>
            <w:pPr>
              <w:pStyle w:val="4"/>
            </w:pPr>
            <w:r>
              <w:t>批</w:t>
            </w:r>
          </w:p>
        </w:tc>
        <w:tc>
          <w:tcPr>
            <w:tcW w:w="678" w:type="dxa"/>
          </w:tcPr>
          <w:p>
            <w:pPr>
              <w:pStyle w:val="4"/>
            </w:pPr>
            <w:r>
              <w:t>工业</w:t>
            </w:r>
          </w:p>
        </w:tc>
        <w:tc>
          <w:tcPr>
            <w:tcW w:w="593" w:type="dxa"/>
          </w:tcPr>
          <w:p>
            <w:pPr>
              <w:pStyle w:val="4"/>
            </w:pPr>
            <w:r>
              <w:t>是</w:t>
            </w:r>
          </w:p>
        </w:tc>
        <w:tc>
          <w:tcPr>
            <w:tcW w:w="678" w:type="dxa"/>
          </w:tcPr>
          <w:p>
            <w:pPr>
              <w:pStyle w:val="4"/>
            </w:pPr>
            <w:r>
              <w:t>否</w:t>
            </w:r>
          </w:p>
        </w:tc>
        <w:tc>
          <w:tcPr>
            <w:tcW w:w="678" w:type="dxa"/>
          </w:tcPr>
          <w:p>
            <w:pPr>
              <w:pStyle w:val="4"/>
            </w:pPr>
            <w:r>
              <w:t>否</w:t>
            </w:r>
          </w:p>
        </w:tc>
        <w:tc>
          <w:tcPr>
            <w:tcW w:w="848" w:type="dxa"/>
          </w:tcPr>
          <w:p>
            <w:pPr>
              <w:pStyle w:val="4"/>
            </w:pPr>
            <w:r>
              <w:t>否</w:t>
            </w:r>
          </w:p>
        </w:tc>
      </w:tr>
    </w:tbl>
    <w:p>
      <w:pPr>
        <w:pStyle w:val="4"/>
        <w:outlineLvl w:val="2"/>
      </w:pPr>
      <w:r>
        <w:rPr>
          <w:b/>
          <w:sz w:val="28"/>
        </w:rPr>
        <w:t>3.3技术要求</w:t>
      </w:r>
    </w:p>
    <w:p>
      <w:pPr>
        <w:pStyle w:val="4"/>
      </w:pPr>
    </w:p>
    <w:p>
      <w:pPr>
        <w:pStyle w:val="4"/>
      </w:pPr>
    </w:p>
    <w:p>
      <w:pPr>
        <w:pStyle w:val="4"/>
      </w:pPr>
    </w:p>
    <w:p>
      <w:pPr>
        <w:pStyle w:val="4"/>
      </w:pPr>
      <w:r>
        <w:t>采购包1：</w:t>
      </w:r>
    </w:p>
    <w:p>
      <w:pPr>
        <w:pStyle w:val="4"/>
      </w:pPr>
    </w:p>
    <w:p>
      <w:pPr>
        <w:pStyle w:val="4"/>
      </w:pPr>
      <w:r>
        <w:t>标的名称：酿造设备采购</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669"/>
        <w:gridCol w:w="1670"/>
        <w:gridCol w:w="518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宋体" w:hAnsi="宋体" w:eastAsia="宋体" w:cs="宋体"/>
                <w:b/>
                <w:sz w:val="28"/>
              </w:rPr>
              <w:t>一、项目清单</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50"/>
              <w:gridCol w:w="1110"/>
              <w:gridCol w:w="492"/>
              <w:gridCol w:w="492"/>
              <w:gridCol w:w="492"/>
              <w:gridCol w:w="492"/>
              <w:gridCol w:w="450"/>
              <w:gridCol w:w="492"/>
              <w:gridCol w:w="492"/>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54"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序号</w:t>
                  </w:r>
                </w:p>
              </w:tc>
              <w:tc>
                <w:tcPr>
                  <w:tcW w:w="494"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标的名称</w:t>
                  </w:r>
                </w:p>
              </w:tc>
              <w:tc>
                <w:tcPr>
                  <w:tcW w:w="187"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sz w:val="28"/>
                    </w:rPr>
                    <w:t>★</w:t>
                  </w:r>
                  <w:r>
                    <w:rPr>
                      <w:rFonts w:ascii="宋体" w:hAnsi="宋体" w:eastAsia="宋体" w:cs="宋体"/>
                      <w:sz w:val="24"/>
                    </w:rPr>
                    <w:t>数量</w:t>
                  </w:r>
                </w:p>
              </w:tc>
              <w:tc>
                <w:tcPr>
                  <w:tcW w:w="187"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sz w:val="28"/>
                    </w:rPr>
                    <w:t>★</w:t>
                  </w:r>
                  <w:r>
                    <w:rPr>
                      <w:rFonts w:ascii="宋体" w:hAnsi="宋体" w:eastAsia="宋体" w:cs="宋体"/>
                      <w:sz w:val="24"/>
                    </w:rPr>
                    <w:t>单位</w:t>
                  </w:r>
                </w:p>
              </w:tc>
              <w:tc>
                <w:tcPr>
                  <w:tcW w:w="309"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sz w:val="28"/>
                    </w:rPr>
                    <w:t>★</w:t>
                  </w:r>
                  <w:r>
                    <w:rPr>
                      <w:rFonts w:ascii="宋体" w:hAnsi="宋体" w:eastAsia="宋体" w:cs="宋体"/>
                      <w:sz w:val="24"/>
                    </w:rPr>
                    <w:t>所属行业</w:t>
                  </w:r>
                </w:p>
              </w:tc>
              <w:tc>
                <w:tcPr>
                  <w:tcW w:w="316"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sz w:val="28"/>
                    </w:rPr>
                    <w:t>★</w:t>
                  </w:r>
                  <w:r>
                    <w:rPr>
                      <w:rFonts w:ascii="宋体" w:hAnsi="宋体" w:eastAsia="宋体" w:cs="宋体"/>
                      <w:sz w:val="24"/>
                    </w:rPr>
                    <w:t>是否核心产品</w:t>
                  </w:r>
                </w:p>
              </w:tc>
              <w:tc>
                <w:tcPr>
                  <w:tcW w:w="2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是否属于节能环保产品</w:t>
                  </w:r>
                </w:p>
              </w:tc>
              <w:tc>
                <w:tcPr>
                  <w:tcW w:w="389"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sz w:val="28"/>
                    </w:rPr>
                    <w:t>★</w:t>
                  </w:r>
                  <w:r>
                    <w:rPr>
                      <w:rFonts w:ascii="宋体" w:hAnsi="宋体" w:eastAsia="宋体" w:cs="宋体"/>
                      <w:sz w:val="24"/>
                    </w:rPr>
                    <w:t>是否属于强制节能产品</w:t>
                  </w:r>
                </w:p>
              </w:tc>
              <w:tc>
                <w:tcPr>
                  <w:tcW w:w="272"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sz w:val="28"/>
                    </w:rPr>
                    <w:t>★</w:t>
                  </w:r>
                  <w:r>
                    <w:rPr>
                      <w:rFonts w:ascii="宋体" w:hAnsi="宋体" w:eastAsia="宋体" w:cs="宋体"/>
                      <w:sz w:val="24"/>
                    </w:rPr>
                    <w:t>质保期</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5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w:t>
                  </w:r>
                </w:p>
              </w:tc>
              <w:tc>
                <w:tcPr>
                  <w:tcW w:w="49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000000"/>
                      <w:sz w:val="20"/>
                    </w:rPr>
                    <w:t>酒甑系统（酱香车间）</w:t>
                  </w:r>
                </w:p>
              </w:tc>
              <w:tc>
                <w:tcPr>
                  <w:tcW w:w="18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0"/>
                    </w:rPr>
                    <w:t>套</w:t>
                  </w:r>
                </w:p>
              </w:tc>
              <w:tc>
                <w:tcPr>
                  <w:tcW w:w="18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0"/>
                    </w:rPr>
                    <w:t>4</w:t>
                  </w:r>
                </w:p>
              </w:tc>
              <w:tc>
                <w:tcPr>
                  <w:tcW w:w="30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工业</w:t>
                  </w:r>
                </w:p>
              </w:tc>
              <w:tc>
                <w:tcPr>
                  <w:tcW w:w="31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否</w:t>
                  </w:r>
                </w:p>
              </w:tc>
              <w:tc>
                <w:tcPr>
                  <w:tcW w:w="24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否</w:t>
                  </w:r>
                </w:p>
              </w:tc>
              <w:tc>
                <w:tcPr>
                  <w:tcW w:w="38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否</w:t>
                  </w:r>
                </w:p>
              </w:tc>
              <w:tc>
                <w:tcPr>
                  <w:tcW w:w="2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两年</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5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2</w:t>
                  </w:r>
                </w:p>
              </w:tc>
              <w:tc>
                <w:tcPr>
                  <w:tcW w:w="49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000000"/>
                      <w:sz w:val="20"/>
                    </w:rPr>
                    <w:t>酒甑系统（清香车间）</w:t>
                  </w:r>
                </w:p>
              </w:tc>
              <w:tc>
                <w:tcPr>
                  <w:tcW w:w="18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0"/>
                    </w:rPr>
                    <w:t>套</w:t>
                  </w:r>
                </w:p>
              </w:tc>
              <w:tc>
                <w:tcPr>
                  <w:tcW w:w="18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0"/>
                    </w:rPr>
                    <w:t>2</w:t>
                  </w:r>
                </w:p>
              </w:tc>
              <w:tc>
                <w:tcPr>
                  <w:tcW w:w="30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工业</w:t>
                  </w:r>
                </w:p>
              </w:tc>
              <w:tc>
                <w:tcPr>
                  <w:tcW w:w="31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否</w:t>
                  </w:r>
                </w:p>
              </w:tc>
              <w:tc>
                <w:tcPr>
                  <w:tcW w:w="24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否</w:t>
                  </w:r>
                </w:p>
              </w:tc>
              <w:tc>
                <w:tcPr>
                  <w:tcW w:w="38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否</w:t>
                  </w:r>
                </w:p>
              </w:tc>
              <w:tc>
                <w:tcPr>
                  <w:tcW w:w="2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两年</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5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3</w:t>
                  </w:r>
                </w:p>
              </w:tc>
              <w:tc>
                <w:tcPr>
                  <w:tcW w:w="49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000000"/>
                      <w:sz w:val="20"/>
                    </w:rPr>
                    <w:t>水冷冷却器</w:t>
                  </w:r>
                </w:p>
              </w:tc>
              <w:tc>
                <w:tcPr>
                  <w:tcW w:w="18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0"/>
                    </w:rPr>
                    <w:t>套</w:t>
                  </w:r>
                </w:p>
              </w:tc>
              <w:tc>
                <w:tcPr>
                  <w:tcW w:w="18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0"/>
                    </w:rPr>
                    <w:t>6</w:t>
                  </w:r>
                </w:p>
              </w:tc>
              <w:tc>
                <w:tcPr>
                  <w:tcW w:w="30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工业</w:t>
                  </w:r>
                </w:p>
              </w:tc>
              <w:tc>
                <w:tcPr>
                  <w:tcW w:w="31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否</w:t>
                  </w:r>
                </w:p>
              </w:tc>
              <w:tc>
                <w:tcPr>
                  <w:tcW w:w="24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否</w:t>
                  </w:r>
                </w:p>
              </w:tc>
              <w:tc>
                <w:tcPr>
                  <w:tcW w:w="38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否</w:t>
                  </w:r>
                </w:p>
              </w:tc>
              <w:tc>
                <w:tcPr>
                  <w:tcW w:w="2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两年</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5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4</w:t>
                  </w:r>
                </w:p>
              </w:tc>
              <w:tc>
                <w:tcPr>
                  <w:tcW w:w="49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000000"/>
                      <w:sz w:val="20"/>
                    </w:rPr>
                    <w:t>摊凉机</w:t>
                  </w:r>
                </w:p>
              </w:tc>
              <w:tc>
                <w:tcPr>
                  <w:tcW w:w="18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0"/>
                    </w:rPr>
                    <w:t>套</w:t>
                  </w:r>
                </w:p>
              </w:tc>
              <w:tc>
                <w:tcPr>
                  <w:tcW w:w="18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0"/>
                    </w:rPr>
                    <w:t>1</w:t>
                  </w:r>
                </w:p>
              </w:tc>
              <w:tc>
                <w:tcPr>
                  <w:tcW w:w="30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工业</w:t>
                  </w:r>
                </w:p>
              </w:tc>
              <w:tc>
                <w:tcPr>
                  <w:tcW w:w="31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是</w:t>
                  </w:r>
                </w:p>
              </w:tc>
              <w:tc>
                <w:tcPr>
                  <w:tcW w:w="24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否</w:t>
                  </w:r>
                </w:p>
              </w:tc>
              <w:tc>
                <w:tcPr>
                  <w:tcW w:w="38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否</w:t>
                  </w:r>
                </w:p>
              </w:tc>
              <w:tc>
                <w:tcPr>
                  <w:tcW w:w="2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两年</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5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5</w:t>
                  </w:r>
                </w:p>
              </w:tc>
              <w:tc>
                <w:tcPr>
                  <w:tcW w:w="49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000000"/>
                      <w:sz w:val="20"/>
                    </w:rPr>
                    <w:t>移动打糟机</w:t>
                  </w:r>
                </w:p>
              </w:tc>
              <w:tc>
                <w:tcPr>
                  <w:tcW w:w="18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0"/>
                    </w:rPr>
                    <w:t>台</w:t>
                  </w:r>
                </w:p>
              </w:tc>
              <w:tc>
                <w:tcPr>
                  <w:tcW w:w="18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0"/>
                    </w:rPr>
                    <w:t>2</w:t>
                  </w:r>
                </w:p>
              </w:tc>
              <w:tc>
                <w:tcPr>
                  <w:tcW w:w="30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工业</w:t>
                  </w:r>
                </w:p>
              </w:tc>
              <w:tc>
                <w:tcPr>
                  <w:tcW w:w="31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否</w:t>
                  </w:r>
                </w:p>
              </w:tc>
              <w:tc>
                <w:tcPr>
                  <w:tcW w:w="24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否</w:t>
                  </w:r>
                </w:p>
              </w:tc>
              <w:tc>
                <w:tcPr>
                  <w:tcW w:w="38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否</w:t>
                  </w:r>
                </w:p>
              </w:tc>
              <w:tc>
                <w:tcPr>
                  <w:tcW w:w="2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两年</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5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6</w:t>
                  </w:r>
                </w:p>
              </w:tc>
              <w:tc>
                <w:tcPr>
                  <w:tcW w:w="49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000000"/>
                      <w:sz w:val="20"/>
                    </w:rPr>
                    <w:t>粮斗</w:t>
                  </w:r>
                </w:p>
              </w:tc>
              <w:tc>
                <w:tcPr>
                  <w:tcW w:w="18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0"/>
                    </w:rPr>
                    <w:t>个</w:t>
                  </w:r>
                </w:p>
              </w:tc>
              <w:tc>
                <w:tcPr>
                  <w:tcW w:w="18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0"/>
                    </w:rPr>
                    <w:t>4</w:t>
                  </w:r>
                </w:p>
              </w:tc>
              <w:tc>
                <w:tcPr>
                  <w:tcW w:w="30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工业</w:t>
                  </w:r>
                </w:p>
              </w:tc>
              <w:tc>
                <w:tcPr>
                  <w:tcW w:w="31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否</w:t>
                  </w:r>
                </w:p>
              </w:tc>
              <w:tc>
                <w:tcPr>
                  <w:tcW w:w="24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否</w:t>
                  </w:r>
                </w:p>
              </w:tc>
              <w:tc>
                <w:tcPr>
                  <w:tcW w:w="38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否</w:t>
                  </w:r>
                </w:p>
              </w:tc>
              <w:tc>
                <w:tcPr>
                  <w:tcW w:w="2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两年</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5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7</w:t>
                  </w:r>
                </w:p>
              </w:tc>
              <w:tc>
                <w:tcPr>
                  <w:tcW w:w="49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000000"/>
                      <w:sz w:val="20"/>
                    </w:rPr>
                    <w:t>量水罐</w:t>
                  </w:r>
                </w:p>
              </w:tc>
              <w:tc>
                <w:tcPr>
                  <w:tcW w:w="18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0"/>
                    </w:rPr>
                    <w:t>个</w:t>
                  </w:r>
                </w:p>
              </w:tc>
              <w:tc>
                <w:tcPr>
                  <w:tcW w:w="18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0"/>
                    </w:rPr>
                    <w:t>2</w:t>
                  </w:r>
                </w:p>
              </w:tc>
              <w:tc>
                <w:tcPr>
                  <w:tcW w:w="30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工业</w:t>
                  </w:r>
                </w:p>
              </w:tc>
              <w:tc>
                <w:tcPr>
                  <w:tcW w:w="31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否</w:t>
                  </w:r>
                </w:p>
              </w:tc>
              <w:tc>
                <w:tcPr>
                  <w:tcW w:w="24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否</w:t>
                  </w:r>
                </w:p>
              </w:tc>
              <w:tc>
                <w:tcPr>
                  <w:tcW w:w="38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否</w:t>
                  </w:r>
                </w:p>
              </w:tc>
              <w:tc>
                <w:tcPr>
                  <w:tcW w:w="2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两年</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5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8</w:t>
                  </w:r>
                </w:p>
              </w:tc>
              <w:tc>
                <w:tcPr>
                  <w:tcW w:w="49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000000"/>
                      <w:sz w:val="20"/>
                    </w:rPr>
                    <w:t>尾酒罐（5吨）</w:t>
                  </w:r>
                </w:p>
              </w:tc>
              <w:tc>
                <w:tcPr>
                  <w:tcW w:w="18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0"/>
                    </w:rPr>
                    <w:t>个</w:t>
                  </w:r>
                </w:p>
              </w:tc>
              <w:tc>
                <w:tcPr>
                  <w:tcW w:w="18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0"/>
                    </w:rPr>
                    <w:t>8</w:t>
                  </w:r>
                </w:p>
              </w:tc>
              <w:tc>
                <w:tcPr>
                  <w:tcW w:w="30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工业</w:t>
                  </w:r>
                </w:p>
              </w:tc>
              <w:tc>
                <w:tcPr>
                  <w:tcW w:w="31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否</w:t>
                  </w:r>
                </w:p>
              </w:tc>
              <w:tc>
                <w:tcPr>
                  <w:tcW w:w="24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否</w:t>
                  </w:r>
                </w:p>
              </w:tc>
              <w:tc>
                <w:tcPr>
                  <w:tcW w:w="38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否</w:t>
                  </w:r>
                </w:p>
              </w:tc>
              <w:tc>
                <w:tcPr>
                  <w:tcW w:w="2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两年</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5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9</w:t>
                  </w:r>
                </w:p>
              </w:tc>
              <w:tc>
                <w:tcPr>
                  <w:tcW w:w="49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000000"/>
                      <w:sz w:val="20"/>
                    </w:rPr>
                    <w:t>原酒暂存罐（6m³）</w:t>
                  </w:r>
                </w:p>
              </w:tc>
              <w:tc>
                <w:tcPr>
                  <w:tcW w:w="18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0"/>
                    </w:rPr>
                    <w:t>套</w:t>
                  </w:r>
                </w:p>
              </w:tc>
              <w:tc>
                <w:tcPr>
                  <w:tcW w:w="18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0"/>
                    </w:rPr>
                    <w:t>1</w:t>
                  </w:r>
                </w:p>
              </w:tc>
              <w:tc>
                <w:tcPr>
                  <w:tcW w:w="30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工业</w:t>
                  </w:r>
                </w:p>
              </w:tc>
              <w:tc>
                <w:tcPr>
                  <w:tcW w:w="31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否</w:t>
                  </w:r>
                </w:p>
              </w:tc>
              <w:tc>
                <w:tcPr>
                  <w:tcW w:w="24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否</w:t>
                  </w:r>
                </w:p>
              </w:tc>
              <w:tc>
                <w:tcPr>
                  <w:tcW w:w="38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否</w:t>
                  </w:r>
                </w:p>
              </w:tc>
              <w:tc>
                <w:tcPr>
                  <w:tcW w:w="2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两年</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5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10</w:t>
                  </w:r>
                </w:p>
              </w:tc>
              <w:tc>
                <w:tcPr>
                  <w:tcW w:w="49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000000"/>
                      <w:sz w:val="20"/>
                    </w:rPr>
                    <w:t>原酒暂存罐（2.4m³）</w:t>
                  </w:r>
                </w:p>
              </w:tc>
              <w:tc>
                <w:tcPr>
                  <w:tcW w:w="18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0"/>
                    </w:rPr>
                    <w:t>套</w:t>
                  </w:r>
                </w:p>
              </w:tc>
              <w:tc>
                <w:tcPr>
                  <w:tcW w:w="18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0"/>
                    </w:rPr>
                    <w:t>1</w:t>
                  </w:r>
                </w:p>
              </w:tc>
              <w:tc>
                <w:tcPr>
                  <w:tcW w:w="30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工业</w:t>
                  </w:r>
                </w:p>
              </w:tc>
              <w:tc>
                <w:tcPr>
                  <w:tcW w:w="31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否</w:t>
                  </w:r>
                </w:p>
              </w:tc>
              <w:tc>
                <w:tcPr>
                  <w:tcW w:w="24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否</w:t>
                  </w:r>
                </w:p>
              </w:tc>
              <w:tc>
                <w:tcPr>
                  <w:tcW w:w="38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否</w:t>
                  </w:r>
                </w:p>
              </w:tc>
              <w:tc>
                <w:tcPr>
                  <w:tcW w:w="2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两年</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5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11</w:t>
                  </w:r>
                </w:p>
              </w:tc>
              <w:tc>
                <w:tcPr>
                  <w:tcW w:w="49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000000"/>
                      <w:sz w:val="20"/>
                    </w:rPr>
                    <w:t>尾酒箱</w:t>
                  </w:r>
                </w:p>
              </w:tc>
              <w:tc>
                <w:tcPr>
                  <w:tcW w:w="18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0"/>
                    </w:rPr>
                    <w:t>个</w:t>
                  </w:r>
                </w:p>
              </w:tc>
              <w:tc>
                <w:tcPr>
                  <w:tcW w:w="18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0"/>
                    </w:rPr>
                    <w:t>1</w:t>
                  </w:r>
                </w:p>
              </w:tc>
              <w:tc>
                <w:tcPr>
                  <w:tcW w:w="30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工业</w:t>
                  </w:r>
                </w:p>
              </w:tc>
              <w:tc>
                <w:tcPr>
                  <w:tcW w:w="31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否</w:t>
                  </w:r>
                </w:p>
              </w:tc>
              <w:tc>
                <w:tcPr>
                  <w:tcW w:w="24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否</w:t>
                  </w:r>
                </w:p>
              </w:tc>
              <w:tc>
                <w:tcPr>
                  <w:tcW w:w="38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否</w:t>
                  </w:r>
                </w:p>
              </w:tc>
              <w:tc>
                <w:tcPr>
                  <w:tcW w:w="2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两年</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5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12</w:t>
                  </w:r>
                </w:p>
              </w:tc>
              <w:tc>
                <w:tcPr>
                  <w:tcW w:w="49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000000"/>
                      <w:sz w:val="20"/>
                    </w:rPr>
                    <w:t>弹糟架</w:t>
                  </w:r>
                </w:p>
              </w:tc>
              <w:tc>
                <w:tcPr>
                  <w:tcW w:w="18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0"/>
                    </w:rPr>
                    <w:t>个</w:t>
                  </w:r>
                </w:p>
              </w:tc>
              <w:tc>
                <w:tcPr>
                  <w:tcW w:w="18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0"/>
                    </w:rPr>
                    <w:t>2</w:t>
                  </w:r>
                </w:p>
              </w:tc>
              <w:tc>
                <w:tcPr>
                  <w:tcW w:w="30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工业</w:t>
                  </w:r>
                </w:p>
              </w:tc>
              <w:tc>
                <w:tcPr>
                  <w:tcW w:w="31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否</w:t>
                  </w:r>
                </w:p>
              </w:tc>
              <w:tc>
                <w:tcPr>
                  <w:tcW w:w="24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否</w:t>
                  </w:r>
                </w:p>
              </w:tc>
              <w:tc>
                <w:tcPr>
                  <w:tcW w:w="38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否</w:t>
                  </w:r>
                </w:p>
              </w:tc>
              <w:tc>
                <w:tcPr>
                  <w:tcW w:w="2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两年</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5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13</w:t>
                  </w:r>
                </w:p>
              </w:tc>
              <w:tc>
                <w:tcPr>
                  <w:tcW w:w="49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000000"/>
                      <w:sz w:val="20"/>
                    </w:rPr>
                    <w:t>摊晾风机</w:t>
                  </w:r>
                </w:p>
              </w:tc>
              <w:tc>
                <w:tcPr>
                  <w:tcW w:w="18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0"/>
                    </w:rPr>
                    <w:t>台</w:t>
                  </w:r>
                </w:p>
              </w:tc>
              <w:tc>
                <w:tcPr>
                  <w:tcW w:w="18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0"/>
                    </w:rPr>
                    <w:t>4</w:t>
                  </w:r>
                </w:p>
              </w:tc>
              <w:tc>
                <w:tcPr>
                  <w:tcW w:w="30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工业</w:t>
                  </w:r>
                </w:p>
              </w:tc>
              <w:tc>
                <w:tcPr>
                  <w:tcW w:w="31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否</w:t>
                  </w:r>
                </w:p>
              </w:tc>
              <w:tc>
                <w:tcPr>
                  <w:tcW w:w="24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否</w:t>
                  </w:r>
                </w:p>
              </w:tc>
              <w:tc>
                <w:tcPr>
                  <w:tcW w:w="38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否</w:t>
                  </w:r>
                </w:p>
              </w:tc>
              <w:tc>
                <w:tcPr>
                  <w:tcW w:w="2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两年</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5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14</w:t>
                  </w:r>
                </w:p>
              </w:tc>
              <w:tc>
                <w:tcPr>
                  <w:tcW w:w="49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000000"/>
                      <w:sz w:val="20"/>
                    </w:rPr>
                    <w:t>挤泥机</w:t>
                  </w:r>
                </w:p>
              </w:tc>
              <w:tc>
                <w:tcPr>
                  <w:tcW w:w="18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0"/>
                    </w:rPr>
                    <w:t>台</w:t>
                  </w:r>
                </w:p>
              </w:tc>
              <w:tc>
                <w:tcPr>
                  <w:tcW w:w="18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0"/>
                    </w:rPr>
                    <w:t>3</w:t>
                  </w:r>
                </w:p>
              </w:tc>
              <w:tc>
                <w:tcPr>
                  <w:tcW w:w="30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工业</w:t>
                  </w:r>
                </w:p>
              </w:tc>
              <w:tc>
                <w:tcPr>
                  <w:tcW w:w="31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否</w:t>
                  </w:r>
                </w:p>
              </w:tc>
              <w:tc>
                <w:tcPr>
                  <w:tcW w:w="24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否</w:t>
                  </w:r>
                </w:p>
              </w:tc>
              <w:tc>
                <w:tcPr>
                  <w:tcW w:w="38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否</w:t>
                  </w:r>
                </w:p>
              </w:tc>
              <w:tc>
                <w:tcPr>
                  <w:tcW w:w="2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两年</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5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15</w:t>
                  </w:r>
                </w:p>
              </w:tc>
              <w:tc>
                <w:tcPr>
                  <w:tcW w:w="49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000000"/>
                      <w:sz w:val="20"/>
                    </w:rPr>
                    <w:t>不锈钢叽咕车</w:t>
                  </w:r>
                </w:p>
              </w:tc>
              <w:tc>
                <w:tcPr>
                  <w:tcW w:w="18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0"/>
                    </w:rPr>
                    <w:t>台</w:t>
                  </w:r>
                </w:p>
              </w:tc>
              <w:tc>
                <w:tcPr>
                  <w:tcW w:w="18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0"/>
                    </w:rPr>
                    <w:t>5</w:t>
                  </w:r>
                </w:p>
              </w:tc>
              <w:tc>
                <w:tcPr>
                  <w:tcW w:w="30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工业</w:t>
                  </w:r>
                </w:p>
              </w:tc>
              <w:tc>
                <w:tcPr>
                  <w:tcW w:w="31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否</w:t>
                  </w:r>
                </w:p>
              </w:tc>
              <w:tc>
                <w:tcPr>
                  <w:tcW w:w="24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否</w:t>
                  </w:r>
                </w:p>
              </w:tc>
              <w:tc>
                <w:tcPr>
                  <w:tcW w:w="38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否</w:t>
                  </w:r>
                </w:p>
              </w:tc>
              <w:tc>
                <w:tcPr>
                  <w:tcW w:w="2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两年</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5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16</w:t>
                  </w:r>
                </w:p>
              </w:tc>
              <w:tc>
                <w:tcPr>
                  <w:tcW w:w="49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000000"/>
                      <w:sz w:val="20"/>
                    </w:rPr>
                    <w:t>接酒桶</w:t>
                  </w:r>
                </w:p>
              </w:tc>
              <w:tc>
                <w:tcPr>
                  <w:tcW w:w="18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0"/>
                    </w:rPr>
                    <w:t>个</w:t>
                  </w:r>
                </w:p>
              </w:tc>
              <w:tc>
                <w:tcPr>
                  <w:tcW w:w="18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0"/>
                    </w:rPr>
                    <w:t>16</w:t>
                  </w:r>
                </w:p>
              </w:tc>
              <w:tc>
                <w:tcPr>
                  <w:tcW w:w="30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工业</w:t>
                  </w:r>
                </w:p>
              </w:tc>
              <w:tc>
                <w:tcPr>
                  <w:tcW w:w="31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否</w:t>
                  </w:r>
                </w:p>
              </w:tc>
              <w:tc>
                <w:tcPr>
                  <w:tcW w:w="24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否</w:t>
                  </w:r>
                </w:p>
              </w:tc>
              <w:tc>
                <w:tcPr>
                  <w:tcW w:w="38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否</w:t>
                  </w:r>
                </w:p>
              </w:tc>
              <w:tc>
                <w:tcPr>
                  <w:tcW w:w="2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两年</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5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17</w:t>
                  </w:r>
                </w:p>
              </w:tc>
              <w:tc>
                <w:tcPr>
                  <w:tcW w:w="49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000000"/>
                      <w:sz w:val="20"/>
                    </w:rPr>
                    <w:t>管网系统</w:t>
                  </w:r>
                </w:p>
              </w:tc>
              <w:tc>
                <w:tcPr>
                  <w:tcW w:w="18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0"/>
                    </w:rPr>
                    <w:t>套</w:t>
                  </w:r>
                </w:p>
              </w:tc>
              <w:tc>
                <w:tcPr>
                  <w:tcW w:w="18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0"/>
                    </w:rPr>
                    <w:t>1</w:t>
                  </w:r>
                </w:p>
              </w:tc>
              <w:tc>
                <w:tcPr>
                  <w:tcW w:w="30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工业</w:t>
                  </w:r>
                </w:p>
              </w:tc>
              <w:tc>
                <w:tcPr>
                  <w:tcW w:w="31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否</w:t>
                  </w:r>
                </w:p>
              </w:tc>
              <w:tc>
                <w:tcPr>
                  <w:tcW w:w="24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否</w:t>
                  </w:r>
                </w:p>
              </w:tc>
              <w:tc>
                <w:tcPr>
                  <w:tcW w:w="38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否</w:t>
                  </w:r>
                </w:p>
              </w:tc>
              <w:tc>
                <w:tcPr>
                  <w:tcW w:w="2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两年</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5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18</w:t>
                  </w:r>
                </w:p>
              </w:tc>
              <w:tc>
                <w:tcPr>
                  <w:tcW w:w="49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000000"/>
                      <w:sz w:val="20"/>
                    </w:rPr>
                    <w:t>控制系统</w:t>
                  </w:r>
                </w:p>
              </w:tc>
              <w:tc>
                <w:tcPr>
                  <w:tcW w:w="18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0"/>
                    </w:rPr>
                    <w:t>套</w:t>
                  </w:r>
                </w:p>
              </w:tc>
              <w:tc>
                <w:tcPr>
                  <w:tcW w:w="18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0"/>
                    </w:rPr>
                    <w:t>1</w:t>
                  </w:r>
                </w:p>
              </w:tc>
              <w:tc>
                <w:tcPr>
                  <w:tcW w:w="30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工业</w:t>
                  </w:r>
                </w:p>
              </w:tc>
              <w:tc>
                <w:tcPr>
                  <w:tcW w:w="31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否</w:t>
                  </w:r>
                </w:p>
              </w:tc>
              <w:tc>
                <w:tcPr>
                  <w:tcW w:w="24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否</w:t>
                  </w:r>
                </w:p>
              </w:tc>
              <w:tc>
                <w:tcPr>
                  <w:tcW w:w="38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否</w:t>
                  </w:r>
                </w:p>
              </w:tc>
              <w:tc>
                <w:tcPr>
                  <w:tcW w:w="2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两年</w:t>
                  </w:r>
                </w:p>
              </w:tc>
            </w:tr>
          </w:tbl>
          <w:p>
            <w:pPr>
              <w:pStyle w:val="4"/>
              <w:ind w:right="315"/>
              <w:jc w:val="both"/>
            </w:pPr>
            <w:r>
              <w:rPr>
                <w:rFonts w:ascii="宋体" w:hAnsi="宋体" w:eastAsia="宋体" w:cs="宋体"/>
                <w:b/>
                <w:sz w:val="28"/>
              </w:rPr>
              <w:t>注：“★”为实质性要求，以上内容如未响应视为默认认可，不作无效投标处理。</w:t>
            </w:r>
          </w:p>
          <w:p>
            <w:pPr>
              <w:pStyle w:val="4"/>
              <w:jc w:val="left"/>
            </w:pPr>
            <w:r>
              <w:rPr>
                <w:rFonts w:ascii="宋体" w:hAnsi="宋体" w:eastAsia="宋体" w:cs="宋体"/>
                <w:b/>
                <w:sz w:val="28"/>
              </w:rPr>
              <w:t>二、技术参数：</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11"/>
              <w:gridCol w:w="1110"/>
              <w:gridCol w:w="1938"/>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80"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color w:val="000000"/>
                      <w:sz w:val="20"/>
                    </w:rPr>
                    <w:t>序号</w:t>
                  </w:r>
                </w:p>
              </w:tc>
              <w:tc>
                <w:tcPr>
                  <w:tcW w:w="434"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color w:val="000000"/>
                      <w:sz w:val="20"/>
                    </w:rPr>
                    <w:t>材料名称</w:t>
                  </w:r>
                </w:p>
              </w:tc>
              <w:tc>
                <w:tcPr>
                  <w:tcW w:w="1938"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color w:val="000000"/>
                      <w:sz w:val="20"/>
                    </w:rPr>
                    <w:t>技术参数</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8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0"/>
                    </w:rPr>
                    <w:t>1</w:t>
                  </w:r>
                </w:p>
              </w:tc>
              <w:tc>
                <w:tcPr>
                  <w:tcW w:w="43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0"/>
                    </w:rPr>
                    <w:t>酒甑系统（酱香车间）</w:t>
                  </w:r>
                </w:p>
              </w:tc>
              <w:tc>
                <w:tcPr>
                  <w:tcW w:w="193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2"/>
                    </w:numPr>
                    <w:jc w:val="left"/>
                  </w:pPr>
                  <w:r>
                    <w:rPr>
                      <w:rFonts w:ascii="宋体" w:hAnsi="宋体" w:eastAsia="宋体" w:cs="宋体"/>
                      <w:color w:val="000000"/>
                      <w:sz w:val="20"/>
                    </w:rPr>
                    <w:t>结构组成：含酒甑(双层设计，内部填充保温材料)、甑盖(双层设计，内部填充保温材料)、底锅、吊盖机、安全网、过气管、吊甑架等。</w:t>
                  </w:r>
                  <w:r>
                    <w:br w:type="textWrapping"/>
                  </w:r>
                  <w:r>
                    <w:rPr>
                      <w:rFonts w:ascii="宋体" w:hAnsi="宋体" w:eastAsia="宋体" w:cs="宋体"/>
                      <w:color w:val="000000"/>
                      <w:sz w:val="20"/>
                    </w:rPr>
                    <w:t>2、酒甑容积≥1.8m³。</w:t>
                  </w:r>
                  <w:r>
                    <w:br w:type="textWrapping"/>
                  </w:r>
                  <w:r>
                    <w:rPr>
                      <w:rFonts w:ascii="宋体" w:hAnsi="宋体" w:eastAsia="宋体" w:cs="宋体"/>
                      <w:color w:val="000000"/>
                      <w:sz w:val="20"/>
                    </w:rPr>
                    <w:t>3、酒甑及甑盖保温层厚度≥60mm，甑篦板厚≥3mm。</w:t>
                  </w:r>
                  <w:r>
                    <w:br w:type="textWrapping"/>
                  </w:r>
                  <w:r>
                    <w:rPr>
                      <w:rFonts w:ascii="宋体" w:hAnsi="宋体" w:eastAsia="宋体" w:cs="宋体"/>
                      <w:color w:val="000000"/>
                      <w:sz w:val="20"/>
                    </w:rPr>
                    <w:t>4、底锅蒸汽盘管规格：DN32，开孔向下。</w:t>
                  </w:r>
                  <w:r>
                    <w:br w:type="textWrapping"/>
                  </w:r>
                  <w:r>
                    <w:rPr>
                      <w:rFonts w:ascii="宋体" w:hAnsi="宋体" w:eastAsia="宋体" w:cs="宋体"/>
                      <w:color w:val="000000"/>
                      <w:sz w:val="20"/>
                    </w:rPr>
                    <w:t>5、过汽管规格：φ108mm（±2mm）x2mm。</w:t>
                  </w:r>
                  <w:r>
                    <w:br w:type="textWrapping"/>
                  </w:r>
                  <w:r>
                    <w:rPr>
                      <w:rFonts w:ascii="宋体" w:hAnsi="宋体" w:eastAsia="宋体" w:cs="宋体"/>
                      <w:color w:val="000000"/>
                      <w:sz w:val="20"/>
                    </w:rPr>
                    <w:t>6、甑盖开合采用吊盖机完成。</w:t>
                  </w:r>
                </w:p>
                <w:p>
                  <w:pPr>
                    <w:pStyle w:val="4"/>
                    <w:jc w:val="both"/>
                  </w:pPr>
                  <w:r>
                    <w:rPr>
                      <w:rFonts w:ascii="宋体" w:hAnsi="宋体" w:eastAsia="宋体" w:cs="宋体"/>
                      <w:color w:val="000000"/>
                      <w:sz w:val="20"/>
                    </w:rPr>
                    <w:t>7、材质采用304不锈钢。</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8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0"/>
                    </w:rPr>
                    <w:t>2</w:t>
                  </w:r>
                </w:p>
              </w:tc>
              <w:tc>
                <w:tcPr>
                  <w:tcW w:w="43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0"/>
                    </w:rPr>
                    <w:t>酒甑系统（清香车间）</w:t>
                  </w:r>
                </w:p>
              </w:tc>
              <w:tc>
                <w:tcPr>
                  <w:tcW w:w="193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2"/>
                    </w:numPr>
                    <w:jc w:val="left"/>
                  </w:pPr>
                  <w:r>
                    <w:rPr>
                      <w:rFonts w:ascii="宋体" w:hAnsi="宋体" w:eastAsia="宋体" w:cs="宋体"/>
                      <w:color w:val="000000"/>
                      <w:sz w:val="20"/>
                    </w:rPr>
                    <w:t>结构组成：含一体酒甑、甑盖(双层设计，内部填充保温材料)、吊盖机、安全网、过气管等。</w:t>
                  </w:r>
                  <w:r>
                    <w:br w:type="textWrapping"/>
                  </w:r>
                  <w:r>
                    <w:rPr>
                      <w:rFonts w:ascii="宋体" w:hAnsi="宋体" w:eastAsia="宋体" w:cs="宋体"/>
                      <w:color w:val="000000"/>
                      <w:sz w:val="20"/>
                    </w:rPr>
                    <w:t>2、酒甑容积≥1.6m³。</w:t>
                  </w:r>
                  <w:r>
                    <w:br w:type="textWrapping"/>
                  </w:r>
                  <w:r>
                    <w:rPr>
                      <w:rFonts w:ascii="宋体" w:hAnsi="宋体" w:eastAsia="宋体" w:cs="宋体"/>
                      <w:color w:val="000000"/>
                      <w:sz w:val="20"/>
                    </w:rPr>
                    <w:t>3、酒甑及甑盖保温层厚度≥60mm，甑篦板厚≥3mm。</w:t>
                  </w:r>
                  <w:r>
                    <w:br w:type="textWrapping"/>
                  </w:r>
                  <w:r>
                    <w:rPr>
                      <w:rFonts w:ascii="宋体" w:hAnsi="宋体" w:eastAsia="宋体" w:cs="宋体"/>
                      <w:color w:val="000000"/>
                      <w:sz w:val="20"/>
                    </w:rPr>
                    <w:t>4、底锅蒸汽盘管规格：DN32，开孔向下。</w:t>
                  </w:r>
                  <w:r>
                    <w:br w:type="textWrapping"/>
                  </w:r>
                  <w:r>
                    <w:rPr>
                      <w:rFonts w:ascii="宋体" w:hAnsi="宋体" w:eastAsia="宋体" w:cs="宋体"/>
                      <w:color w:val="000000"/>
                      <w:sz w:val="20"/>
                    </w:rPr>
                    <w:t>5、过汽管规格：φ108mm（±2mm）x2mm。</w:t>
                  </w:r>
                  <w:r>
                    <w:br w:type="textWrapping"/>
                  </w:r>
                  <w:r>
                    <w:rPr>
                      <w:rFonts w:ascii="宋体" w:hAnsi="宋体" w:eastAsia="宋体" w:cs="宋体"/>
                      <w:color w:val="000000"/>
                      <w:sz w:val="20"/>
                    </w:rPr>
                    <w:t>6、甑盖开合采用吊盖机完成。</w:t>
                  </w:r>
                </w:p>
                <w:p>
                  <w:pPr>
                    <w:pStyle w:val="4"/>
                    <w:jc w:val="both"/>
                  </w:pPr>
                  <w:r>
                    <w:rPr>
                      <w:rFonts w:ascii="宋体" w:hAnsi="宋体" w:eastAsia="宋体" w:cs="宋体"/>
                      <w:color w:val="000000"/>
                      <w:sz w:val="20"/>
                    </w:rPr>
                    <w:t>7、材质采用304不锈钢。</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8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0"/>
                    </w:rPr>
                    <w:t>3</w:t>
                  </w:r>
                </w:p>
              </w:tc>
              <w:tc>
                <w:tcPr>
                  <w:tcW w:w="43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0"/>
                    </w:rPr>
                    <w:t>水冷冷却器</w:t>
                  </w:r>
                </w:p>
              </w:tc>
              <w:tc>
                <w:tcPr>
                  <w:tcW w:w="193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000000"/>
                      <w:sz w:val="20"/>
                    </w:rPr>
                    <w:t>1、结构组成：冷却器为立式水冷冷却器，主要由上壳体、中间壳体、列管（规格φ20mmx1mm）、下壳体、排气装置等部件构成。</w:t>
                  </w:r>
                  <w:r>
                    <w:br w:type="textWrapping"/>
                  </w:r>
                  <w:r>
                    <w:rPr>
                      <w:rFonts w:ascii="宋体" w:hAnsi="宋体" w:eastAsia="宋体" w:cs="宋体"/>
                      <w:color w:val="000000"/>
                      <w:sz w:val="20"/>
                    </w:rPr>
                    <w:t>2、设备使用压力≤0.15MPa</w:t>
                  </w:r>
                  <w:r>
                    <w:br w:type="textWrapping"/>
                  </w:r>
                  <w:r>
                    <w:rPr>
                      <w:rFonts w:ascii="宋体" w:hAnsi="宋体" w:eastAsia="宋体" w:cs="宋体"/>
                      <w:color w:val="000000"/>
                      <w:sz w:val="20"/>
                    </w:rPr>
                    <w:t>3、使用温度0-100℃</w:t>
                  </w:r>
                  <w:r>
                    <w:br w:type="textWrapping"/>
                  </w:r>
                  <w:r>
                    <w:rPr>
                      <w:rFonts w:ascii="宋体" w:hAnsi="宋体" w:eastAsia="宋体" w:cs="宋体"/>
                      <w:color w:val="000000"/>
                      <w:sz w:val="20"/>
                    </w:rPr>
                    <w:t>4、流酒速度1-7kg/min</w:t>
                  </w:r>
                  <w:r>
                    <w:br w:type="textWrapping"/>
                  </w:r>
                  <w:r>
                    <w:rPr>
                      <w:rFonts w:ascii="宋体" w:hAnsi="宋体" w:eastAsia="宋体" w:cs="宋体"/>
                      <w:color w:val="000000"/>
                      <w:sz w:val="20"/>
                    </w:rPr>
                    <w:t>5、换热面积：24㎡</w:t>
                  </w:r>
                  <w:r>
                    <w:br w:type="textWrapping"/>
                  </w:r>
                  <w:r>
                    <w:rPr>
                      <w:rFonts w:ascii="宋体" w:hAnsi="宋体" w:eastAsia="宋体" w:cs="宋体"/>
                      <w:color w:val="000000"/>
                      <w:sz w:val="20"/>
                    </w:rPr>
                    <w:t>6、设备钢体材质：304不锈钢</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8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0"/>
                    </w:rPr>
                    <w:t>4</w:t>
                  </w:r>
                </w:p>
              </w:tc>
              <w:tc>
                <w:tcPr>
                  <w:tcW w:w="43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0"/>
                    </w:rPr>
                    <w:t>摊凉机</w:t>
                  </w:r>
                </w:p>
              </w:tc>
              <w:tc>
                <w:tcPr>
                  <w:tcW w:w="193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2"/>
                    </w:numPr>
                    <w:jc w:val="left"/>
                  </w:pPr>
                  <w:r>
                    <w:rPr>
                      <w:rFonts w:ascii="宋体" w:hAnsi="宋体" w:eastAsia="宋体" w:cs="宋体"/>
                      <w:color w:val="000000"/>
                      <w:sz w:val="20"/>
                    </w:rPr>
                    <w:t>电源：三相AC380V±10%，50Hz。</w:t>
                  </w:r>
                  <w:r>
                    <w:br w:type="textWrapping"/>
                  </w:r>
                  <w:r>
                    <w:rPr>
                      <w:rFonts w:ascii="宋体" w:hAnsi="宋体" w:eastAsia="宋体" w:cs="宋体"/>
                      <w:color w:val="000000"/>
                      <w:sz w:val="20"/>
                    </w:rPr>
                    <w:t>2、工作温度：-10C°至+45C°。</w:t>
                  </w:r>
                  <w:r>
                    <w:br w:type="textWrapping"/>
                  </w:r>
                  <w:r>
                    <w:rPr>
                      <w:rFonts w:ascii="宋体" w:hAnsi="宋体" w:eastAsia="宋体" w:cs="宋体"/>
                      <w:color w:val="000000"/>
                      <w:sz w:val="20"/>
                    </w:rPr>
                    <w:t>3、相对湿度：≤95%。</w:t>
                  </w:r>
                  <w:r>
                    <w:br w:type="textWrapping"/>
                  </w:r>
                  <w:r>
                    <w:rPr>
                      <w:rFonts w:ascii="宋体" w:hAnsi="宋体" w:eastAsia="宋体" w:cs="宋体"/>
                      <w:color w:val="000000"/>
                      <w:sz w:val="20"/>
                    </w:rPr>
                    <w:t>4、环境：室内无腐蚀性气体、无可燃性气体、油雾。</w:t>
                  </w:r>
                  <w:r>
                    <w:br w:type="textWrapping"/>
                  </w:r>
                  <w:r>
                    <w:rPr>
                      <w:rFonts w:ascii="宋体" w:hAnsi="宋体" w:eastAsia="宋体" w:cs="宋体"/>
                      <w:color w:val="000000"/>
                      <w:sz w:val="20"/>
                    </w:rPr>
                    <w:t>5、用于清香型酿酒车间，包含摊凉机、加曲机及加曲平台。</w:t>
                  </w:r>
                  <w:r>
                    <w:br w:type="textWrapping"/>
                  </w:r>
                  <w:r>
                    <w:rPr>
                      <w:rFonts w:ascii="宋体" w:hAnsi="宋体" w:eastAsia="宋体" w:cs="宋体"/>
                      <w:color w:val="000000"/>
                      <w:sz w:val="20"/>
                    </w:rPr>
                    <w:t>6、摊凉机有效摊晾宽度≥1600mm，长≥9000mm；摊凉机主体骨架采用≥120mm*60mm*4mm不锈钢矩管；主链板电机及风机均可变频调速。</w:t>
                  </w:r>
                  <w:r>
                    <w:br w:type="textWrapping"/>
                  </w:r>
                  <w:r>
                    <w:rPr>
                      <w:rFonts w:ascii="宋体" w:hAnsi="宋体" w:eastAsia="宋体" w:cs="宋体"/>
                      <w:color w:val="000000"/>
                      <w:sz w:val="20"/>
                    </w:rPr>
                    <w:t>7、设有三处测温点，检测摊凉机前段、出料口及室温。</w:t>
                  </w:r>
                  <w:r>
                    <w:br w:type="textWrapping"/>
                  </w:r>
                  <w:r>
                    <w:rPr>
                      <w:rFonts w:ascii="宋体" w:hAnsi="宋体" w:eastAsia="宋体" w:cs="宋体"/>
                      <w:color w:val="000000"/>
                      <w:sz w:val="20"/>
                    </w:rPr>
                    <w:t>8、加曲机用于定量加曲；暂存斗容积≥1m³。采用关风器下料，加曲速度变频可调，并带有称重模块，保证加曲精度。</w:t>
                  </w:r>
                  <w:r>
                    <w:br w:type="textWrapping"/>
                  </w:r>
                  <w:r>
                    <w:rPr>
                      <w:rFonts w:ascii="宋体" w:hAnsi="宋体" w:eastAsia="宋体" w:cs="宋体"/>
                      <w:color w:val="000000"/>
                      <w:sz w:val="20"/>
                    </w:rPr>
                    <w:t>9、设备主要材质：骨架、链板为304不锈钢。</w:t>
                  </w:r>
                </w:p>
                <w:p>
                  <w:pPr>
                    <w:pStyle w:val="4"/>
                    <w:jc w:val="both"/>
                  </w:pPr>
                  <w:r>
                    <w:rPr>
                      <w:rFonts w:ascii="仿宋_gb2312" w:hAnsi="仿宋_gb2312" w:eastAsia="仿宋_gb2312" w:cs="仿宋_gb2312"/>
                      <w:sz w:val="21"/>
                    </w:rPr>
                    <w:t>10</w:t>
                  </w:r>
                  <w:r>
                    <w:rPr>
                      <w:rFonts w:ascii="宋体" w:hAnsi="宋体" w:eastAsia="宋体" w:cs="宋体"/>
                      <w:sz w:val="21"/>
                    </w:rPr>
                    <w:t>、功率：≥</w:t>
                  </w:r>
                  <w:r>
                    <w:rPr>
                      <w:rFonts w:ascii="宋体" w:hAnsi="宋体" w:eastAsia="宋体" w:cs="宋体"/>
                      <w:color w:val="000000"/>
                      <w:sz w:val="20"/>
                    </w:rPr>
                    <w:t>4.4KW。</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8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0"/>
                    </w:rPr>
                    <w:t>5</w:t>
                  </w:r>
                </w:p>
              </w:tc>
              <w:tc>
                <w:tcPr>
                  <w:tcW w:w="43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0"/>
                    </w:rPr>
                    <w:t>移动打糟机</w:t>
                  </w:r>
                </w:p>
              </w:tc>
              <w:tc>
                <w:tcPr>
                  <w:tcW w:w="193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000000"/>
                      <w:sz w:val="20"/>
                    </w:rPr>
                    <w:t>1、皮带输送式，人工上料，出口带高速打散装置，可移动。</w:t>
                  </w:r>
                  <w:r>
                    <w:br w:type="textWrapping"/>
                  </w:r>
                  <w:r>
                    <w:rPr>
                      <w:rFonts w:ascii="宋体" w:hAnsi="宋体" w:eastAsia="宋体" w:cs="宋体"/>
                      <w:color w:val="000000"/>
                      <w:sz w:val="20"/>
                    </w:rPr>
                    <w:t>2、底部带滚轮，可推动至所需要的工作位置。</w:t>
                  </w:r>
                  <w:r>
                    <w:br w:type="textWrapping"/>
                  </w:r>
                  <w:r>
                    <w:rPr>
                      <w:rFonts w:ascii="宋体" w:hAnsi="宋体" w:eastAsia="宋体" w:cs="宋体"/>
                      <w:color w:val="000000"/>
                      <w:sz w:val="20"/>
                    </w:rPr>
                    <w:t>3、设备主体材质：304不锈钢。</w:t>
                  </w:r>
                </w:p>
                <w:p>
                  <w:pPr>
                    <w:pStyle w:val="4"/>
                    <w:jc w:val="both"/>
                  </w:pPr>
                  <w:r>
                    <w:rPr>
                      <w:rFonts w:ascii="仿宋_gb2312" w:hAnsi="仿宋_gb2312" w:eastAsia="仿宋_gb2312" w:cs="仿宋_gb2312"/>
                      <w:sz w:val="21"/>
                    </w:rPr>
                    <w:t>4</w:t>
                  </w:r>
                  <w:r>
                    <w:rPr>
                      <w:rFonts w:ascii="宋体" w:hAnsi="宋体" w:eastAsia="宋体" w:cs="宋体"/>
                      <w:sz w:val="21"/>
                    </w:rPr>
                    <w:t>、功率：≥</w:t>
                  </w:r>
                  <w:r>
                    <w:rPr>
                      <w:rFonts w:ascii="宋体" w:hAnsi="宋体" w:eastAsia="宋体" w:cs="宋体"/>
                      <w:color w:val="000000"/>
                      <w:sz w:val="20"/>
                    </w:rPr>
                    <w:t>5.2KW。</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8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0"/>
                    </w:rPr>
                    <w:t>6</w:t>
                  </w:r>
                </w:p>
              </w:tc>
              <w:tc>
                <w:tcPr>
                  <w:tcW w:w="43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0"/>
                    </w:rPr>
                    <w:t>粮斗</w:t>
                  </w:r>
                </w:p>
              </w:tc>
              <w:tc>
                <w:tcPr>
                  <w:tcW w:w="193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000000"/>
                      <w:sz w:val="20"/>
                    </w:rPr>
                    <w:t>1、用于粮食缓存及转运。</w:t>
                  </w:r>
                  <w:r>
                    <w:br w:type="textWrapping"/>
                  </w:r>
                  <w:r>
                    <w:rPr>
                      <w:rFonts w:ascii="宋体" w:hAnsi="宋体" w:eastAsia="宋体" w:cs="宋体"/>
                      <w:color w:val="000000"/>
                      <w:sz w:val="20"/>
                    </w:rPr>
                    <w:t>2、总容积</w:t>
                  </w:r>
                  <w:r>
                    <w:rPr>
                      <w:rFonts w:ascii="宋体" w:hAnsi="宋体" w:eastAsia="宋体" w:cs="宋体"/>
                      <w:sz w:val="21"/>
                    </w:rPr>
                    <w:t>≥</w:t>
                  </w:r>
                  <w:r>
                    <w:rPr>
                      <w:rFonts w:ascii="宋体" w:hAnsi="宋体" w:eastAsia="宋体" w:cs="宋体"/>
                      <w:color w:val="000000"/>
                      <w:sz w:val="20"/>
                    </w:rPr>
                    <w:t>1.5m³，设分隔，侧开门卸料。</w:t>
                  </w:r>
                  <w:r>
                    <w:br w:type="textWrapping"/>
                  </w:r>
                  <w:r>
                    <w:rPr>
                      <w:rFonts w:ascii="宋体" w:hAnsi="宋体" w:eastAsia="宋体" w:cs="宋体"/>
                      <w:color w:val="000000"/>
                      <w:sz w:val="20"/>
                    </w:rPr>
                    <w:t>3、选用304不锈钢制作，主体板厚</w:t>
                  </w:r>
                  <w:r>
                    <w:rPr>
                      <w:rFonts w:ascii="宋体" w:hAnsi="宋体" w:eastAsia="宋体" w:cs="宋体"/>
                      <w:sz w:val="21"/>
                    </w:rPr>
                    <w:t>≥</w:t>
                  </w:r>
                  <w:r>
                    <w:rPr>
                      <w:rFonts w:ascii="宋体" w:hAnsi="宋体" w:eastAsia="宋体" w:cs="宋体"/>
                      <w:color w:val="000000"/>
                      <w:sz w:val="20"/>
                    </w:rPr>
                    <w:t>3mm,酱香、清香车间共用。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8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0"/>
                    </w:rPr>
                    <w:t>7</w:t>
                  </w:r>
                </w:p>
              </w:tc>
              <w:tc>
                <w:tcPr>
                  <w:tcW w:w="43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0"/>
                    </w:rPr>
                    <w:t>量水罐</w:t>
                  </w:r>
                </w:p>
              </w:tc>
              <w:tc>
                <w:tcPr>
                  <w:tcW w:w="193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000000"/>
                      <w:sz w:val="20"/>
                    </w:rPr>
                    <w:t>1、工作温度：-10C°至+40C°</w:t>
                  </w:r>
                  <w:r>
                    <w:br w:type="textWrapping"/>
                  </w:r>
                  <w:r>
                    <w:rPr>
                      <w:rFonts w:ascii="宋体" w:hAnsi="宋体" w:eastAsia="宋体" w:cs="宋体"/>
                      <w:color w:val="000000"/>
                      <w:sz w:val="20"/>
                    </w:rPr>
                    <w:t>2、相对湿度：≤95%</w:t>
                  </w:r>
                  <w:r>
                    <w:br w:type="textWrapping"/>
                  </w:r>
                  <w:r>
                    <w:rPr>
                      <w:rFonts w:ascii="宋体" w:hAnsi="宋体" w:eastAsia="宋体" w:cs="宋体"/>
                      <w:color w:val="000000"/>
                      <w:sz w:val="20"/>
                    </w:rPr>
                    <w:t>3、量水罐由：罐体、液位测量、排污组件、进汽组件、自动进水组件等部件构成。</w:t>
                  </w:r>
                  <w:r>
                    <w:br w:type="textWrapping"/>
                  </w:r>
                  <w:r>
                    <w:rPr>
                      <w:rFonts w:ascii="宋体" w:hAnsi="宋体" w:eastAsia="宋体" w:cs="宋体"/>
                      <w:color w:val="000000"/>
                      <w:sz w:val="20"/>
                    </w:rPr>
                    <w:t>4、量水罐容积</w:t>
                  </w:r>
                  <w:r>
                    <w:rPr>
                      <w:rFonts w:ascii="宋体" w:hAnsi="宋体" w:eastAsia="宋体" w:cs="宋体"/>
                      <w:sz w:val="21"/>
                    </w:rPr>
                    <w:t>≥</w:t>
                  </w:r>
                  <w:r>
                    <w:rPr>
                      <w:rFonts w:ascii="宋体" w:hAnsi="宋体" w:eastAsia="宋体" w:cs="宋体"/>
                      <w:color w:val="000000"/>
                      <w:sz w:val="20"/>
                    </w:rPr>
                    <w:t>2m³。</w:t>
                  </w:r>
                  <w:r>
                    <w:br w:type="textWrapping"/>
                  </w:r>
                  <w:r>
                    <w:rPr>
                      <w:rFonts w:ascii="宋体" w:hAnsi="宋体" w:eastAsia="宋体" w:cs="宋体"/>
                      <w:color w:val="000000"/>
                      <w:sz w:val="20"/>
                    </w:rPr>
                    <w:t>5、工作压力为常压。</w:t>
                  </w:r>
                  <w:r>
                    <w:br w:type="textWrapping"/>
                  </w:r>
                  <w:r>
                    <w:rPr>
                      <w:rFonts w:ascii="宋体" w:hAnsi="宋体" w:eastAsia="宋体" w:cs="宋体"/>
                      <w:color w:val="000000"/>
                      <w:sz w:val="20"/>
                    </w:rPr>
                    <w:t>6、设备材质：304不锈钢。</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8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0"/>
                    </w:rPr>
                    <w:t>8</w:t>
                  </w:r>
                </w:p>
              </w:tc>
              <w:tc>
                <w:tcPr>
                  <w:tcW w:w="43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0"/>
                    </w:rPr>
                    <w:t>尾酒罐（5吨）</w:t>
                  </w:r>
                </w:p>
              </w:tc>
              <w:tc>
                <w:tcPr>
                  <w:tcW w:w="193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2"/>
                    </w:numPr>
                    <w:jc w:val="left"/>
                  </w:pPr>
                  <w:r>
                    <w:rPr>
                      <w:rFonts w:ascii="宋体" w:hAnsi="宋体" w:eastAsia="宋体" w:cs="宋体"/>
                      <w:color w:val="000000"/>
                      <w:sz w:val="20"/>
                    </w:rPr>
                    <w:t>结构组成：尾酒罐由罐体、进酒阀、出酒阀、排污阀、液位测量、人孔、透气阀等组成。</w:t>
                  </w:r>
                  <w:r>
                    <w:br w:type="textWrapping"/>
                  </w:r>
                  <w:r>
                    <w:rPr>
                      <w:rFonts w:ascii="宋体" w:hAnsi="宋体" w:eastAsia="宋体" w:cs="宋体"/>
                      <w:color w:val="000000"/>
                      <w:sz w:val="20"/>
                    </w:rPr>
                    <w:t>2、尾酒泵送至尾酒罐。</w:t>
                  </w:r>
                  <w:r>
                    <w:br w:type="textWrapping"/>
                  </w:r>
                  <w:r>
                    <w:rPr>
                      <w:rFonts w:ascii="宋体" w:hAnsi="宋体" w:eastAsia="宋体" w:cs="宋体"/>
                      <w:color w:val="000000"/>
                      <w:sz w:val="20"/>
                    </w:rPr>
                    <w:t>3、设备材质：304不锈钢，主体板厚</w:t>
                  </w:r>
                  <w:r>
                    <w:rPr>
                      <w:rFonts w:ascii="宋体" w:hAnsi="宋体" w:eastAsia="宋体" w:cs="宋体"/>
                      <w:sz w:val="21"/>
                    </w:rPr>
                    <w:t>≥</w:t>
                  </w:r>
                  <w:r>
                    <w:rPr>
                      <w:rFonts w:ascii="宋体" w:hAnsi="宋体" w:eastAsia="宋体" w:cs="宋体"/>
                      <w:color w:val="000000"/>
                      <w:sz w:val="20"/>
                    </w:rPr>
                    <w:t>2mm。</w:t>
                  </w:r>
                </w:p>
                <w:p>
                  <w:pPr>
                    <w:pStyle w:val="4"/>
                    <w:jc w:val="both"/>
                  </w:pPr>
                  <w:r>
                    <w:rPr>
                      <w:rFonts w:ascii="宋体" w:hAnsi="宋体" w:eastAsia="宋体" w:cs="宋体"/>
                      <w:color w:val="000000"/>
                      <w:sz w:val="20"/>
                    </w:rPr>
                    <w:t>4、</w:t>
                  </w:r>
                  <w:r>
                    <w:rPr>
                      <w:rFonts w:ascii="宋体" w:hAnsi="宋体" w:eastAsia="宋体" w:cs="宋体"/>
                      <w:sz w:val="21"/>
                    </w:rPr>
                    <w:t>功率：≥</w:t>
                  </w:r>
                  <w:r>
                    <w:rPr>
                      <w:rFonts w:ascii="宋体" w:hAnsi="宋体" w:eastAsia="宋体" w:cs="宋体"/>
                      <w:color w:val="000000"/>
                      <w:sz w:val="20"/>
                    </w:rPr>
                    <w:t>1.1KW。</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8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0"/>
                    </w:rPr>
                    <w:t>9</w:t>
                  </w:r>
                </w:p>
              </w:tc>
              <w:tc>
                <w:tcPr>
                  <w:tcW w:w="43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0"/>
                    </w:rPr>
                    <w:t>原酒暂存罐（6m³）</w:t>
                  </w:r>
                </w:p>
              </w:tc>
              <w:tc>
                <w:tcPr>
                  <w:tcW w:w="193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2"/>
                    </w:numPr>
                    <w:jc w:val="left"/>
                  </w:pPr>
                  <w:r>
                    <w:rPr>
                      <w:rFonts w:ascii="宋体" w:hAnsi="宋体" w:eastAsia="宋体" w:cs="宋体"/>
                      <w:color w:val="000000"/>
                      <w:sz w:val="20"/>
                    </w:rPr>
                    <w:t>放置于酱香车间收酒间用于原酒暂存。</w:t>
                  </w:r>
                  <w:r>
                    <w:br w:type="textWrapping"/>
                  </w:r>
                  <w:r>
                    <w:rPr>
                      <w:rFonts w:ascii="宋体" w:hAnsi="宋体" w:eastAsia="宋体" w:cs="宋体"/>
                      <w:color w:val="000000"/>
                      <w:sz w:val="20"/>
                    </w:rPr>
                    <w:t>2、为5连罐设计，总容积</w:t>
                  </w:r>
                  <w:r>
                    <w:rPr>
                      <w:rFonts w:ascii="宋体" w:hAnsi="宋体" w:eastAsia="宋体" w:cs="宋体"/>
                      <w:sz w:val="21"/>
                    </w:rPr>
                    <w:t>≥</w:t>
                  </w:r>
                  <w:r>
                    <w:rPr>
                      <w:rFonts w:ascii="宋体" w:hAnsi="宋体" w:eastAsia="宋体" w:cs="宋体"/>
                      <w:color w:val="000000"/>
                      <w:sz w:val="20"/>
                    </w:rPr>
                    <w:t>6m³。</w:t>
                  </w:r>
                  <w:r>
                    <w:br w:type="textWrapping"/>
                  </w:r>
                  <w:r>
                    <w:rPr>
                      <w:rFonts w:ascii="宋体" w:hAnsi="宋体" w:eastAsia="宋体" w:cs="宋体"/>
                      <w:color w:val="000000"/>
                      <w:sz w:val="20"/>
                    </w:rPr>
                    <w:t>3、罐体含进酒阀、出酒阀、排污阀、阻火呼吸阀，人孔、液位计等。</w:t>
                  </w:r>
                  <w:r>
                    <w:br w:type="textWrapping"/>
                  </w:r>
                  <w:r>
                    <w:rPr>
                      <w:rFonts w:ascii="宋体" w:hAnsi="宋体" w:eastAsia="宋体" w:cs="宋体"/>
                      <w:color w:val="000000"/>
                      <w:sz w:val="20"/>
                    </w:rPr>
                    <w:t>4、进酒采用在收酒间外侧设置漏斗，人工倒入原酒；出酒采用泵送至车间外收酒小车转运至酒库。</w:t>
                  </w:r>
                  <w:r>
                    <w:br w:type="textWrapping"/>
                  </w:r>
                  <w:r>
                    <w:rPr>
                      <w:rFonts w:ascii="宋体" w:hAnsi="宋体" w:eastAsia="宋体" w:cs="宋体"/>
                      <w:color w:val="000000"/>
                      <w:sz w:val="20"/>
                    </w:rPr>
                    <w:t>5、罐体采用304不锈钢制作，板厚</w:t>
                  </w:r>
                  <w:r>
                    <w:rPr>
                      <w:rFonts w:ascii="宋体" w:hAnsi="宋体" w:eastAsia="宋体" w:cs="宋体"/>
                      <w:sz w:val="21"/>
                    </w:rPr>
                    <w:t>≥</w:t>
                  </w:r>
                  <w:r>
                    <w:rPr>
                      <w:rFonts w:ascii="宋体" w:hAnsi="宋体" w:eastAsia="宋体" w:cs="宋体"/>
                      <w:color w:val="000000"/>
                      <w:sz w:val="20"/>
                    </w:rPr>
                    <w:t>2mm，</w:t>
                  </w:r>
                  <w:r>
                    <w:rPr>
                      <w:rFonts w:ascii="宋体" w:hAnsi="宋体" w:eastAsia="宋体" w:cs="宋体"/>
                      <w:sz w:val="21"/>
                    </w:rPr>
                    <w:t>功率：≥</w:t>
                  </w:r>
                  <w:r>
                    <w:rPr>
                      <w:rFonts w:ascii="宋体" w:hAnsi="宋体" w:eastAsia="宋体" w:cs="宋体"/>
                      <w:color w:val="000000"/>
                      <w:sz w:val="20"/>
                    </w:rPr>
                    <w:t>1.1KW。</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8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0"/>
                    </w:rPr>
                    <w:t>10</w:t>
                  </w:r>
                </w:p>
              </w:tc>
              <w:tc>
                <w:tcPr>
                  <w:tcW w:w="43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0"/>
                    </w:rPr>
                    <w:t>原酒暂存罐（2.4m³）</w:t>
                  </w:r>
                </w:p>
              </w:tc>
              <w:tc>
                <w:tcPr>
                  <w:tcW w:w="193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2"/>
                    </w:numPr>
                    <w:jc w:val="left"/>
                  </w:pPr>
                  <w:r>
                    <w:rPr>
                      <w:rFonts w:ascii="宋体" w:hAnsi="宋体" w:eastAsia="宋体" w:cs="宋体"/>
                      <w:color w:val="000000"/>
                      <w:sz w:val="20"/>
                    </w:rPr>
                    <w:t>放置于清香车间收酒间用于原酒暂存。</w:t>
                  </w:r>
                  <w:r>
                    <w:br w:type="textWrapping"/>
                  </w:r>
                  <w:r>
                    <w:rPr>
                      <w:rFonts w:ascii="宋体" w:hAnsi="宋体" w:eastAsia="宋体" w:cs="宋体"/>
                      <w:color w:val="000000"/>
                      <w:sz w:val="20"/>
                    </w:rPr>
                    <w:t>2、为2连罐设计，总容积</w:t>
                  </w:r>
                  <w:r>
                    <w:rPr>
                      <w:rFonts w:ascii="宋体" w:hAnsi="宋体" w:eastAsia="宋体" w:cs="宋体"/>
                      <w:sz w:val="21"/>
                    </w:rPr>
                    <w:t>≥</w:t>
                  </w:r>
                  <w:r>
                    <w:rPr>
                      <w:rFonts w:ascii="宋体" w:hAnsi="宋体" w:eastAsia="宋体" w:cs="宋体"/>
                      <w:color w:val="000000"/>
                      <w:sz w:val="20"/>
                    </w:rPr>
                    <w:t>2.4m³。</w:t>
                  </w:r>
                  <w:r>
                    <w:br w:type="textWrapping"/>
                  </w:r>
                  <w:r>
                    <w:rPr>
                      <w:rFonts w:ascii="宋体" w:hAnsi="宋体" w:eastAsia="宋体" w:cs="宋体"/>
                      <w:color w:val="000000"/>
                      <w:sz w:val="20"/>
                    </w:rPr>
                    <w:t>3、罐体含进酒阀、出酒阀、排污阀、阻火呼吸阀，人孔、液位计等。</w:t>
                  </w:r>
                  <w:r>
                    <w:br w:type="textWrapping"/>
                  </w:r>
                  <w:r>
                    <w:rPr>
                      <w:rFonts w:ascii="宋体" w:hAnsi="宋体" w:eastAsia="宋体" w:cs="宋体"/>
                      <w:color w:val="000000"/>
                      <w:sz w:val="20"/>
                    </w:rPr>
                    <w:t>4、进酒采用在收酒间外侧设置漏斗，人工倒入原酒；出酒采用泵送至车间外收酒小车转运至酒库。</w:t>
                  </w:r>
                  <w:r>
                    <w:br w:type="textWrapping"/>
                  </w:r>
                  <w:r>
                    <w:rPr>
                      <w:rFonts w:ascii="宋体" w:hAnsi="宋体" w:eastAsia="宋体" w:cs="宋体"/>
                      <w:color w:val="000000"/>
                      <w:sz w:val="20"/>
                    </w:rPr>
                    <w:t>5、罐体采用304不锈钢制作，板厚</w:t>
                  </w:r>
                  <w:r>
                    <w:rPr>
                      <w:rFonts w:ascii="宋体" w:hAnsi="宋体" w:eastAsia="宋体" w:cs="宋体"/>
                      <w:sz w:val="21"/>
                    </w:rPr>
                    <w:t>≥</w:t>
                  </w:r>
                  <w:r>
                    <w:rPr>
                      <w:rFonts w:ascii="宋体" w:hAnsi="宋体" w:eastAsia="宋体" w:cs="宋体"/>
                      <w:color w:val="000000"/>
                      <w:sz w:val="20"/>
                    </w:rPr>
                    <w:t>2mm。</w:t>
                  </w:r>
                </w:p>
                <w:p>
                  <w:pPr>
                    <w:pStyle w:val="4"/>
                    <w:jc w:val="both"/>
                  </w:pPr>
                  <w:r>
                    <w:rPr>
                      <w:rFonts w:ascii="宋体" w:hAnsi="宋体" w:eastAsia="宋体" w:cs="宋体"/>
                      <w:color w:val="000000"/>
                      <w:sz w:val="20"/>
                    </w:rPr>
                    <w:t>6、</w:t>
                  </w:r>
                  <w:r>
                    <w:rPr>
                      <w:rFonts w:ascii="宋体" w:hAnsi="宋体" w:eastAsia="宋体" w:cs="宋体"/>
                      <w:sz w:val="21"/>
                    </w:rPr>
                    <w:t>功率：≥</w:t>
                  </w:r>
                  <w:r>
                    <w:rPr>
                      <w:rFonts w:ascii="宋体" w:hAnsi="宋体" w:eastAsia="宋体" w:cs="宋体"/>
                      <w:color w:val="000000"/>
                      <w:sz w:val="20"/>
                    </w:rPr>
                    <w:t>1.1KW。</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8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0"/>
                    </w:rPr>
                    <w:t>11</w:t>
                  </w:r>
                </w:p>
              </w:tc>
              <w:tc>
                <w:tcPr>
                  <w:tcW w:w="43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0"/>
                    </w:rPr>
                    <w:t>尾酒箱</w:t>
                  </w:r>
                </w:p>
              </w:tc>
              <w:tc>
                <w:tcPr>
                  <w:tcW w:w="193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2"/>
                    </w:numPr>
                    <w:jc w:val="left"/>
                  </w:pPr>
                  <w:r>
                    <w:rPr>
                      <w:rFonts w:ascii="宋体" w:hAnsi="宋体" w:eastAsia="宋体" w:cs="宋体"/>
                      <w:color w:val="000000"/>
                      <w:sz w:val="20"/>
                    </w:rPr>
                    <w:t>设置于接酒池旁，用于收集暂存接酒桶倒入的尾酒。</w:t>
                  </w:r>
                  <w:r>
                    <w:br w:type="textWrapping"/>
                  </w:r>
                  <w:r>
                    <w:rPr>
                      <w:rFonts w:ascii="宋体" w:hAnsi="宋体" w:eastAsia="宋体" w:cs="宋体"/>
                      <w:color w:val="000000"/>
                      <w:sz w:val="20"/>
                    </w:rPr>
                    <w:t>2、设有2个出口，出口1设管道连接底锅，阀门控制尾酒回底锅；出口2连接尾酒泵，用于自行将尾酒泵送至车间尾酒罐暂存。</w:t>
                  </w:r>
                  <w:r>
                    <w:br w:type="textWrapping"/>
                  </w:r>
                  <w:r>
                    <w:rPr>
                      <w:rFonts w:ascii="宋体" w:hAnsi="宋体" w:eastAsia="宋体" w:cs="宋体"/>
                      <w:color w:val="000000"/>
                      <w:sz w:val="20"/>
                    </w:rPr>
                    <w:t>3、容积</w:t>
                  </w:r>
                  <w:r>
                    <w:rPr>
                      <w:rFonts w:ascii="宋体" w:hAnsi="宋体" w:eastAsia="宋体" w:cs="宋体"/>
                      <w:sz w:val="21"/>
                    </w:rPr>
                    <w:t>≥</w:t>
                  </w:r>
                  <w:r>
                    <w:rPr>
                      <w:rFonts w:ascii="宋体" w:hAnsi="宋体" w:eastAsia="宋体" w:cs="宋体"/>
                      <w:color w:val="000000"/>
                      <w:sz w:val="20"/>
                    </w:rPr>
                    <w:t>1.5m³</w:t>
                  </w:r>
                  <w:r>
                    <w:br w:type="textWrapping"/>
                  </w:r>
                  <w:r>
                    <w:rPr>
                      <w:rFonts w:ascii="宋体" w:hAnsi="宋体" w:eastAsia="宋体" w:cs="宋体"/>
                      <w:color w:val="000000"/>
                      <w:sz w:val="20"/>
                    </w:rPr>
                    <w:t>4、尾酒箱设2个倒酒口，1个接酒池对应1个，倒酒口设防尘盖。</w:t>
                  </w:r>
                </w:p>
                <w:p>
                  <w:pPr>
                    <w:pStyle w:val="4"/>
                    <w:jc w:val="both"/>
                  </w:pPr>
                  <w:r>
                    <w:rPr>
                      <w:rFonts w:ascii="宋体" w:hAnsi="宋体" w:eastAsia="宋体" w:cs="宋体"/>
                      <w:color w:val="000000"/>
                      <w:sz w:val="20"/>
                    </w:rPr>
                    <w:t>5、罐体采用304不锈钢制作，板</w:t>
                  </w:r>
                  <w:r>
                    <w:rPr>
                      <w:rFonts w:ascii="宋体" w:hAnsi="宋体" w:eastAsia="宋体" w:cs="宋体"/>
                      <w:sz w:val="20"/>
                    </w:rPr>
                    <w:t>厚</w:t>
                  </w:r>
                  <w:r>
                    <w:rPr>
                      <w:rFonts w:ascii="宋体" w:hAnsi="宋体" w:eastAsia="宋体" w:cs="宋体"/>
                      <w:sz w:val="21"/>
                    </w:rPr>
                    <w:t>≥</w:t>
                  </w:r>
                  <w:r>
                    <w:rPr>
                      <w:rFonts w:ascii="宋体" w:hAnsi="宋体" w:eastAsia="宋体" w:cs="宋体"/>
                      <w:sz w:val="20"/>
                    </w:rPr>
                    <w:t>2mm。</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8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0"/>
                    </w:rPr>
                    <w:t>12</w:t>
                  </w:r>
                </w:p>
              </w:tc>
              <w:tc>
                <w:tcPr>
                  <w:tcW w:w="43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0"/>
                    </w:rPr>
                    <w:t>弹糟架</w:t>
                  </w:r>
                </w:p>
              </w:tc>
              <w:tc>
                <w:tcPr>
                  <w:tcW w:w="193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000000"/>
                      <w:sz w:val="20"/>
                    </w:rPr>
                    <w:t>1、酱酒车间入窖时置于窖池口，用于酒糟入窖时的打散，</w:t>
                  </w:r>
                  <w:r>
                    <w:br w:type="textWrapping"/>
                  </w:r>
                  <w:r>
                    <w:rPr>
                      <w:rFonts w:ascii="宋体" w:hAnsi="宋体" w:eastAsia="宋体" w:cs="宋体"/>
                      <w:color w:val="000000"/>
                      <w:sz w:val="20"/>
                    </w:rPr>
                    <w:t>2、网面、框架材质都为304不锈钢。</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8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0"/>
                    </w:rPr>
                    <w:t>13</w:t>
                  </w:r>
                </w:p>
              </w:tc>
              <w:tc>
                <w:tcPr>
                  <w:tcW w:w="43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0"/>
                    </w:rPr>
                    <w:t>摊晾风机</w:t>
                  </w:r>
                </w:p>
              </w:tc>
              <w:tc>
                <w:tcPr>
                  <w:tcW w:w="193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000000"/>
                      <w:sz w:val="20"/>
                    </w:rPr>
                    <w:t>1、全机为模具成型，不锈钢外壳。</w:t>
                  </w:r>
                  <w:r>
                    <w:br w:type="textWrapping"/>
                  </w:r>
                  <w:r>
                    <w:rPr>
                      <w:rFonts w:ascii="宋体" w:hAnsi="宋体" w:eastAsia="宋体" w:cs="宋体"/>
                      <w:color w:val="000000"/>
                      <w:sz w:val="20"/>
                    </w:rPr>
                    <w:t>2、风机结构紧凑，外形尺寸小，安装方便、噪音小。</w:t>
                  </w:r>
                </w:p>
                <w:p>
                  <w:pPr>
                    <w:pStyle w:val="4"/>
                    <w:jc w:val="both"/>
                  </w:pPr>
                  <w:r>
                    <w:rPr>
                      <w:rFonts w:ascii="仿宋_gb2312" w:hAnsi="仿宋_gb2312" w:eastAsia="仿宋_gb2312" w:cs="仿宋_gb2312"/>
                      <w:sz w:val="21"/>
                    </w:rPr>
                    <w:t>3</w:t>
                  </w:r>
                  <w:r>
                    <w:rPr>
                      <w:rFonts w:ascii="宋体" w:hAnsi="宋体" w:eastAsia="宋体" w:cs="宋体"/>
                      <w:sz w:val="21"/>
                    </w:rPr>
                    <w:t>、功率：≥</w:t>
                  </w:r>
                  <w:r>
                    <w:rPr>
                      <w:rFonts w:ascii="宋体" w:hAnsi="宋体" w:eastAsia="宋体" w:cs="宋体"/>
                      <w:color w:val="000000"/>
                      <w:sz w:val="20"/>
                    </w:rPr>
                    <w:t>3KW。</w:t>
                  </w:r>
                </w:p>
                <w:p>
                  <w:pPr>
                    <w:pStyle w:val="4"/>
                    <w:jc w:val="both"/>
                  </w:pPr>
                  <w:r>
                    <w:rPr>
                      <w:rFonts w:ascii="宋体" w:hAnsi="宋体" w:eastAsia="宋体" w:cs="宋体"/>
                      <w:color w:val="000000"/>
                      <w:sz w:val="20"/>
                    </w:rPr>
                    <w:t>4、采用304不锈钢。</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8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0"/>
                    </w:rPr>
                    <w:t>14</w:t>
                  </w:r>
                </w:p>
              </w:tc>
              <w:tc>
                <w:tcPr>
                  <w:tcW w:w="43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0"/>
                    </w:rPr>
                    <w:t>挤泥机</w:t>
                  </w:r>
                </w:p>
              </w:tc>
              <w:tc>
                <w:tcPr>
                  <w:tcW w:w="193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000000"/>
                      <w:sz w:val="20"/>
                    </w:rPr>
                    <w:t>1、设置于窖泥池旁，用于窖泥的搅拌。</w:t>
                  </w:r>
                  <w:r>
                    <w:br w:type="textWrapping"/>
                  </w:r>
                  <w:r>
                    <w:rPr>
                      <w:rFonts w:ascii="宋体" w:hAnsi="宋体" w:eastAsia="宋体" w:cs="宋体"/>
                      <w:color w:val="000000"/>
                      <w:sz w:val="20"/>
                    </w:rPr>
                    <w:t>2、材质：304不锈钢。</w:t>
                  </w:r>
                </w:p>
                <w:p>
                  <w:pPr>
                    <w:pStyle w:val="4"/>
                    <w:jc w:val="both"/>
                  </w:pPr>
                  <w:r>
                    <w:rPr>
                      <w:rFonts w:ascii="仿宋_gb2312" w:hAnsi="仿宋_gb2312" w:eastAsia="仿宋_gb2312" w:cs="仿宋_gb2312"/>
                      <w:sz w:val="21"/>
                    </w:rPr>
                    <w:t>3</w:t>
                  </w:r>
                  <w:r>
                    <w:rPr>
                      <w:rFonts w:ascii="宋体" w:hAnsi="宋体" w:eastAsia="宋体" w:cs="宋体"/>
                      <w:sz w:val="21"/>
                    </w:rPr>
                    <w:t>、功率：≥</w:t>
                  </w:r>
                  <w:r>
                    <w:rPr>
                      <w:rFonts w:ascii="宋体" w:hAnsi="宋体" w:eastAsia="宋体" w:cs="宋体"/>
                      <w:color w:val="000000"/>
                      <w:sz w:val="20"/>
                    </w:rPr>
                    <w:t>5.5KW。</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8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0"/>
                    </w:rPr>
                    <w:t>15</w:t>
                  </w:r>
                </w:p>
              </w:tc>
              <w:tc>
                <w:tcPr>
                  <w:tcW w:w="43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0"/>
                    </w:rPr>
                    <w:t>不锈钢叽咕车</w:t>
                  </w:r>
                </w:p>
              </w:tc>
              <w:tc>
                <w:tcPr>
                  <w:tcW w:w="193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000000"/>
                      <w:sz w:val="20"/>
                    </w:rPr>
                    <w:t>1、用于物料转运。</w:t>
                  </w:r>
                  <w:r>
                    <w:br w:type="textWrapping"/>
                  </w:r>
                  <w:r>
                    <w:rPr>
                      <w:rFonts w:ascii="宋体" w:hAnsi="宋体" w:eastAsia="宋体" w:cs="宋体"/>
                      <w:color w:val="000000"/>
                      <w:sz w:val="20"/>
                    </w:rPr>
                    <w:t>2、料斗容积</w:t>
                  </w:r>
                  <w:r>
                    <w:rPr>
                      <w:rFonts w:ascii="宋体" w:hAnsi="宋体" w:eastAsia="宋体" w:cs="宋体"/>
                      <w:sz w:val="21"/>
                    </w:rPr>
                    <w:t>≥</w:t>
                  </w:r>
                  <w:r>
                    <w:rPr>
                      <w:rFonts w:ascii="宋体" w:hAnsi="宋体" w:eastAsia="宋体" w:cs="宋体"/>
                      <w:color w:val="000000"/>
                      <w:sz w:val="20"/>
                    </w:rPr>
                    <w:t>0.5m³。</w:t>
                  </w:r>
                  <w:r>
                    <w:br w:type="textWrapping"/>
                  </w:r>
                  <w:r>
                    <w:rPr>
                      <w:rFonts w:ascii="宋体" w:hAnsi="宋体" w:eastAsia="宋体" w:cs="宋体"/>
                      <w:color w:val="000000"/>
                      <w:sz w:val="20"/>
                    </w:rPr>
                    <w:t>3、骨架材质为304不锈钢。</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8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0"/>
                    </w:rPr>
                    <w:t>16</w:t>
                  </w:r>
                </w:p>
              </w:tc>
              <w:tc>
                <w:tcPr>
                  <w:tcW w:w="43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0"/>
                    </w:rPr>
                    <w:t>接酒桶</w:t>
                  </w:r>
                </w:p>
              </w:tc>
              <w:tc>
                <w:tcPr>
                  <w:tcW w:w="193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000000"/>
                      <w:sz w:val="20"/>
                    </w:rPr>
                    <w:t>1、容积</w:t>
                  </w:r>
                  <w:r>
                    <w:rPr>
                      <w:rFonts w:ascii="宋体" w:hAnsi="宋体" w:eastAsia="宋体" w:cs="宋体"/>
                      <w:sz w:val="21"/>
                    </w:rPr>
                    <w:t>≥</w:t>
                  </w:r>
                  <w:r>
                    <w:rPr>
                      <w:rFonts w:ascii="宋体" w:hAnsi="宋体" w:eastAsia="宋体" w:cs="宋体"/>
                      <w:color w:val="000000"/>
                      <w:sz w:val="20"/>
                    </w:rPr>
                    <w:t>50L。</w:t>
                  </w:r>
                  <w:r>
                    <w:br w:type="textWrapping"/>
                  </w:r>
                  <w:r>
                    <w:rPr>
                      <w:rFonts w:ascii="宋体" w:hAnsi="宋体" w:eastAsia="宋体" w:cs="宋体"/>
                      <w:color w:val="000000"/>
                      <w:sz w:val="20"/>
                    </w:rPr>
                    <w:t>2、外形尺寸：高</w:t>
                  </w:r>
                  <w:r>
                    <w:rPr>
                      <w:rFonts w:ascii="宋体" w:hAnsi="宋体" w:eastAsia="宋体" w:cs="宋体"/>
                      <w:sz w:val="21"/>
                    </w:rPr>
                    <w:t>≥</w:t>
                  </w:r>
                  <w:r>
                    <w:rPr>
                      <w:rFonts w:ascii="宋体" w:hAnsi="宋体" w:eastAsia="宋体" w:cs="宋体"/>
                      <w:color w:val="000000"/>
                      <w:sz w:val="20"/>
                    </w:rPr>
                    <w:t>540mm,桶口直径</w:t>
                  </w:r>
                  <w:r>
                    <w:rPr>
                      <w:rFonts w:ascii="宋体" w:hAnsi="宋体" w:eastAsia="宋体" w:cs="宋体"/>
                      <w:sz w:val="21"/>
                    </w:rPr>
                    <w:t>≥</w:t>
                  </w:r>
                  <w:r>
                    <w:rPr>
                      <w:rFonts w:ascii="宋体" w:hAnsi="宋体" w:eastAsia="宋体" w:cs="宋体"/>
                      <w:color w:val="000000"/>
                      <w:sz w:val="20"/>
                    </w:rPr>
                    <w:t>160mm,底部直径</w:t>
                  </w:r>
                  <w:r>
                    <w:rPr>
                      <w:rFonts w:ascii="宋体" w:hAnsi="宋体" w:eastAsia="宋体" w:cs="宋体"/>
                      <w:sz w:val="21"/>
                    </w:rPr>
                    <w:t>≥</w:t>
                  </w:r>
                  <w:r>
                    <w:rPr>
                      <w:rFonts w:ascii="宋体" w:hAnsi="宋体" w:eastAsia="宋体" w:cs="宋体"/>
                      <w:color w:val="000000"/>
                      <w:sz w:val="20"/>
                    </w:rPr>
                    <w:t>450mm。</w:t>
                  </w:r>
                  <w:r>
                    <w:br w:type="textWrapping"/>
                  </w:r>
                  <w:r>
                    <w:rPr>
                      <w:rFonts w:ascii="宋体" w:hAnsi="宋体" w:eastAsia="宋体" w:cs="宋体"/>
                      <w:color w:val="000000"/>
                      <w:sz w:val="20"/>
                    </w:rPr>
                    <w:t>3、设备主体材质：304不锈钢。</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8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0"/>
                    </w:rPr>
                    <w:t>17</w:t>
                  </w:r>
                </w:p>
              </w:tc>
              <w:tc>
                <w:tcPr>
                  <w:tcW w:w="43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0"/>
                    </w:rPr>
                    <w:t>管网系统</w:t>
                  </w:r>
                </w:p>
              </w:tc>
              <w:tc>
                <w:tcPr>
                  <w:tcW w:w="193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000000"/>
                      <w:sz w:val="20"/>
                    </w:rPr>
                    <w:t>1、主要为尾酒收集、输送管网，蒸馏系统管网、清洗管网，包含管道、阀门、泵等。</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8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0"/>
                    </w:rPr>
                    <w:t>18</w:t>
                  </w:r>
                </w:p>
              </w:tc>
              <w:tc>
                <w:tcPr>
                  <w:tcW w:w="43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0"/>
                    </w:rPr>
                    <w:t>控制系统</w:t>
                  </w:r>
                </w:p>
              </w:tc>
              <w:tc>
                <w:tcPr>
                  <w:tcW w:w="193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000000"/>
                      <w:sz w:val="20"/>
                    </w:rPr>
                    <w:t>1、主要包含摊凉系统、加曲控制，量水罐加热控制，挤泥机控制、尾酒收集系统。</w:t>
                  </w:r>
                </w:p>
              </w:tc>
            </w:tr>
          </w:tbl>
          <w:p>
            <w:pPr>
              <w:pStyle w:val="4"/>
              <w:jc w:val="left"/>
            </w:pPr>
            <w:r>
              <w:rPr>
                <w:rFonts w:ascii="宋体" w:hAnsi="宋体" w:eastAsia="宋体" w:cs="宋体"/>
                <w:b/>
                <w:sz w:val="28"/>
              </w:rPr>
              <w:t>注：以上“★”为实质性要求，负偏离作无效投标处理。</w:t>
            </w:r>
          </w:p>
        </w:tc>
      </w:tr>
    </w:tbl>
    <w:p>
      <w:pPr>
        <w:pStyle w:val="4"/>
        <w:outlineLvl w:val="2"/>
      </w:pPr>
      <w:r>
        <w:rPr>
          <w:b/>
          <w:sz w:val="28"/>
        </w:rPr>
        <w:t>3.4商务要求</w:t>
      </w:r>
    </w:p>
    <w:p>
      <w:pPr>
        <w:pStyle w:val="4"/>
        <w:outlineLvl w:val="3"/>
      </w:pPr>
      <w:r>
        <w:rPr>
          <w:b/>
          <w:sz w:val="24"/>
        </w:rPr>
        <w:t>3.4.1交货时间</w:t>
      </w:r>
    </w:p>
    <w:p>
      <w:pPr>
        <w:pStyle w:val="4"/>
      </w:pPr>
    </w:p>
    <w:p>
      <w:pPr>
        <w:pStyle w:val="4"/>
      </w:pPr>
    </w:p>
    <w:p>
      <w:pPr>
        <w:pStyle w:val="4"/>
      </w:pPr>
    </w:p>
    <w:p>
      <w:pPr>
        <w:pStyle w:val="4"/>
      </w:pPr>
      <w:r>
        <w:t>采购包1：</w:t>
      </w:r>
    </w:p>
    <w:p>
      <w:pPr>
        <w:pStyle w:val="4"/>
      </w:pPr>
      <w:r>
        <w:t xml:space="preserve"> 自合同签订之日起80日</w:t>
      </w:r>
    </w:p>
    <w:p>
      <w:pPr>
        <w:pStyle w:val="4"/>
        <w:outlineLvl w:val="3"/>
      </w:pPr>
      <w:r>
        <w:rPr>
          <w:b/>
          <w:sz w:val="24"/>
        </w:rPr>
        <w:t>3.4.2交货地点</w:t>
      </w:r>
    </w:p>
    <w:p>
      <w:pPr>
        <w:pStyle w:val="4"/>
      </w:pPr>
    </w:p>
    <w:p>
      <w:pPr>
        <w:pStyle w:val="4"/>
      </w:pPr>
    </w:p>
    <w:p>
      <w:pPr>
        <w:pStyle w:val="4"/>
      </w:pPr>
    </w:p>
    <w:p>
      <w:pPr>
        <w:pStyle w:val="4"/>
      </w:pPr>
      <w:r>
        <w:t>采购包1：</w:t>
      </w:r>
    </w:p>
    <w:p>
      <w:pPr>
        <w:pStyle w:val="4"/>
      </w:pPr>
      <w:r>
        <w:t>泸州市泸县经济技术开发区</w:t>
      </w:r>
    </w:p>
    <w:p>
      <w:pPr>
        <w:pStyle w:val="4"/>
        <w:outlineLvl w:val="3"/>
      </w:pPr>
      <w:r>
        <w:rPr>
          <w:b/>
          <w:sz w:val="24"/>
        </w:rPr>
        <w:t>3.4.3支付方式</w:t>
      </w:r>
    </w:p>
    <w:p>
      <w:pPr>
        <w:pStyle w:val="4"/>
      </w:pPr>
    </w:p>
    <w:p>
      <w:pPr>
        <w:pStyle w:val="4"/>
      </w:pPr>
    </w:p>
    <w:p>
      <w:pPr>
        <w:pStyle w:val="4"/>
      </w:pPr>
    </w:p>
    <w:p>
      <w:pPr>
        <w:pStyle w:val="4"/>
      </w:pPr>
      <w:r>
        <w:t>采购包1：</w:t>
      </w:r>
    </w:p>
    <w:p>
      <w:pPr>
        <w:pStyle w:val="4"/>
      </w:pPr>
      <w:r>
        <w:t>分期付款</w:t>
      </w:r>
    </w:p>
    <w:p>
      <w:pPr>
        <w:pStyle w:val="4"/>
        <w:outlineLvl w:val="3"/>
      </w:pPr>
      <w:r>
        <w:rPr>
          <w:b/>
          <w:sz w:val="24"/>
        </w:rPr>
        <w:t>3.4.4支付约定</w:t>
      </w:r>
    </w:p>
    <w:p>
      <w:pPr>
        <w:pStyle w:val="4"/>
      </w:pPr>
    </w:p>
    <w:p>
      <w:pPr>
        <w:pStyle w:val="4"/>
      </w:pPr>
    </w:p>
    <w:p>
      <w:pPr>
        <w:pStyle w:val="4"/>
      </w:pPr>
    </w:p>
    <w:p>
      <w:pPr>
        <w:pStyle w:val="4"/>
      </w:pPr>
      <w:r>
        <w:t>采购包1： 付款条件说明： 合同签订后，中标人提供设计施工图纸和材料清单并经采购人认可 ，达到付款条件起 10 日内，支付合同总金额的 30.00%。</w:t>
      </w:r>
    </w:p>
    <w:p>
      <w:pPr>
        <w:pStyle w:val="4"/>
      </w:pPr>
      <w:r>
        <w:t>采购包1： 付款条件说明： 设备安装完毕，经调试运行验收合格 ，达到付款条件起 10 日内，支付合同总金额的 65.00%。</w:t>
      </w:r>
    </w:p>
    <w:p>
      <w:pPr>
        <w:pStyle w:val="4"/>
      </w:pPr>
      <w:r>
        <w:t>采购包1： 付款条件说明： 质保期满两年无任何质量问题，经采购人确认 ，达到付款条件起 10 日内，支付合同总金额的 5.00%。</w:t>
      </w:r>
    </w:p>
    <w:p>
      <w:pPr>
        <w:pStyle w:val="4"/>
        <w:outlineLvl w:val="3"/>
      </w:pPr>
      <w:r>
        <w:rPr>
          <w:b/>
          <w:sz w:val="24"/>
        </w:rPr>
        <w:t>3.4.5验收标准和方法</w:t>
      </w:r>
    </w:p>
    <w:p>
      <w:pPr>
        <w:pStyle w:val="4"/>
      </w:pPr>
    </w:p>
    <w:p>
      <w:pPr>
        <w:pStyle w:val="4"/>
      </w:pPr>
    </w:p>
    <w:p>
      <w:pPr>
        <w:pStyle w:val="4"/>
      </w:pPr>
    </w:p>
    <w:p>
      <w:pPr>
        <w:pStyle w:val="4"/>
      </w:pPr>
      <w:r>
        <w:t>采购包1：</w:t>
      </w:r>
    </w:p>
    <w:p>
      <w:pPr>
        <w:pStyle w:val="4"/>
      </w:pPr>
      <w:r>
        <w:t>按照国家有关规定以及采购文件的服务质量要求和技术指标、投标文件及承诺与合同约定标准进行验收；双方如对服务质量要求和技术指标的约定标准有相互抵触或异议的事项，由采购人在采购文件与投标文件中按服务质量要求和技术指标比较优胜的原则确定该项的约定标准进行验收；验收事项应严格按照《财政部关于进一步加强政府采购需求和履约验收管理的指导意见》（财库〔2016〕205号）、《政府采购需求管理办法》（财库〔2021〕22号）等相关政府采购法律法规，以及四川省、泸州市的相关要求进行验收。采购人成立验收小组/委托采购代理机构组建验收小组，按照采购合同的约定对供应商履约情况进行验收。验收时，按照采购文件及采购合同的约定对每一项技术、服务、安全标准的履约情况进行确认。验收结束后，出具书面验收记录，列明各项标准的验收情况及项目总体评价，由验收双方共同签署。验收结果与采购合同约定的资金支付条件挂钩。履约验收的各项资料应存档备查。</w:t>
      </w:r>
    </w:p>
    <w:p>
      <w:pPr>
        <w:pStyle w:val="4"/>
        <w:outlineLvl w:val="3"/>
      </w:pPr>
      <w:r>
        <w:rPr>
          <w:b/>
          <w:sz w:val="24"/>
        </w:rPr>
        <w:t>3.4.6包装方式及运输</w:t>
      </w:r>
    </w:p>
    <w:p>
      <w:pPr>
        <w:pStyle w:val="4"/>
      </w:pPr>
    </w:p>
    <w:p>
      <w:pPr>
        <w:pStyle w:val="4"/>
      </w:pPr>
    </w:p>
    <w:p>
      <w:pPr>
        <w:pStyle w:val="4"/>
      </w:pPr>
    </w:p>
    <w:p>
      <w:pPr>
        <w:pStyle w:val="4"/>
      </w:pPr>
      <w:r>
        <w:t>采购包1：</w:t>
      </w:r>
    </w:p>
    <w:p>
      <w:pPr>
        <w:pStyle w:val="4"/>
      </w:pPr>
      <w:r>
        <w:t>涉及的商品包装和快递包装，均应符合《商品包装政府采购需求标准（试行）》《快递包装政府采购需求标准（试行）》的要求，包装应适应于远距离运输、防潮、防震、防锈和防野蛮装卸，以确保货物安全无损运抵指定地点。</w:t>
      </w:r>
    </w:p>
    <w:p>
      <w:pPr>
        <w:pStyle w:val="4"/>
        <w:outlineLvl w:val="3"/>
      </w:pPr>
      <w:r>
        <w:rPr>
          <w:b/>
          <w:sz w:val="24"/>
        </w:rPr>
        <w:t>3.4.7质量保修范围和保修期</w:t>
      </w:r>
    </w:p>
    <w:p>
      <w:pPr>
        <w:pStyle w:val="4"/>
      </w:pPr>
    </w:p>
    <w:p>
      <w:pPr>
        <w:pStyle w:val="4"/>
      </w:pPr>
    </w:p>
    <w:p>
      <w:pPr>
        <w:pStyle w:val="4"/>
      </w:pPr>
    </w:p>
    <w:p>
      <w:pPr>
        <w:pStyle w:val="4"/>
      </w:pPr>
      <w:r>
        <w:t>采购包1：</w:t>
      </w:r>
    </w:p>
    <w:p>
      <w:pPr>
        <w:pStyle w:val="4"/>
      </w:pPr>
      <w:r>
        <w:t>1、设备质保期内发生故障时，接到通知后2小时内提供电话等服务响应，24小时内到达现场维修。 2、中标人售后服务机构在设备质保期内，须根据设备实际情况维护和对使用人员进行相关培训。 3、设备故障72小时内无法修复的，采购人有权要求供应商提供备用设备，备用设备能满足原设备的使用功能，采购人不再额外支付费用。 4、设备质保期内同一故障现象经中标人3次维修仍不能达到合同约定的质量标准，采购人有权要求更换同型号全新设备，如中标供应商无法满足，按违约处理。 5、设备质保期为2年。</w:t>
      </w:r>
    </w:p>
    <w:p>
      <w:pPr>
        <w:pStyle w:val="4"/>
        <w:outlineLvl w:val="3"/>
      </w:pPr>
      <w:r>
        <w:rPr>
          <w:b/>
          <w:sz w:val="24"/>
        </w:rPr>
        <w:t>3.4.8违约责任与解决争议的方法</w:t>
      </w:r>
    </w:p>
    <w:p>
      <w:pPr>
        <w:pStyle w:val="4"/>
      </w:pPr>
    </w:p>
    <w:p>
      <w:pPr>
        <w:pStyle w:val="4"/>
      </w:pPr>
    </w:p>
    <w:p>
      <w:pPr>
        <w:pStyle w:val="4"/>
      </w:pPr>
    </w:p>
    <w:p>
      <w:pPr>
        <w:pStyle w:val="4"/>
      </w:pPr>
      <w:r>
        <w:t>采购包1：</w:t>
      </w:r>
    </w:p>
    <w:p>
      <w:pPr>
        <w:pStyle w:val="4"/>
      </w:pPr>
      <w:r>
        <w:t>1、采购人、中标人均应遵守本项目合同要求，非因不可抗力而单方面终止执行合同的，将赔偿因违约给对方造成的经济损失，并向对方支付本合同总额10%的违约金。 2、若因中标人原因在合同规定期限内无法交货，采购人有权终止合同，并取消其中标资格，且中标人向采购人支付10%的违约金；或经采购人、中标人协商同意继续履行合同，采购人视情况在延迟交货期内每天按合同总额3‰的标准收取违约金。 3、中标人交付的货物质量不符合合同规定的，中标人应向采购人支付合同总价的5%的违约金，并须在合同规定的交货时间内更换合格的货物给采购人，否则，视作中标人不能交付货物而违约，按第2条进行处理。采购人可将中标人货物交具有法定资格条件的质量技术监督机构检测，检测费用负担原则参照第1条。 4、中标人须保证采购人对本合同货物的权利，包括货物所有权及知识产权等权利。如任何第三方经法院（或仲裁机构）裁决有权对上述货物主张权利或国家机关依法对货物进行没收查处的，中标人除应向采购人返还已收款项外，还应另按合同总价的10%向采购人支付违约金并赔偿因此给采购人造成的一切损失。 5、中标人应严格遵守服务承诺，如有违约，将赔偿因服务违约给采购人造成的经济损失。</w:t>
      </w:r>
    </w:p>
    <w:p>
      <w:pPr>
        <w:pStyle w:val="4"/>
        <w:jc w:val="left"/>
        <w:outlineLvl w:val="2"/>
      </w:pPr>
      <w:r>
        <w:rPr>
          <w:b/>
          <w:sz w:val="28"/>
        </w:rPr>
        <w:t>3.5其他要求</w:t>
      </w:r>
    </w:p>
    <w:p>
      <w:pPr>
        <w:pStyle w:val="4"/>
      </w:pPr>
    </w:p>
    <w:p>
      <w:pPr>
        <w:pStyle w:val="4"/>
      </w:pPr>
    </w:p>
    <w:p>
      <w:pPr>
        <w:pStyle w:val="4"/>
      </w:pPr>
      <w:r>
        <w:t>四、其他要求 1、投标人需配备专业人员团队全程为项目提供技术层面指导，确保所有设备顺利交货且安装效果优质。 2、投标人需配备专业的配送团队，能够迅速交货且能保障运输途中易损设备及零配件的安全。 3、投标人需配备专业人员进行培训，保证采购人的相关操作人员能够熟练掌握设备的使用、维护以及对后续新员工的培训。 五、方案要求： 投标人根据本项目实际情况制定项目实施方案，方案包含：①管理团队及人员配置及岗位职责；②配送方案及措施；③培训方案；④安装调试方案；⑤进度保障措施。</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singleLevel"/>
    <w:tmpl w:val="0053208E"/>
    <w:lvl w:ilvl="0" w:tentative="0">
      <w:start w:val="1"/>
      <w:numFmt w:val="decimal"/>
      <w:lvlText w:val="%1."/>
      <w:lvlJc w:val="left"/>
      <w:pPr>
        <w:ind w:left="0"/>
      </w:pPr>
    </w:lvl>
  </w:abstractNum>
  <w:abstractNum w:abstractNumId="1">
    <w:nsid w:val="76BC1B95"/>
    <w:multiLevelType w:val="singleLevel"/>
    <w:tmpl w:val="76BC1B95"/>
    <w:lvl w:ilvl="0" w:tentative="0">
      <w:start w:val="6"/>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5OWNhMTAwMWRkOWFiN2FjZGFjMjM4NTQ5YTBhZmUifQ=="/>
  </w:docVars>
  <w:rsids>
    <w:rsidRoot w:val="6E852ECD"/>
    <w:rsid w:val="6E852E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null3"/>
    <w:hidden/>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2024-04-18T09:23:00Z</dcterms:created>
  <dc:creator>坏人，一枚</dc:creator>
  <cp:lastModifiedBy>坏人，一枚</cp:lastModifiedBy>
  <dcterms:modified xsi:type="dcterms:W3CDTF">2024-04-18T09:29:58Z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F76AC2A8D4504851B166A3E7EF8B31D1_11</vt:lpwstr>
  </property>
</Properties>
</file>