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第三章 磋商项目技术、服务、商务及其他要求</w:t>
      </w:r>
    </w:p>
    <w:p>
      <w:pPr>
        <w:pStyle w:val="4"/>
        <w:ind w:firstLine="480"/>
      </w:pPr>
      <w:r>
        <w:t xml:space="preserve"> （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outlineLvl w:val="2"/>
      </w:pPr>
      <w:r>
        <w:rPr>
          <w:b/>
          <w:sz w:val="28"/>
        </w:rPr>
        <w:t>3.1、采购项目概况</w:t>
      </w:r>
    </w:p>
    <w:p>
      <w:pPr>
        <w:pStyle w:val="4"/>
        <w:ind w:firstLine="480"/>
      </w:pPr>
    </w:p>
    <w:p>
      <w:pPr>
        <w:pStyle w:val="4"/>
      </w:pPr>
    </w:p>
    <w:p>
      <w:pPr>
        <w:pStyle w:val="4"/>
      </w:pPr>
      <w:r>
        <w:t>2023 年德阳经开区保障性安居工程城镇老旧小区区域改造项目检测服务采购。计划改造60 个老旧院落小区，共涉及3893户，改造区域占地面积172897平方米。主要内容包括大门(拆除重建、维修翻新)、道路、停车位、门卫室、围墙、排水防涝、绿化改造、非机动车库、休闲文化设施、居民活动用房、消防改造、电气设备改造、智慧化改造、危建设施拆除、汽车充电桩、水电和通讯线路改造等。总投资约 ：19895万元。</w:t>
      </w:r>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360,000.00</w:t>
      </w:r>
    </w:p>
    <w:p>
      <w:pPr>
        <w:pStyle w:val="4"/>
      </w:pPr>
      <w:r>
        <w:t>采购包最高限价（元）: 360,000.00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2023年德阳经开区保障性安居工程城镇老旧小区区域改造工程检测</w:t>
            </w:r>
          </w:p>
        </w:tc>
        <w:tc>
          <w:tcPr>
            <w:tcW w:w="848" w:type="dxa"/>
          </w:tcPr>
          <w:p>
            <w:pPr>
              <w:pStyle w:val="4"/>
              <w:jc w:val="right"/>
            </w:pPr>
            <w:r>
              <w:t>1.00</w:t>
            </w:r>
          </w:p>
        </w:tc>
        <w:tc>
          <w:tcPr>
            <w:tcW w:w="1356" w:type="dxa"/>
          </w:tcPr>
          <w:p>
            <w:pPr>
              <w:pStyle w:val="4"/>
              <w:jc w:val="right"/>
            </w:pPr>
            <w:r>
              <w:t>360,000.00</w:t>
            </w:r>
          </w:p>
        </w:tc>
        <w:tc>
          <w:tcPr>
            <w:tcW w:w="678" w:type="dxa"/>
          </w:tcPr>
          <w:p>
            <w:pPr>
              <w:pStyle w:val="4"/>
            </w:pPr>
            <w:r>
              <w:t>项</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标的名称：2023年德阳经开区保障性安居工程城镇老旧小区区域改造工程检测</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350"/>
        <w:gridCol w:w="2351"/>
        <w:gridCol w:w="382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both"/>
            </w:pPr>
            <w:r>
              <w:rPr>
                <w:rFonts w:ascii="仿宋" w:hAnsi="仿宋" w:eastAsia="仿宋" w:cs="仿宋"/>
                <w:sz w:val="24"/>
              </w:rPr>
              <w:t>(一)服务清单。</w:t>
            </w:r>
          </w:p>
          <w:p>
            <w:pPr>
              <w:pStyle w:val="4"/>
              <w:ind w:firstLine="880"/>
              <w:jc w:val="both"/>
            </w:pP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390"/>
              <w:gridCol w:w="390"/>
              <w:gridCol w:w="750"/>
              <w:gridCol w:w="750"/>
              <w:gridCol w:w="930"/>
              <w:gridCol w:w="3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8"/>
                    </w:rPr>
                    <w:t>序号</w:t>
                  </w:r>
                </w:p>
              </w:tc>
              <w:tc>
                <w:tcPr>
                  <w:tcW w:w="21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8"/>
                    </w:rPr>
                    <w:t>类别</w:t>
                  </w:r>
                </w:p>
              </w:tc>
              <w:tc>
                <w:tcPr>
                  <w:tcW w:w="51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8"/>
                    </w:rPr>
                    <w:t>检测试验项目</w:t>
                  </w:r>
                </w:p>
              </w:tc>
              <w:tc>
                <w:tcPr>
                  <w:tcW w:w="464"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8"/>
                    </w:rPr>
                    <w:t>参数</w:t>
                  </w:r>
                </w:p>
              </w:tc>
              <w:tc>
                <w:tcPr>
                  <w:tcW w:w="98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8"/>
                    </w:rPr>
                    <w:t>检测频率</w:t>
                  </w:r>
                </w:p>
              </w:tc>
              <w:tc>
                <w:tcPr>
                  <w:tcW w:w="198"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8"/>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5"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8"/>
                    </w:rPr>
                    <w:t>1</w:t>
                  </w:r>
                </w:p>
              </w:tc>
              <w:tc>
                <w:tcPr>
                  <w:tcW w:w="217"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8"/>
                    </w:rPr>
                    <w:t>区域改造工程</w:t>
                  </w:r>
                </w:p>
              </w:tc>
              <w:tc>
                <w:tcPr>
                  <w:tcW w:w="51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8"/>
                    </w:rPr>
                    <w:t>原材料（砂）</w:t>
                  </w:r>
                </w:p>
              </w:tc>
              <w:tc>
                <w:tcPr>
                  <w:tcW w:w="4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8"/>
                    </w:rPr>
                    <w:t>颗粒级配、泥块含量、表观密度、空隙率、含水率</w:t>
                  </w:r>
                </w:p>
              </w:tc>
              <w:tc>
                <w:tcPr>
                  <w:tcW w:w="98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18"/>
                    </w:rPr>
                    <w:t>同厂家、同产地每600t为一个验收批次</w:t>
                  </w:r>
                </w:p>
              </w:tc>
              <w:tc>
                <w:tcPr>
                  <w:tcW w:w="19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5" w:type="dxa"/>
                  <w:vMerge w:val="continue"/>
                  <w:tcBorders>
                    <w:top w:val="nil"/>
                    <w:left w:val="single" w:color="000000" w:sz="4" w:space="0"/>
                    <w:bottom w:val="single" w:color="000000" w:sz="4" w:space="0"/>
                    <w:right w:val="single" w:color="000000" w:sz="4" w:space="0"/>
                  </w:tcBorders>
                </w:tcPr>
                <w:p/>
              </w:tc>
              <w:tc>
                <w:tcPr>
                  <w:tcW w:w="217" w:type="dxa"/>
                  <w:vMerge w:val="continue"/>
                  <w:tcBorders>
                    <w:top w:val="nil"/>
                    <w:left w:val="nil"/>
                    <w:bottom w:val="single" w:color="000000" w:sz="4" w:space="0"/>
                    <w:right w:val="single" w:color="000000" w:sz="4" w:space="0"/>
                  </w:tcBorders>
                </w:tcPr>
                <w:p/>
              </w:tc>
              <w:tc>
                <w:tcPr>
                  <w:tcW w:w="51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8"/>
                    </w:rPr>
                    <w:t>原材料（粗集料）</w:t>
                  </w:r>
                </w:p>
              </w:tc>
              <w:tc>
                <w:tcPr>
                  <w:tcW w:w="4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8"/>
                    </w:rPr>
                    <w:t>单粒径颗粒级配、合成颗粒级配、含泥量、泥块含量、表观密度、空隙率、压碎值、针片状</w:t>
                  </w:r>
                </w:p>
              </w:tc>
              <w:tc>
                <w:tcPr>
                  <w:tcW w:w="98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18"/>
                    </w:rPr>
                    <w:t>同厂家、同产地每600t为一个验收批次</w:t>
                  </w:r>
                </w:p>
              </w:tc>
              <w:tc>
                <w:tcPr>
                  <w:tcW w:w="19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5" w:type="dxa"/>
                  <w:vMerge w:val="continue"/>
                  <w:tcBorders>
                    <w:top w:val="nil"/>
                    <w:left w:val="single" w:color="000000" w:sz="4" w:space="0"/>
                    <w:bottom w:val="single" w:color="000000" w:sz="4" w:space="0"/>
                    <w:right w:val="single" w:color="000000" w:sz="4" w:space="0"/>
                  </w:tcBorders>
                </w:tcPr>
                <w:p/>
              </w:tc>
              <w:tc>
                <w:tcPr>
                  <w:tcW w:w="217" w:type="dxa"/>
                  <w:vMerge w:val="continue"/>
                  <w:tcBorders>
                    <w:top w:val="nil"/>
                    <w:left w:val="nil"/>
                    <w:bottom w:val="single" w:color="000000" w:sz="4" w:space="0"/>
                    <w:right w:val="single" w:color="000000" w:sz="4" w:space="0"/>
                  </w:tcBorders>
                </w:tcPr>
                <w:p/>
              </w:tc>
              <w:tc>
                <w:tcPr>
                  <w:tcW w:w="51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8"/>
                    </w:rPr>
                    <w:t>原材料（水泥）</w:t>
                  </w:r>
                </w:p>
              </w:tc>
              <w:tc>
                <w:tcPr>
                  <w:tcW w:w="4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8"/>
                    </w:rPr>
                    <w:t>强度等级、安定性、标准稠度、凝结时间、比表面积、密度</w:t>
                  </w:r>
                </w:p>
              </w:tc>
              <w:tc>
                <w:tcPr>
                  <w:tcW w:w="98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18"/>
                    </w:rPr>
                    <w:t>每批次，散装水泥每500t为1批，袋装水泥每200t为1批，不足500t或200t时，亦按一批计。</w:t>
                  </w:r>
                </w:p>
              </w:tc>
              <w:tc>
                <w:tcPr>
                  <w:tcW w:w="19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5" w:type="dxa"/>
                  <w:vMerge w:val="continue"/>
                  <w:tcBorders>
                    <w:top w:val="nil"/>
                    <w:left w:val="single" w:color="000000" w:sz="4" w:space="0"/>
                    <w:bottom w:val="single" w:color="000000" w:sz="4" w:space="0"/>
                    <w:right w:val="single" w:color="000000" w:sz="4" w:space="0"/>
                  </w:tcBorders>
                </w:tcPr>
                <w:p/>
              </w:tc>
              <w:tc>
                <w:tcPr>
                  <w:tcW w:w="217" w:type="dxa"/>
                  <w:vMerge w:val="continue"/>
                  <w:tcBorders>
                    <w:top w:val="nil"/>
                    <w:left w:val="nil"/>
                    <w:bottom w:val="single" w:color="000000" w:sz="4" w:space="0"/>
                    <w:right w:val="single" w:color="000000" w:sz="4" w:space="0"/>
                  </w:tcBorders>
                </w:tcPr>
                <w:p/>
              </w:tc>
              <w:tc>
                <w:tcPr>
                  <w:tcW w:w="51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8"/>
                    </w:rPr>
                    <w:t>原材料（钢筋）</w:t>
                  </w:r>
                </w:p>
              </w:tc>
              <w:tc>
                <w:tcPr>
                  <w:tcW w:w="4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8"/>
                    </w:rPr>
                    <w:t>钢筋拉伸、冷弯</w:t>
                  </w:r>
                </w:p>
              </w:tc>
              <w:tc>
                <w:tcPr>
                  <w:tcW w:w="98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18"/>
                    </w:rPr>
                    <w:t>同一牌号、同一炉罐号、同一规格，重量不大于60 吨为一批。超过60 吨的部分，每增加40 吨（不足40 吨的余数，增加一个拉伸试验样和一个弯曲试验样）。</w:t>
                  </w:r>
                </w:p>
              </w:tc>
              <w:tc>
                <w:tcPr>
                  <w:tcW w:w="19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5" w:type="dxa"/>
                  <w:vMerge w:val="continue"/>
                  <w:tcBorders>
                    <w:top w:val="nil"/>
                    <w:left w:val="single" w:color="000000" w:sz="4" w:space="0"/>
                    <w:bottom w:val="single" w:color="000000" w:sz="4" w:space="0"/>
                    <w:right w:val="single" w:color="000000" w:sz="4" w:space="0"/>
                  </w:tcBorders>
                </w:tcPr>
                <w:p/>
              </w:tc>
              <w:tc>
                <w:tcPr>
                  <w:tcW w:w="217" w:type="dxa"/>
                  <w:vMerge w:val="continue"/>
                  <w:tcBorders>
                    <w:top w:val="nil"/>
                    <w:left w:val="nil"/>
                    <w:bottom w:val="single" w:color="000000" w:sz="4" w:space="0"/>
                    <w:right w:val="single" w:color="000000" w:sz="4" w:space="0"/>
                  </w:tcBorders>
                </w:tcPr>
                <w:p/>
              </w:tc>
              <w:tc>
                <w:tcPr>
                  <w:tcW w:w="51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8"/>
                    </w:rPr>
                    <w:t>原材料（乳化沥青）</w:t>
                  </w:r>
                </w:p>
              </w:tc>
              <w:tc>
                <w:tcPr>
                  <w:tcW w:w="4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8"/>
                    </w:rPr>
                    <w:t>蒸发残留物含量、微粒子电荷、筛上剩余量、蒸发残留物针入度、蒸发残留物延度、蒸发残留物软化点</w:t>
                  </w:r>
                </w:p>
              </w:tc>
              <w:tc>
                <w:tcPr>
                  <w:tcW w:w="98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18"/>
                    </w:rPr>
                    <w:t>每50t为一批</w:t>
                  </w:r>
                </w:p>
              </w:tc>
              <w:tc>
                <w:tcPr>
                  <w:tcW w:w="19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5" w:type="dxa"/>
                  <w:vMerge w:val="continue"/>
                  <w:tcBorders>
                    <w:top w:val="nil"/>
                    <w:left w:val="single" w:color="000000" w:sz="4" w:space="0"/>
                    <w:bottom w:val="single" w:color="000000" w:sz="4" w:space="0"/>
                    <w:right w:val="single" w:color="000000" w:sz="4" w:space="0"/>
                  </w:tcBorders>
                </w:tcPr>
                <w:p/>
              </w:tc>
              <w:tc>
                <w:tcPr>
                  <w:tcW w:w="217" w:type="dxa"/>
                  <w:vMerge w:val="continue"/>
                  <w:tcBorders>
                    <w:top w:val="nil"/>
                    <w:left w:val="nil"/>
                    <w:bottom w:val="single" w:color="000000" w:sz="4" w:space="0"/>
                    <w:right w:val="single" w:color="000000" w:sz="4" w:space="0"/>
                  </w:tcBorders>
                </w:tcPr>
                <w:p/>
              </w:tc>
              <w:tc>
                <w:tcPr>
                  <w:tcW w:w="51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8"/>
                    </w:rPr>
                    <w:t>原材料（沥青）</w:t>
                  </w:r>
                </w:p>
              </w:tc>
              <w:tc>
                <w:tcPr>
                  <w:tcW w:w="4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8"/>
                    </w:rPr>
                    <w:t>针入度、软化点、延度</w:t>
                  </w:r>
                </w:p>
              </w:tc>
              <w:tc>
                <w:tcPr>
                  <w:tcW w:w="98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18"/>
                    </w:rPr>
                    <w:t>每100t为一批</w:t>
                  </w:r>
                </w:p>
              </w:tc>
              <w:tc>
                <w:tcPr>
                  <w:tcW w:w="19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5" w:type="dxa"/>
                  <w:vMerge w:val="continue"/>
                  <w:tcBorders>
                    <w:top w:val="nil"/>
                    <w:left w:val="single" w:color="000000" w:sz="4" w:space="0"/>
                    <w:bottom w:val="single" w:color="000000" w:sz="4" w:space="0"/>
                    <w:right w:val="single" w:color="000000" w:sz="4" w:space="0"/>
                  </w:tcBorders>
                </w:tcPr>
                <w:p/>
              </w:tc>
              <w:tc>
                <w:tcPr>
                  <w:tcW w:w="217" w:type="dxa"/>
                  <w:vMerge w:val="continue"/>
                  <w:tcBorders>
                    <w:top w:val="nil"/>
                    <w:left w:val="nil"/>
                    <w:bottom w:val="single" w:color="000000" w:sz="4" w:space="0"/>
                    <w:right w:val="single" w:color="000000" w:sz="4" w:space="0"/>
                  </w:tcBorders>
                </w:tcPr>
                <w:p/>
              </w:tc>
              <w:tc>
                <w:tcPr>
                  <w:tcW w:w="51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8"/>
                    </w:rPr>
                    <w:t>沥青砼路面</w:t>
                  </w:r>
                </w:p>
              </w:tc>
              <w:tc>
                <w:tcPr>
                  <w:tcW w:w="4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8"/>
                    </w:rPr>
                    <w:t>面层马歇尔、面层沥青含量、面层矿料级配、面层密度/面层压实度、SMA-13面层厚度</w:t>
                  </w:r>
                </w:p>
              </w:tc>
              <w:tc>
                <w:tcPr>
                  <w:tcW w:w="98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18"/>
                    </w:rPr>
                    <w:t>每工作台班/每1000m2检测1点</w:t>
                  </w:r>
                </w:p>
              </w:tc>
              <w:tc>
                <w:tcPr>
                  <w:tcW w:w="19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8"/>
                    </w:rPr>
                    <w:t>2</w:t>
                  </w:r>
                </w:p>
              </w:tc>
              <w:tc>
                <w:tcPr>
                  <w:tcW w:w="21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8"/>
                    </w:rPr>
                    <w:t>区域改造电气</w:t>
                  </w:r>
                </w:p>
              </w:tc>
              <w:tc>
                <w:tcPr>
                  <w:tcW w:w="51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8"/>
                    </w:rPr>
                    <w:t>电线电缆、开关、插座、路灯及配电箱防雷检测、电气配管</w:t>
                  </w:r>
                </w:p>
              </w:tc>
              <w:tc>
                <w:tcPr>
                  <w:tcW w:w="4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98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p>
              </w:tc>
              <w:tc>
                <w:tcPr>
                  <w:tcW w:w="19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5" w:type="dxa"/>
                  <w:vMerge w:val="restart"/>
                  <w:tcBorders>
                    <w:top w:val="nil"/>
                    <w:left w:val="single" w:color="000000" w:sz="4" w:space="0"/>
                    <w:bottom w:val="nil"/>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8"/>
                    </w:rPr>
                    <w:t>3</w:t>
                  </w:r>
                </w:p>
              </w:tc>
              <w:tc>
                <w:tcPr>
                  <w:tcW w:w="217" w:type="dxa"/>
                  <w:vMerge w:val="restart"/>
                  <w:tcBorders>
                    <w:top w:val="nil"/>
                    <w:left w:val="nil"/>
                    <w:bottom w:val="nil"/>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8"/>
                    </w:rPr>
                    <w:t>区域改造排水工程</w:t>
                  </w:r>
                </w:p>
              </w:tc>
              <w:tc>
                <w:tcPr>
                  <w:tcW w:w="51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8"/>
                    </w:rPr>
                    <w:t>给排水工程</w:t>
                  </w:r>
                </w:p>
              </w:tc>
              <w:tc>
                <w:tcPr>
                  <w:tcW w:w="4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8"/>
                    </w:rPr>
                    <w:t>井盖、HDPE钢带管</w:t>
                  </w:r>
                </w:p>
              </w:tc>
              <w:tc>
                <w:tcPr>
                  <w:tcW w:w="98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p>
              </w:tc>
              <w:tc>
                <w:tcPr>
                  <w:tcW w:w="19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5" w:type="dxa"/>
                  <w:vMerge w:val="continue"/>
                  <w:tcBorders>
                    <w:top w:val="nil"/>
                    <w:left w:val="single" w:color="000000" w:sz="4" w:space="0"/>
                    <w:bottom w:val="nil"/>
                    <w:right w:val="single" w:color="000000" w:sz="4" w:space="0"/>
                  </w:tcBorders>
                </w:tcPr>
                <w:p/>
              </w:tc>
              <w:tc>
                <w:tcPr>
                  <w:tcW w:w="217" w:type="dxa"/>
                  <w:vMerge w:val="continue"/>
                  <w:tcBorders>
                    <w:top w:val="nil"/>
                    <w:left w:val="nil"/>
                    <w:bottom w:val="nil"/>
                    <w:right w:val="single" w:color="000000" w:sz="4" w:space="0"/>
                  </w:tcBorders>
                </w:tcPr>
                <w:p/>
              </w:tc>
              <w:tc>
                <w:tcPr>
                  <w:tcW w:w="51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8"/>
                    </w:rPr>
                    <w:t>地基承载力</w:t>
                  </w:r>
                </w:p>
              </w:tc>
              <w:tc>
                <w:tcPr>
                  <w:tcW w:w="4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98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18"/>
                    </w:rPr>
                    <w:t>动力触探孔数应根据场地大小、建筑物等级及土层均匀程度综合考虑，但同一场地应不少于3孔。</w:t>
                  </w:r>
                </w:p>
              </w:tc>
              <w:tc>
                <w:tcPr>
                  <w:tcW w:w="19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5" w:type="dxa"/>
                  <w:vMerge w:val="continue"/>
                  <w:tcBorders>
                    <w:top w:val="nil"/>
                    <w:left w:val="single" w:color="000000" w:sz="4" w:space="0"/>
                    <w:bottom w:val="nil"/>
                    <w:right w:val="single" w:color="000000" w:sz="4" w:space="0"/>
                  </w:tcBorders>
                </w:tcPr>
                <w:p/>
              </w:tc>
              <w:tc>
                <w:tcPr>
                  <w:tcW w:w="217" w:type="dxa"/>
                  <w:vMerge w:val="continue"/>
                  <w:tcBorders>
                    <w:top w:val="nil"/>
                    <w:left w:val="nil"/>
                    <w:bottom w:val="nil"/>
                    <w:right w:val="single" w:color="000000" w:sz="4" w:space="0"/>
                  </w:tcBorders>
                </w:tcPr>
                <w:p/>
              </w:tc>
              <w:tc>
                <w:tcPr>
                  <w:tcW w:w="51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8"/>
                    </w:rPr>
                    <w:t>回填压实度</w:t>
                  </w:r>
                </w:p>
              </w:tc>
              <w:tc>
                <w:tcPr>
                  <w:tcW w:w="4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98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18"/>
                    </w:rPr>
                    <w:t>每1000m2，每压实层抽检3点</w:t>
                  </w:r>
                </w:p>
              </w:tc>
              <w:tc>
                <w:tcPr>
                  <w:tcW w:w="19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5" w:type="dxa"/>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8"/>
                    </w:rPr>
                    <w:t>4</w:t>
                  </w:r>
                </w:p>
              </w:tc>
              <w:tc>
                <w:tcPr>
                  <w:tcW w:w="217" w:type="dxa"/>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8"/>
                    </w:rPr>
                    <w:t>区域改造土建</w:t>
                  </w:r>
                </w:p>
              </w:tc>
              <w:tc>
                <w:tcPr>
                  <w:tcW w:w="51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8"/>
                    </w:rPr>
                    <w:t>砼试块抗压、砂浆试块抗压</w:t>
                  </w:r>
                </w:p>
              </w:tc>
              <w:tc>
                <w:tcPr>
                  <w:tcW w:w="4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98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18"/>
                    </w:rPr>
                    <w:t>按照实际施工分段送检，每100m3取试件一组，不足100m3按一组计。</w:t>
                  </w:r>
                </w:p>
              </w:tc>
              <w:tc>
                <w:tcPr>
                  <w:tcW w:w="19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5" w:type="dxa"/>
                  <w:vMerge w:val="continue"/>
                  <w:tcBorders>
                    <w:top w:val="nil"/>
                    <w:left w:val="single" w:color="000000" w:sz="4" w:space="0"/>
                    <w:bottom w:val="single" w:color="000000" w:sz="4" w:space="0"/>
                    <w:right w:val="single" w:color="000000" w:sz="4" w:space="0"/>
                  </w:tcBorders>
                </w:tcPr>
                <w:p/>
              </w:tc>
              <w:tc>
                <w:tcPr>
                  <w:tcW w:w="217" w:type="dxa"/>
                  <w:vMerge w:val="continue"/>
                  <w:tcBorders>
                    <w:top w:val="nil"/>
                    <w:left w:val="nil"/>
                    <w:bottom w:val="single" w:color="000000" w:sz="4" w:space="0"/>
                    <w:right w:val="single" w:color="000000" w:sz="4" w:space="0"/>
                  </w:tcBorders>
                </w:tcPr>
                <w:p/>
              </w:tc>
              <w:tc>
                <w:tcPr>
                  <w:tcW w:w="51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8"/>
                    </w:rPr>
                    <w:t>烧结砖</w:t>
                  </w:r>
                </w:p>
              </w:tc>
              <w:tc>
                <w:tcPr>
                  <w:tcW w:w="4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98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18"/>
                    </w:rPr>
                    <w:t>同一品种、同一规格作为一批。</w:t>
                  </w:r>
                </w:p>
              </w:tc>
              <w:tc>
                <w:tcPr>
                  <w:tcW w:w="19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5" w:type="dxa"/>
                  <w:vMerge w:val="continue"/>
                  <w:tcBorders>
                    <w:top w:val="nil"/>
                    <w:left w:val="single" w:color="000000" w:sz="4" w:space="0"/>
                    <w:bottom w:val="single" w:color="000000" w:sz="4" w:space="0"/>
                    <w:right w:val="single" w:color="000000" w:sz="4" w:space="0"/>
                  </w:tcBorders>
                </w:tcPr>
                <w:p/>
              </w:tc>
              <w:tc>
                <w:tcPr>
                  <w:tcW w:w="217" w:type="dxa"/>
                  <w:vMerge w:val="continue"/>
                  <w:tcBorders>
                    <w:top w:val="nil"/>
                    <w:left w:val="nil"/>
                    <w:bottom w:val="single" w:color="000000" w:sz="4" w:space="0"/>
                    <w:right w:val="single" w:color="000000" w:sz="4" w:space="0"/>
                  </w:tcBorders>
                </w:tcPr>
                <w:p/>
              </w:tc>
              <w:tc>
                <w:tcPr>
                  <w:tcW w:w="51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8"/>
                    </w:rPr>
                    <w:t>腻子</w:t>
                  </w:r>
                </w:p>
              </w:tc>
              <w:tc>
                <w:tcPr>
                  <w:tcW w:w="4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98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p>
              </w:tc>
              <w:tc>
                <w:tcPr>
                  <w:tcW w:w="19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5" w:type="dxa"/>
                  <w:vMerge w:val="continue"/>
                  <w:tcBorders>
                    <w:top w:val="nil"/>
                    <w:left w:val="single" w:color="000000" w:sz="4" w:space="0"/>
                    <w:bottom w:val="single" w:color="000000" w:sz="4" w:space="0"/>
                    <w:right w:val="single" w:color="000000" w:sz="4" w:space="0"/>
                  </w:tcBorders>
                </w:tcPr>
                <w:p/>
              </w:tc>
              <w:tc>
                <w:tcPr>
                  <w:tcW w:w="217" w:type="dxa"/>
                  <w:vMerge w:val="continue"/>
                  <w:tcBorders>
                    <w:top w:val="nil"/>
                    <w:left w:val="nil"/>
                    <w:bottom w:val="single" w:color="000000" w:sz="4" w:space="0"/>
                    <w:right w:val="single" w:color="000000" w:sz="4" w:space="0"/>
                  </w:tcBorders>
                </w:tcPr>
                <w:p/>
              </w:tc>
              <w:tc>
                <w:tcPr>
                  <w:tcW w:w="51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8"/>
                    </w:rPr>
                    <w:t>乳胶漆</w:t>
                  </w:r>
                </w:p>
              </w:tc>
              <w:tc>
                <w:tcPr>
                  <w:tcW w:w="4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98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p>
              </w:tc>
              <w:tc>
                <w:tcPr>
                  <w:tcW w:w="19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5" w:type="dxa"/>
                  <w:vMerge w:val="continue"/>
                  <w:tcBorders>
                    <w:top w:val="nil"/>
                    <w:left w:val="single" w:color="000000" w:sz="4" w:space="0"/>
                    <w:bottom w:val="single" w:color="000000" w:sz="4" w:space="0"/>
                    <w:right w:val="single" w:color="000000" w:sz="4" w:space="0"/>
                  </w:tcBorders>
                </w:tcPr>
                <w:p/>
              </w:tc>
              <w:tc>
                <w:tcPr>
                  <w:tcW w:w="217" w:type="dxa"/>
                  <w:vMerge w:val="continue"/>
                  <w:tcBorders>
                    <w:top w:val="nil"/>
                    <w:left w:val="nil"/>
                    <w:bottom w:val="single" w:color="000000" w:sz="4" w:space="0"/>
                    <w:right w:val="single" w:color="000000" w:sz="4" w:space="0"/>
                  </w:tcBorders>
                </w:tcPr>
                <w:p/>
              </w:tc>
              <w:tc>
                <w:tcPr>
                  <w:tcW w:w="51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18"/>
                    </w:rPr>
                    <w:t>真石漆</w:t>
                  </w:r>
                </w:p>
              </w:tc>
              <w:tc>
                <w:tcPr>
                  <w:tcW w:w="46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98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p>
              </w:tc>
              <w:tc>
                <w:tcPr>
                  <w:tcW w:w="198"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bl>
          <w:p>
            <w:pPr>
              <w:pStyle w:val="4"/>
              <w:jc w:val="both"/>
            </w:pPr>
          </w:p>
          <w:p>
            <w:pPr>
              <w:pStyle w:val="4"/>
              <w:numPr>
                <w:ilvl w:val="0"/>
                <w:numId w:val="1"/>
              </w:numPr>
              <w:jc w:val="both"/>
            </w:pPr>
            <w:r>
              <w:rPr>
                <w:rFonts w:ascii="仿宋" w:hAnsi="仿宋" w:eastAsia="仿宋" w:cs="仿宋"/>
                <w:sz w:val="24"/>
              </w:rPr>
              <w:t>检测依据。</w:t>
            </w:r>
          </w:p>
          <w:p>
            <w:pPr>
              <w:pStyle w:val="4"/>
              <w:ind w:firstLine="638"/>
              <w:jc w:val="both"/>
            </w:pPr>
            <w:r>
              <w:rPr>
                <w:rFonts w:ascii="仿宋" w:hAnsi="仿宋" w:eastAsia="仿宋" w:cs="仿宋"/>
                <w:sz w:val="24"/>
              </w:rPr>
              <w:t>包括但不限于：</w:t>
            </w:r>
          </w:p>
          <w:p>
            <w:pPr>
              <w:pStyle w:val="4"/>
              <w:ind w:firstLine="638"/>
              <w:jc w:val="both"/>
            </w:pPr>
            <w:r>
              <w:rPr>
                <w:rFonts w:ascii="仿宋" w:hAnsi="仿宋" w:eastAsia="仿宋" w:cs="仿宋"/>
                <w:sz w:val="24"/>
              </w:rPr>
              <w:t>1、《建设工程质量检测管理办法》（建设部令第 57 号）；</w:t>
            </w:r>
          </w:p>
          <w:p>
            <w:pPr>
              <w:pStyle w:val="4"/>
              <w:ind w:firstLine="638"/>
              <w:jc w:val="both"/>
            </w:pPr>
            <w:r>
              <w:rPr>
                <w:rFonts w:ascii="仿宋" w:hAnsi="仿宋" w:eastAsia="仿宋" w:cs="仿宋"/>
                <w:sz w:val="24"/>
              </w:rPr>
              <w:t>2、《建筑地基处理技术规范》（JGJ 79-2012）；</w:t>
            </w:r>
          </w:p>
          <w:p>
            <w:pPr>
              <w:pStyle w:val="4"/>
              <w:ind w:firstLine="638"/>
              <w:jc w:val="both"/>
            </w:pPr>
            <w:r>
              <w:rPr>
                <w:rFonts w:ascii="仿宋" w:hAnsi="仿宋" w:eastAsia="仿宋" w:cs="仿宋"/>
                <w:sz w:val="24"/>
              </w:rPr>
              <w:t>3、《四川省建设工程质量检测监督管理实施细则》（川建办发（2015）515号）；</w:t>
            </w:r>
          </w:p>
          <w:p>
            <w:pPr>
              <w:pStyle w:val="4"/>
              <w:ind w:firstLine="638"/>
              <w:jc w:val="both"/>
            </w:pPr>
            <w:r>
              <w:rPr>
                <w:rFonts w:ascii="仿宋" w:hAnsi="仿宋" w:eastAsia="仿宋" w:cs="仿宋"/>
                <w:sz w:val="24"/>
              </w:rPr>
              <w:t>4、《四川省建筑地基基础检测技术规程》（ DBJ51/T014-2013）；</w:t>
            </w:r>
          </w:p>
          <w:p>
            <w:pPr>
              <w:pStyle w:val="4"/>
              <w:ind w:firstLine="638"/>
              <w:jc w:val="both"/>
            </w:pPr>
            <w:r>
              <w:rPr>
                <w:rFonts w:ascii="仿宋" w:hAnsi="仿宋" w:eastAsia="仿宋" w:cs="仿宋"/>
                <w:sz w:val="24"/>
              </w:rPr>
              <w:t>5、《建筑地基检测技术规范》（JGJ340-2015）；</w:t>
            </w:r>
          </w:p>
          <w:p>
            <w:pPr>
              <w:pStyle w:val="4"/>
              <w:ind w:firstLine="638"/>
              <w:jc w:val="both"/>
            </w:pPr>
            <w:r>
              <w:rPr>
                <w:rFonts w:ascii="仿宋" w:hAnsi="仿宋" w:eastAsia="仿宋" w:cs="仿宋"/>
                <w:sz w:val="24"/>
              </w:rPr>
              <w:t>6、《混凝土结构工程施工质量验收规范》（GB 50204-2015）；</w:t>
            </w:r>
          </w:p>
          <w:p>
            <w:pPr>
              <w:pStyle w:val="4"/>
              <w:ind w:firstLine="638"/>
              <w:jc w:val="both"/>
            </w:pPr>
            <w:r>
              <w:rPr>
                <w:rFonts w:ascii="仿宋" w:hAnsi="仿宋" w:eastAsia="仿宋" w:cs="仿宋"/>
                <w:sz w:val="24"/>
              </w:rPr>
              <w:t>7、《砌体结构工程施工质量验收规范》（GB 50203-2011）；</w:t>
            </w:r>
          </w:p>
          <w:p>
            <w:pPr>
              <w:pStyle w:val="4"/>
              <w:ind w:firstLine="638"/>
              <w:jc w:val="both"/>
            </w:pPr>
            <w:r>
              <w:rPr>
                <w:rFonts w:ascii="仿宋" w:hAnsi="仿宋" w:eastAsia="仿宋" w:cs="仿宋"/>
                <w:sz w:val="24"/>
              </w:rPr>
              <w:t>8、《混凝土中钢筋检测技术规程》（JGJ/T 152-2008）；</w:t>
            </w:r>
          </w:p>
          <w:p>
            <w:pPr>
              <w:pStyle w:val="4"/>
              <w:ind w:firstLine="638"/>
              <w:jc w:val="both"/>
            </w:pPr>
            <w:r>
              <w:rPr>
                <w:rFonts w:ascii="仿宋" w:hAnsi="仿宋" w:eastAsia="仿宋" w:cs="仿宋"/>
                <w:sz w:val="24"/>
              </w:rPr>
              <w:t>9、《建设工程消防监督管理规定》；</w:t>
            </w:r>
          </w:p>
          <w:p>
            <w:pPr>
              <w:pStyle w:val="4"/>
              <w:ind w:firstLine="638"/>
              <w:jc w:val="both"/>
            </w:pPr>
            <w:r>
              <w:rPr>
                <w:rFonts w:ascii="仿宋" w:hAnsi="仿宋" w:eastAsia="仿宋" w:cs="仿宋"/>
                <w:sz w:val="24"/>
              </w:rPr>
              <w:t>10、《建筑内部装修防火施工及验收规范》；</w:t>
            </w:r>
          </w:p>
          <w:p>
            <w:pPr>
              <w:pStyle w:val="4"/>
              <w:ind w:firstLine="638"/>
              <w:jc w:val="both"/>
            </w:pPr>
            <w:r>
              <w:rPr>
                <w:rFonts w:ascii="仿宋" w:hAnsi="仿宋" w:eastAsia="仿宋" w:cs="仿宋"/>
                <w:sz w:val="24"/>
              </w:rPr>
              <w:t>11、《四川省消防产品监督管理办法》；</w:t>
            </w:r>
          </w:p>
          <w:p>
            <w:pPr>
              <w:pStyle w:val="4"/>
              <w:ind w:firstLine="638"/>
              <w:jc w:val="both"/>
            </w:pPr>
            <w:r>
              <w:rPr>
                <w:rFonts w:ascii="仿宋" w:hAnsi="仿宋" w:eastAsia="仿宋" w:cs="仿宋"/>
                <w:sz w:val="24"/>
              </w:rPr>
              <w:t>12、《民用建筑外保温系统及外墙装饰防火暂行规定》；</w:t>
            </w:r>
          </w:p>
          <w:p>
            <w:pPr>
              <w:pStyle w:val="4"/>
              <w:ind w:firstLine="638"/>
              <w:jc w:val="both"/>
            </w:pPr>
            <w:r>
              <w:rPr>
                <w:rFonts w:ascii="仿宋" w:hAnsi="仿宋" w:eastAsia="仿宋" w:cs="仿宋"/>
                <w:sz w:val="24"/>
              </w:rPr>
              <w:t>13、《关于进一步明确民用建筑外保温材料消防监督管理有关要求的通知》（公消〔2011〕65 号）；</w:t>
            </w:r>
          </w:p>
          <w:p>
            <w:pPr>
              <w:pStyle w:val="4"/>
              <w:ind w:firstLine="638"/>
              <w:jc w:val="both"/>
            </w:pPr>
            <w:r>
              <w:rPr>
                <w:rFonts w:ascii="仿宋" w:hAnsi="仿宋" w:eastAsia="仿宋" w:cs="仿宋"/>
                <w:sz w:val="24"/>
              </w:rPr>
              <w:t>14、《四川省建设工程建筑内部防火装修材料见证取样（抽样）检验工作暂行规定》；</w:t>
            </w:r>
          </w:p>
          <w:p>
            <w:pPr>
              <w:pStyle w:val="4"/>
              <w:ind w:firstLine="638"/>
              <w:jc w:val="both"/>
            </w:pPr>
            <w:r>
              <w:rPr>
                <w:rFonts w:ascii="仿宋" w:hAnsi="仿宋" w:eastAsia="仿宋" w:cs="仿宋"/>
                <w:sz w:val="24"/>
              </w:rPr>
              <w:t>15、《建筑消防设施检测技术规程》（GA 503-2004）；</w:t>
            </w:r>
          </w:p>
          <w:p>
            <w:pPr>
              <w:pStyle w:val="4"/>
              <w:ind w:firstLine="638"/>
              <w:jc w:val="both"/>
            </w:pPr>
            <w:r>
              <w:rPr>
                <w:rFonts w:ascii="仿宋" w:hAnsi="仿宋" w:eastAsia="仿宋" w:cs="仿宋"/>
                <w:sz w:val="24"/>
              </w:rPr>
              <w:t>16、《四川省建筑消防设施检测规范》（DB51T 2049—2015）；</w:t>
            </w:r>
          </w:p>
          <w:p>
            <w:pPr>
              <w:pStyle w:val="4"/>
              <w:ind w:firstLine="638"/>
              <w:jc w:val="both"/>
            </w:pPr>
            <w:r>
              <w:rPr>
                <w:rFonts w:ascii="仿宋" w:hAnsi="仿宋" w:eastAsia="仿宋" w:cs="仿宋"/>
                <w:sz w:val="24"/>
              </w:rPr>
              <w:t>17、《建设工程消防验收评定规则》（GA 836-2016）；</w:t>
            </w:r>
          </w:p>
          <w:p>
            <w:pPr>
              <w:pStyle w:val="4"/>
              <w:ind w:firstLine="638"/>
              <w:jc w:val="both"/>
            </w:pPr>
            <w:r>
              <w:rPr>
                <w:rFonts w:ascii="仿宋" w:hAnsi="仿宋" w:eastAsia="仿宋" w:cs="仿宋"/>
                <w:sz w:val="24"/>
              </w:rPr>
              <w:t>18、《建设工程消防设计审查和验收管理规定》；</w:t>
            </w:r>
          </w:p>
          <w:p>
            <w:pPr>
              <w:pStyle w:val="4"/>
              <w:ind w:firstLine="638"/>
              <w:jc w:val="both"/>
            </w:pPr>
            <w:r>
              <w:rPr>
                <w:rFonts w:ascii="仿宋" w:hAnsi="仿宋" w:eastAsia="仿宋" w:cs="仿宋"/>
                <w:sz w:val="24"/>
              </w:rPr>
              <w:t>19、《四川省建设工程消防设计审查验收工作实施细则（试行）》；</w:t>
            </w:r>
          </w:p>
          <w:p>
            <w:pPr>
              <w:pStyle w:val="4"/>
              <w:ind w:firstLine="638"/>
              <w:jc w:val="both"/>
            </w:pPr>
            <w:r>
              <w:rPr>
                <w:rFonts w:ascii="仿宋" w:hAnsi="仿宋" w:eastAsia="仿宋" w:cs="仿宋"/>
                <w:sz w:val="24"/>
              </w:rPr>
              <w:t>20、《四川省房屋建筑工程竣工验收消防查验和消防验收现场评定技术导则（试行）》；</w:t>
            </w:r>
          </w:p>
          <w:p>
            <w:pPr>
              <w:pStyle w:val="4"/>
              <w:ind w:firstLine="638"/>
              <w:jc w:val="both"/>
            </w:pPr>
            <w:r>
              <w:rPr>
                <w:rFonts w:ascii="仿宋" w:hAnsi="仿宋" w:eastAsia="仿宋" w:cs="仿宋"/>
                <w:sz w:val="24"/>
              </w:rPr>
              <w:t>21、《建筑物防雷装置检测技术规范》（GB∕T 21431-2015）；</w:t>
            </w:r>
          </w:p>
          <w:p>
            <w:pPr>
              <w:pStyle w:val="4"/>
              <w:ind w:firstLine="638"/>
              <w:jc w:val="both"/>
            </w:pPr>
            <w:r>
              <w:rPr>
                <w:rFonts w:ascii="仿宋" w:hAnsi="仿宋" w:eastAsia="仿宋" w:cs="仿宋"/>
                <w:sz w:val="24"/>
              </w:rPr>
              <w:t>22、《建筑物防雷设计规范》(GB 50057-2010)；</w:t>
            </w:r>
          </w:p>
          <w:p>
            <w:pPr>
              <w:pStyle w:val="4"/>
              <w:ind w:firstLine="638"/>
              <w:jc w:val="both"/>
            </w:pPr>
            <w:r>
              <w:rPr>
                <w:rFonts w:ascii="仿宋" w:hAnsi="仿宋" w:eastAsia="仿宋" w:cs="仿宋"/>
                <w:sz w:val="24"/>
              </w:rPr>
              <w:t>23、《民用建筑电气设计规范》(JGJ/T 16-2008)；</w:t>
            </w:r>
          </w:p>
          <w:p>
            <w:pPr>
              <w:pStyle w:val="4"/>
              <w:ind w:firstLine="638"/>
              <w:jc w:val="both"/>
            </w:pPr>
            <w:r>
              <w:rPr>
                <w:rFonts w:ascii="仿宋" w:hAnsi="仿宋" w:eastAsia="仿宋" w:cs="仿宋"/>
                <w:sz w:val="24"/>
              </w:rPr>
              <w:t>24、《建筑物防雷工程施工与质量验收规范》(GB 50601-2010)；</w:t>
            </w:r>
          </w:p>
          <w:p>
            <w:pPr>
              <w:pStyle w:val="4"/>
              <w:ind w:firstLine="638"/>
              <w:jc w:val="both"/>
            </w:pPr>
            <w:r>
              <w:rPr>
                <w:rFonts w:ascii="仿宋" w:hAnsi="仿宋" w:eastAsia="仿宋" w:cs="仿宋"/>
                <w:sz w:val="24"/>
              </w:rPr>
              <w:t>25、《防雷装置检测服务规范》（GB/T 32938-2016）；</w:t>
            </w:r>
          </w:p>
          <w:p>
            <w:pPr>
              <w:pStyle w:val="4"/>
              <w:ind w:firstLine="638"/>
              <w:jc w:val="both"/>
            </w:pPr>
            <w:r>
              <w:rPr>
                <w:rFonts w:ascii="仿宋" w:hAnsi="仿宋" w:eastAsia="仿宋" w:cs="仿宋"/>
                <w:sz w:val="24"/>
              </w:rPr>
              <w:t>26、《新建建筑物防雷装置检测报告编制规范》（QX/T 149-2011）；</w:t>
            </w:r>
          </w:p>
          <w:p>
            <w:pPr>
              <w:pStyle w:val="4"/>
              <w:ind w:firstLine="638"/>
              <w:jc w:val="both"/>
            </w:pPr>
            <w:r>
              <w:rPr>
                <w:rFonts w:ascii="仿宋" w:hAnsi="仿宋" w:eastAsia="仿宋" w:cs="仿宋"/>
                <w:sz w:val="24"/>
              </w:rPr>
              <w:t>27、《室内空气质量标准》（GB/T18883）；</w:t>
            </w:r>
          </w:p>
          <w:p>
            <w:pPr>
              <w:pStyle w:val="4"/>
              <w:ind w:firstLine="638"/>
              <w:jc w:val="both"/>
            </w:pPr>
            <w:r>
              <w:rPr>
                <w:rFonts w:ascii="仿宋" w:hAnsi="仿宋" w:eastAsia="仿宋" w:cs="仿宋"/>
                <w:sz w:val="24"/>
              </w:rPr>
              <w:t>28、《民用建筑工程室内环境污染控制规范》（GB50325）；</w:t>
            </w:r>
          </w:p>
          <w:p>
            <w:pPr>
              <w:pStyle w:val="4"/>
              <w:ind w:firstLine="638"/>
              <w:jc w:val="both"/>
            </w:pPr>
            <w:r>
              <w:rPr>
                <w:rFonts w:ascii="仿宋" w:hAnsi="仿宋" w:eastAsia="仿宋" w:cs="仿宋"/>
                <w:sz w:val="24"/>
              </w:rPr>
              <w:t>29、其他现行有关质量检测、质量验收、材料检测、消防检测、防雷检测、消防验收检测、防雷验收检测等国家、地方和行业的规范规程，以及本项目设计标准。规范规程如有更新，适时按新标准执行。</w:t>
            </w:r>
          </w:p>
          <w:p>
            <w:pPr>
              <w:pStyle w:val="4"/>
              <w:ind w:firstLine="480"/>
              <w:jc w:val="both"/>
            </w:pPr>
            <w:r>
              <w:rPr>
                <w:rFonts w:ascii="仿宋" w:hAnsi="仿宋" w:eastAsia="仿宋" w:cs="仿宋"/>
                <w:sz w:val="24"/>
              </w:rPr>
              <w:t>（三）服务要求</w:t>
            </w:r>
          </w:p>
          <w:p>
            <w:pPr>
              <w:pStyle w:val="4"/>
              <w:spacing w:before="75"/>
              <w:ind w:left="510"/>
              <w:jc w:val="both"/>
            </w:pPr>
            <w:r>
              <w:rPr>
                <w:rFonts w:ascii="仿宋" w:hAnsi="仿宋" w:eastAsia="仿宋" w:cs="仿宋"/>
                <w:sz w:val="24"/>
              </w:rPr>
              <w:t>1、供应商有质量检测经历，并接受了相关检测技术培训的专业技术人员不少于4人。</w:t>
            </w:r>
          </w:p>
          <w:p>
            <w:pPr>
              <w:pStyle w:val="4"/>
              <w:spacing w:before="75"/>
              <w:ind w:left="510"/>
              <w:jc w:val="both"/>
            </w:pPr>
            <w:r>
              <w:rPr>
                <w:rFonts w:ascii="仿宋" w:hAnsi="仿宋" w:eastAsia="仿宋" w:cs="仿宋"/>
                <w:sz w:val="24"/>
              </w:rPr>
              <w:t>2、有符合开展检测工作所需的仪器、设备和工作场所：其中，使用属于强制检定的计量器具，要经过计量检定合格后方可使用。确保质量检测工作的科学、准确和公正。</w:t>
            </w:r>
          </w:p>
          <w:p>
            <w:pPr>
              <w:pStyle w:val="4"/>
              <w:spacing w:before="75"/>
              <w:ind w:left="510"/>
              <w:jc w:val="both"/>
            </w:pPr>
            <w:r>
              <w:rPr>
                <w:rFonts w:ascii="仿宋" w:hAnsi="仿宋" w:eastAsia="仿宋" w:cs="仿宋"/>
                <w:sz w:val="24"/>
              </w:rPr>
              <w:t>3、检测单位应当有健全的技术管理质量保证体系。</w:t>
            </w:r>
          </w:p>
          <w:p>
            <w:pPr>
              <w:pStyle w:val="4"/>
              <w:spacing w:before="75"/>
              <w:ind w:left="510"/>
              <w:jc w:val="both"/>
            </w:pPr>
            <w:r>
              <w:rPr>
                <w:rFonts w:ascii="仿宋" w:hAnsi="仿宋" w:eastAsia="仿宋" w:cs="仿宋"/>
                <w:sz w:val="24"/>
              </w:rPr>
              <w:t>4、检测单位应当按照国家和行业标准开展质量检测活动；没有国家和行业标准的，由检测单位提出方案，经采购单位确认后实施。检测单位违反法律、法规和强制性标准，给他人造成损失的，应当依法承担赔偿责任。</w:t>
            </w:r>
          </w:p>
          <w:p>
            <w:pPr>
              <w:pStyle w:val="4"/>
              <w:spacing w:before="75"/>
              <w:ind w:left="510"/>
              <w:jc w:val="both"/>
            </w:pPr>
            <w:r>
              <w:rPr>
                <w:rFonts w:ascii="仿宋" w:hAnsi="仿宋" w:eastAsia="仿宋" w:cs="仿宋"/>
                <w:sz w:val="24"/>
              </w:rPr>
              <w:t>5、质量检测试样的取样应当严格执行国家和行业标准以及有关规定。对试样的真实性负责。</w:t>
            </w:r>
          </w:p>
          <w:p>
            <w:pPr>
              <w:pStyle w:val="4"/>
              <w:spacing w:before="75"/>
              <w:ind w:left="510"/>
              <w:jc w:val="both"/>
            </w:pPr>
            <w:r>
              <w:rPr>
                <w:rFonts w:ascii="仿宋" w:hAnsi="仿宋" w:eastAsia="仿宋" w:cs="仿宋"/>
                <w:sz w:val="24"/>
              </w:rPr>
              <w:t>6、检测单位应当按照合同和有关标准及时、准确地向采购单位提交质量检测报告并对质量检测报告负责。任何单位和个人不得明示或者暗示检测单位出具虚假质量检测报告，不得篡改或者伪造质量检测报告。</w:t>
            </w:r>
          </w:p>
          <w:p>
            <w:pPr>
              <w:pStyle w:val="4"/>
              <w:spacing w:before="75"/>
              <w:ind w:left="510"/>
              <w:jc w:val="both"/>
            </w:pPr>
            <w:r>
              <w:rPr>
                <w:rFonts w:ascii="仿宋" w:hAnsi="仿宋" w:eastAsia="仿宋" w:cs="仿宋"/>
                <w:sz w:val="24"/>
              </w:rPr>
              <w:t>7、检测单位应当将存在工程安全问题、可能形成质量隐患或者影响工程正常运行的检测结果以及检测过程中发现的勘测设计单位、施工单位、监理单位违反法律、法规和强制性标准的情况，及时报告采购单位。</w:t>
            </w:r>
          </w:p>
          <w:p>
            <w:pPr>
              <w:pStyle w:val="4"/>
              <w:spacing w:before="75"/>
              <w:ind w:left="510"/>
              <w:jc w:val="both"/>
            </w:pPr>
            <w:r>
              <w:rPr>
                <w:rFonts w:ascii="仿宋" w:hAnsi="仿宋" w:eastAsia="仿宋" w:cs="仿宋"/>
                <w:sz w:val="24"/>
              </w:rPr>
              <w:t>8、检测单位应当建立档案管理制度。检测合同、委托单、原始记录、质量检测报告应当统一编号，编号应当连续，不得随意抽撤、涂改。</w:t>
            </w:r>
          </w:p>
          <w:p>
            <w:pPr>
              <w:pStyle w:val="4"/>
              <w:spacing w:before="75"/>
              <w:ind w:left="510"/>
              <w:jc w:val="both"/>
            </w:pPr>
            <w:r>
              <w:rPr>
                <w:rFonts w:ascii="仿宋" w:hAnsi="仿宋" w:eastAsia="仿宋" w:cs="仿宋"/>
                <w:sz w:val="24"/>
              </w:rPr>
              <w:t>9、检测人员应当按照法律、法规和标准开展质量检测工作，并对质量检测结果负责。</w:t>
            </w:r>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无</w:t>
      </w:r>
    </w:p>
    <w:p>
      <w:pPr>
        <w:pStyle w:val="4"/>
        <w:outlineLvl w:val="3"/>
      </w:pPr>
      <w:r>
        <w:rPr>
          <w:b/>
          <w:sz w:val="24"/>
        </w:rPr>
        <w:t>3.2.4设施设备要求</w:t>
      </w:r>
    </w:p>
    <w:p>
      <w:pPr>
        <w:pStyle w:val="4"/>
      </w:pPr>
    </w:p>
    <w:p>
      <w:pPr>
        <w:pStyle w:val="4"/>
      </w:pPr>
    </w:p>
    <w:p>
      <w:pPr>
        <w:pStyle w:val="4"/>
      </w:pPr>
    </w:p>
    <w:p>
      <w:pPr>
        <w:pStyle w:val="4"/>
      </w:pPr>
      <w:r>
        <w:t>采购包1：</w:t>
      </w:r>
    </w:p>
    <w:p>
      <w:pPr>
        <w:pStyle w:val="4"/>
      </w:pPr>
      <w:r>
        <w:t>无</w:t>
      </w:r>
    </w:p>
    <w:p>
      <w:pPr>
        <w:pStyle w:val="4"/>
        <w:outlineLvl w:val="3"/>
      </w:pPr>
      <w:r>
        <w:rPr>
          <w:b/>
          <w:sz w:val="24"/>
        </w:rPr>
        <w:t>3.2.5其他要求</w:t>
      </w:r>
    </w:p>
    <w:p>
      <w:pPr>
        <w:pStyle w:val="4"/>
      </w:pPr>
    </w:p>
    <w:p>
      <w:pPr>
        <w:pStyle w:val="4"/>
      </w:pPr>
    </w:p>
    <w:p>
      <w:pPr>
        <w:pStyle w:val="4"/>
      </w:pPr>
    </w:p>
    <w:p>
      <w:pPr>
        <w:pStyle w:val="4"/>
      </w:pPr>
      <w:r>
        <w:t>采购包1：</w:t>
      </w:r>
    </w:p>
    <w:p>
      <w:pPr>
        <w:pStyle w:val="4"/>
      </w:pPr>
      <w:r>
        <w:t>供应商需编制本项目服务方案。</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自合同签订之日起180日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德阳经开区</w:t>
      </w:r>
    </w:p>
    <w:p>
      <w:pPr>
        <w:pStyle w:val="4"/>
        <w:outlineLvl w:val="3"/>
      </w:pPr>
      <w:r>
        <w:rPr>
          <w:b/>
          <w:sz w:val="24"/>
        </w:rPr>
        <w:t>3.3.3考核（验收）标准和方法</w:t>
      </w:r>
    </w:p>
    <w:p>
      <w:pPr>
        <w:pStyle w:val="4"/>
      </w:pPr>
    </w:p>
    <w:p>
      <w:pPr>
        <w:pStyle w:val="4"/>
      </w:pPr>
    </w:p>
    <w:p>
      <w:pPr>
        <w:pStyle w:val="4"/>
      </w:pPr>
    </w:p>
    <w:p>
      <w:pPr>
        <w:pStyle w:val="4"/>
      </w:pPr>
      <w:r>
        <w:t>采购包1：</w:t>
      </w:r>
    </w:p>
    <w:p>
      <w:pPr>
        <w:pStyle w:val="4"/>
      </w:pPr>
      <w:r>
        <w:t>(1)严格按照政府采购相关法律法规要求进行验收； (2)按国家有关规定以及磋商文件的要求、供应商的响应文件及承诺与本项目合同约定标准进行验收。</w:t>
      </w:r>
    </w:p>
    <w:p>
      <w:pPr>
        <w:pStyle w:val="4"/>
        <w:jc w:val="left"/>
        <w:outlineLvl w:val="3"/>
      </w:pPr>
      <w:r>
        <w:rPr>
          <w:b/>
          <w:sz w:val="24"/>
        </w:rPr>
        <w:t>3.3.4支付方式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3.3.5支付约定</w:t>
      </w:r>
    </w:p>
    <w:p>
      <w:pPr>
        <w:pStyle w:val="4"/>
      </w:pPr>
    </w:p>
    <w:p>
      <w:pPr>
        <w:pStyle w:val="4"/>
      </w:pPr>
    </w:p>
    <w:p>
      <w:pPr>
        <w:pStyle w:val="4"/>
      </w:pPr>
    </w:p>
    <w:p>
      <w:pPr>
        <w:pStyle w:val="4"/>
      </w:pPr>
      <w:r>
        <w:t>采购包1： 付款条件说明： 合同签订后 ，达到付款条件起 15 日内，支付合同总金额的 30.00%。</w:t>
      </w:r>
    </w:p>
    <w:p>
      <w:pPr>
        <w:pStyle w:val="4"/>
      </w:pPr>
      <w:r>
        <w:t>采购包1： 付款条件说明： 本项目所有设计施工工作完成，相应阶段检测报告提交业主并通过验收后 ，达到付款条件起 15 日内，支付合同总金额的 60.00%。</w:t>
      </w:r>
    </w:p>
    <w:p>
      <w:pPr>
        <w:pStyle w:val="4"/>
      </w:pPr>
      <w:r>
        <w:t>采购包1： 付款条件说明： 本项目竣工验收合格并移交所有资料，收到成交供应商付款申请和发票后 ，达到付款条件起 30 日内，支付合同总金额的 10.00%。</w:t>
      </w:r>
    </w:p>
    <w:p>
      <w:pPr>
        <w:pStyle w:val="4"/>
        <w:outlineLvl w:val="3"/>
      </w:pPr>
      <w:r>
        <w:rPr>
          <w:b/>
          <w:sz w:val="24"/>
        </w:rPr>
        <w:t>3.3.6违约责任及解决争议的方法</w:t>
      </w:r>
    </w:p>
    <w:p>
      <w:pPr>
        <w:pStyle w:val="4"/>
      </w:pPr>
    </w:p>
    <w:p>
      <w:pPr>
        <w:pStyle w:val="4"/>
      </w:pPr>
    </w:p>
    <w:p>
      <w:pPr>
        <w:pStyle w:val="4"/>
      </w:pPr>
    </w:p>
    <w:p>
      <w:pPr>
        <w:pStyle w:val="4"/>
      </w:pPr>
      <w:r>
        <w:t>采购包1：</w:t>
      </w:r>
    </w:p>
    <w:p>
      <w:pPr>
        <w:pStyle w:val="4"/>
      </w:pPr>
      <w:r>
        <w:t>合同履行期间,若双方发生争议，可协商或由有关部门调解解决，协商或调解不成的，由采购人所在地人民法院诉讼解决。</w:t>
      </w:r>
    </w:p>
    <w:p>
      <w:pPr>
        <w:pStyle w:val="4"/>
        <w:jc w:val="left"/>
        <w:outlineLvl w:val="2"/>
      </w:pPr>
      <w:r>
        <w:rPr>
          <w:b/>
          <w:sz w:val="28"/>
        </w:rPr>
        <w:t>3.4其他要求</w:t>
      </w:r>
    </w:p>
    <w:p>
      <w:pPr>
        <w:pStyle w:val="4"/>
      </w:pPr>
    </w:p>
    <w:p>
      <w:pPr>
        <w:pStyle w:val="4"/>
      </w:pPr>
    </w:p>
    <w:p>
      <w:pPr>
        <w:pStyle w:val="4"/>
      </w:pPr>
      <w:r>
        <w:t>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bullet"/>
      <w:lvlText w:val=""/>
      <w:lvlJc w:val="left"/>
      <w:pPr>
        <w:ind w:left="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hYjNlNTY4NjQxMzQ2ZjgyYWRmYTg5ZmVhYzhkNDIifQ=="/>
  </w:docVars>
  <w:rsids>
    <w:rsidRoot w:val="599F14EA"/>
    <w:rsid w:val="599F1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uiPriority w:val="0"/>
  </w:style>
  <w:style w:type="table" w:default="1" w:styleId="2">
    <w:name w:val="Normal Table"/>
    <w:autoRedefine/>
    <w:semiHidden/>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2024-03-28T03:56:00Z</dcterms:created>
  <dc:creator>admin</dc:creator>
  <cp:lastModifiedBy>admin</cp:lastModifiedBy>
  <dcterms:modified xsi:type="dcterms:W3CDTF">2024-03-28T03:57:50Z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A9AB84F111384D85A9BBCFAD48BC9C7B_11</vt:lpwstr>
  </property>
</Properties>
</file>