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r>
        <w:t>根据临床需要，采购血管内超声诊断系统一套。 1、血管内超声诊断系统1套，用于血管内病变的超声成像检查，适用于将血管成形术和动脉斑块旋切术等腔内介入手术。</w:t>
      </w:r>
    </w:p>
    <w:p>
      <w:pPr>
        <w:pStyle w:val="4"/>
        <w:outlineLvl w:val="2"/>
      </w:pPr>
      <w:r>
        <w:rPr>
          <w:b/>
          <w:sz w:val="28"/>
        </w:rPr>
        <w:t>3.2采购内容</w:t>
      </w:r>
    </w:p>
    <w:p>
      <w:pPr>
        <w:pStyle w:val="4"/>
        <w:outlineLvl w:val="3"/>
      </w:pPr>
      <w:r>
        <w:rPr>
          <w:b/>
          <w:sz w:val="24"/>
        </w:rPr>
        <w:t>3.2.1标的清单</w:t>
      </w:r>
    </w:p>
    <w:p>
      <w:pPr>
        <w:pStyle w:val="4"/>
      </w:pPr>
      <w:r>
        <w:t>采购包1：</w:t>
      </w:r>
    </w:p>
    <w:p>
      <w:pPr>
        <w:pStyle w:val="4"/>
      </w:pPr>
      <w:r>
        <w:t>采购包预算金额（元）: 1,710,000.00</w:t>
      </w:r>
    </w:p>
    <w:p>
      <w:pPr>
        <w:pStyle w:val="4"/>
      </w:pPr>
      <w:r>
        <w:t>采购包最高限价（元）: 1,710,000.00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血管内超声诊断系统</w:t>
            </w:r>
          </w:p>
        </w:tc>
        <w:tc>
          <w:tcPr>
            <w:tcW w:w="848" w:type="dxa"/>
          </w:tcPr>
          <w:p>
            <w:pPr>
              <w:pStyle w:val="4"/>
              <w:jc w:val="right"/>
            </w:pPr>
            <w:r>
              <w:t>1.00</w:t>
            </w:r>
          </w:p>
        </w:tc>
        <w:tc>
          <w:tcPr>
            <w:tcW w:w="1356" w:type="dxa"/>
          </w:tcPr>
          <w:p>
            <w:pPr>
              <w:pStyle w:val="4"/>
              <w:jc w:val="right"/>
            </w:pPr>
            <w:r>
              <w:t>1,710,000.00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是</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r>
        <w:t>采购包1：</w:t>
      </w:r>
    </w:p>
    <w:p>
      <w:pPr>
        <w:pStyle w:val="4"/>
      </w:pPr>
      <w:r>
        <w:t>标的名称：血管内超声诊断系统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14"/>
        <w:gridCol w:w="1125"/>
        <w:gridCol w:w="55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14" w:type="dxa"/>
          </w:tcPr>
          <w:p>
            <w:pPr>
              <w:pStyle w:val="4"/>
            </w:pPr>
            <w:r>
              <w:t xml:space="preserve"> 参数性质</w:t>
            </w:r>
          </w:p>
        </w:tc>
        <w:tc>
          <w:tcPr>
            <w:tcW w:w="1125" w:type="dxa"/>
          </w:tcPr>
          <w:p>
            <w:pPr>
              <w:pStyle w:val="4"/>
            </w:pPr>
            <w:r>
              <w:t xml:space="preserve"> 序号</w:t>
            </w:r>
          </w:p>
        </w:tc>
        <w:tc>
          <w:tcPr>
            <w:tcW w:w="5568"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14" w:type="dxa"/>
          </w:tcPr>
          <w:p/>
        </w:tc>
        <w:tc>
          <w:tcPr>
            <w:tcW w:w="1125" w:type="dxa"/>
          </w:tcPr>
          <w:p>
            <w:pPr>
              <w:pStyle w:val="4"/>
            </w:pPr>
            <w:r>
              <w:t>1</w:t>
            </w:r>
          </w:p>
        </w:tc>
        <w:tc>
          <w:tcPr>
            <w:tcW w:w="5568" w:type="dxa"/>
          </w:tcPr>
          <w:p>
            <w:pPr>
              <w:pStyle w:val="4"/>
              <w:jc w:val="center"/>
            </w:pPr>
            <w:r>
              <w:rPr>
                <w:rFonts w:ascii="仿宋" w:hAnsi="仿宋" w:eastAsia="仿宋" w:cs="仿宋"/>
                <w:b/>
                <w:sz w:val="30"/>
              </w:rPr>
              <w:t>血管内超声系统招标参数</w:t>
            </w:r>
          </w:p>
          <w:p>
            <w:pPr>
              <w:pStyle w:val="4"/>
              <w:jc w:val="both"/>
            </w:pPr>
            <w:r>
              <w:rPr>
                <w:rFonts w:ascii="仿宋" w:hAnsi="仿宋" w:eastAsia="仿宋" w:cs="仿宋"/>
                <w:b/>
                <w:sz w:val="24"/>
              </w:rPr>
              <w:t>（一）硬件要求</w:t>
            </w:r>
          </w:p>
          <w:p>
            <w:pPr>
              <w:pStyle w:val="4"/>
              <w:ind w:firstLine="420"/>
              <w:jc w:val="both"/>
            </w:pPr>
            <w:r>
              <w:rPr>
                <w:rFonts w:ascii="仿宋" w:hAnsi="仿宋" w:eastAsia="仿宋" w:cs="仿宋"/>
                <w:sz w:val="24"/>
              </w:rPr>
              <w:t>▲1.1、多功能介入超声诊断平台，支持频率9MHz、40MHz、60MHz等规格的机械旋转式超声导管，可用于血管内病变的超声成像检查，辅助冠状动脉和心腔内介入治疗。</w:t>
            </w:r>
          </w:p>
          <w:p>
            <w:pPr>
              <w:pStyle w:val="4"/>
              <w:ind w:firstLine="420"/>
              <w:jc w:val="both"/>
            </w:pPr>
            <w:r>
              <w:rPr>
                <w:rFonts w:ascii="仿宋" w:hAnsi="仿宋" w:eastAsia="仿宋" w:cs="仿宋"/>
                <w:sz w:val="24"/>
              </w:rPr>
              <w:t>▲1.2、具有触摸屏式控制面板，可以显示所有按钮。</w:t>
            </w:r>
          </w:p>
          <w:p>
            <w:pPr>
              <w:pStyle w:val="4"/>
              <w:ind w:firstLine="420"/>
              <w:jc w:val="both"/>
            </w:pPr>
            <w:r>
              <w:rPr>
                <w:rFonts w:ascii="仿宋" w:hAnsi="仿宋" w:eastAsia="仿宋" w:cs="仿宋"/>
                <w:sz w:val="24"/>
              </w:rPr>
              <w:t>1.3、配备鼠标，可通过鼠标进行操作，描绘图像，可通过鼠标滚轮在不同的图框之间切换。</w:t>
            </w:r>
          </w:p>
          <w:p>
            <w:pPr>
              <w:pStyle w:val="4"/>
              <w:ind w:firstLine="420"/>
              <w:jc w:val="both"/>
            </w:pPr>
            <w:r>
              <w:rPr>
                <w:rFonts w:ascii="仿宋" w:hAnsi="仿宋" w:eastAsia="仿宋" w:cs="仿宋"/>
                <w:sz w:val="24"/>
              </w:rPr>
              <w:t>1.4、内置高速硬盘和专用可移动硬盘，可存储的病人数据≥200例。</w:t>
            </w:r>
          </w:p>
          <w:p>
            <w:pPr>
              <w:pStyle w:val="4"/>
              <w:ind w:firstLine="420"/>
              <w:jc w:val="both"/>
            </w:pPr>
            <w:r>
              <w:rPr>
                <w:rFonts w:ascii="仿宋" w:hAnsi="仿宋" w:eastAsia="仿宋" w:cs="仿宋"/>
                <w:sz w:val="24"/>
              </w:rPr>
              <w:t>1.5、存储方式多样，可以将图像以DICOM 3.0的格式存储于CD、DVD、移动硬盘，并可以上传至网络。</w:t>
            </w:r>
          </w:p>
          <w:p>
            <w:pPr>
              <w:pStyle w:val="4"/>
              <w:ind w:firstLine="420"/>
              <w:jc w:val="both"/>
            </w:pPr>
            <w:r>
              <w:rPr>
                <w:rFonts w:ascii="仿宋" w:hAnsi="仿宋" w:eastAsia="仿宋" w:cs="仿宋"/>
                <w:sz w:val="24"/>
              </w:rPr>
              <w:t>1.6、具有≥19英寸高分辨率彩色LCD显示器，分辨率≥1280*1024，配备内置式麦克风、扬声器。</w:t>
            </w:r>
          </w:p>
          <w:p>
            <w:pPr>
              <w:pStyle w:val="4"/>
              <w:ind w:firstLine="420"/>
              <w:jc w:val="both"/>
            </w:pPr>
            <w:r>
              <w:rPr>
                <w:rFonts w:ascii="仿宋" w:hAnsi="仿宋" w:eastAsia="仿宋" w:cs="仿宋"/>
                <w:sz w:val="24"/>
              </w:rPr>
              <w:t>1.7、系统处理器：双CPU分布式系统。</w:t>
            </w:r>
          </w:p>
          <w:p>
            <w:pPr>
              <w:pStyle w:val="4"/>
              <w:ind w:firstLine="420"/>
              <w:jc w:val="both"/>
            </w:pPr>
            <w:r>
              <w:rPr>
                <w:rFonts w:ascii="仿宋" w:hAnsi="仿宋" w:eastAsia="仿宋" w:cs="仿宋"/>
                <w:sz w:val="24"/>
              </w:rPr>
              <w:t>1.8、配备热敏打印机，分辨率≥325dpi，灰度等级≥8位，图像元素最大支持4096*1280点，能打印超声影像图片。</w:t>
            </w:r>
          </w:p>
          <w:p>
            <w:pPr>
              <w:pStyle w:val="4"/>
              <w:ind w:firstLine="420"/>
              <w:jc w:val="both"/>
            </w:pPr>
            <w:r>
              <w:rPr>
                <w:rFonts w:ascii="仿宋" w:hAnsi="仿宋" w:eastAsia="仿宋" w:cs="仿宋"/>
                <w:sz w:val="24"/>
              </w:rPr>
              <w:t>▲1.9、马达驱动单元兼具自动回撤和手动回撤功能，可显示回撤距离；自动回撤，回撤速度至少包含0.5mm/s和1mm/s两种模式，自动回撤距离不低于10cm，最大采集数≥6000帧图像；手动回撤，最大采集数≥6800帧图像。</w:t>
            </w:r>
          </w:p>
          <w:p>
            <w:pPr>
              <w:pStyle w:val="4"/>
              <w:ind w:firstLine="420"/>
              <w:jc w:val="both"/>
            </w:pPr>
            <w:r>
              <w:rPr>
                <w:rFonts w:ascii="仿宋" w:hAnsi="仿宋" w:eastAsia="仿宋" w:cs="仿宋"/>
                <w:sz w:val="24"/>
              </w:rPr>
              <w:t>1.10、一体化移动式系统，配备移动台车。</w:t>
            </w:r>
          </w:p>
          <w:p>
            <w:pPr>
              <w:pStyle w:val="4"/>
              <w:ind w:firstLine="420"/>
              <w:jc w:val="both"/>
            </w:pPr>
            <w:r>
              <w:rPr>
                <w:rFonts w:ascii="仿宋" w:hAnsi="仿宋" w:eastAsia="仿宋" w:cs="仿宋"/>
                <w:sz w:val="24"/>
              </w:rPr>
              <w:t>▲1.11 、可选配压力信号发送和接收器（FFR模块），与血管内超声系统通过蓝牙连接并进行信号传输，蓝牙无线模块的工作频率≥2.4GHz，最大通讯距离可达60米，从光学压力导丝输入到Pd out的延迟＜25ms。</w:t>
            </w:r>
          </w:p>
          <w:p>
            <w:pPr>
              <w:pStyle w:val="4"/>
              <w:jc w:val="both"/>
            </w:pPr>
            <w:r>
              <w:rPr>
                <w:rFonts w:ascii="仿宋" w:hAnsi="仿宋" w:eastAsia="仿宋" w:cs="仿宋"/>
                <w:b/>
                <w:sz w:val="24"/>
              </w:rPr>
              <w:t>（二）软件要求</w:t>
            </w:r>
          </w:p>
          <w:p>
            <w:pPr>
              <w:pStyle w:val="4"/>
              <w:ind w:firstLine="420"/>
              <w:jc w:val="both"/>
            </w:pPr>
            <w:r>
              <w:rPr>
                <w:rFonts w:ascii="仿宋" w:hAnsi="仿宋" w:eastAsia="仿宋" w:cs="仿宋"/>
                <w:sz w:val="24"/>
              </w:rPr>
              <w:t>2.1、具有自动化血管壁和血管内腔测量功能的计算软件，该功能可通过计算机图像分析功能自动检测和识别截面管腔和血管边界。</w:t>
            </w:r>
          </w:p>
          <w:p>
            <w:pPr>
              <w:pStyle w:val="4"/>
              <w:ind w:firstLine="420"/>
              <w:jc w:val="both"/>
            </w:pPr>
            <w:r>
              <w:rPr>
                <w:rFonts w:ascii="仿宋" w:hAnsi="仿宋" w:eastAsia="仿宋" w:cs="仿宋"/>
                <w:sz w:val="24"/>
              </w:rPr>
              <w:t>2.2、具有图像动态回顾功能，反复播放当前位置前后一定帧数范围的图像，组成动态影像，以清晰确定血管腔及血流边界；帧数范围可在3～15范围内调节。</w:t>
            </w:r>
          </w:p>
          <w:p>
            <w:pPr>
              <w:pStyle w:val="4"/>
              <w:ind w:firstLine="420"/>
              <w:jc w:val="both"/>
            </w:pPr>
            <w:r>
              <w:rPr>
                <w:rFonts w:ascii="仿宋" w:hAnsi="仿宋" w:eastAsia="仿宋" w:cs="仿宋"/>
                <w:sz w:val="24"/>
              </w:rPr>
              <w:t>2.3、具有双图显示功能：主显示屏上可同时显示来自同一回撤不同帧的两幅截面图像。通过双图，可以查看血管的多个部分，并比较远端和近端图像及病变，还可自动显示图像之间的距离。</w:t>
            </w:r>
          </w:p>
          <w:p>
            <w:pPr>
              <w:pStyle w:val="4"/>
              <w:ind w:firstLine="420"/>
              <w:jc w:val="both"/>
            </w:pPr>
            <w:r>
              <w:rPr>
                <w:rFonts w:ascii="仿宋" w:hAnsi="仿宋" w:eastAsia="仿宋" w:cs="仿宋"/>
                <w:sz w:val="24"/>
              </w:rPr>
              <w:t>2.4、根据数据处理控件,提供图像处理以帮助除去图像中因血细胞移动反射而形成的“血斑”，使图像更清晰。</w:t>
            </w:r>
          </w:p>
          <w:p>
            <w:pPr>
              <w:pStyle w:val="4"/>
              <w:ind w:firstLine="420"/>
              <w:jc w:val="both"/>
            </w:pPr>
            <w:r>
              <w:rPr>
                <w:rFonts w:ascii="仿宋" w:hAnsi="仿宋" w:eastAsia="仿宋" w:cs="仿宋"/>
                <w:sz w:val="24"/>
              </w:rPr>
              <w:t>2.5、具备书签功能：可在任意位置添加书签，数量不限，便于记录并快速查看书签图像。</w:t>
            </w:r>
          </w:p>
          <w:p>
            <w:pPr>
              <w:pStyle w:val="4"/>
              <w:ind w:firstLine="420"/>
              <w:jc w:val="both"/>
            </w:pPr>
            <w:r>
              <w:rPr>
                <w:rFonts w:ascii="仿宋" w:hAnsi="仿宋" w:eastAsia="仿宋" w:cs="仿宋"/>
                <w:sz w:val="24"/>
              </w:rPr>
              <w:t>2.6、具备书签缩略图功能：将书签的帧的缩略图显示在截面视图之下，允许快速识别并导航到加书签的帧，同时显示相应的截面图像。</w:t>
            </w:r>
          </w:p>
          <w:p>
            <w:pPr>
              <w:pStyle w:val="4"/>
              <w:ind w:firstLine="420"/>
              <w:jc w:val="both"/>
            </w:pPr>
            <w:r>
              <w:rPr>
                <w:rFonts w:ascii="仿宋" w:hAnsi="仿宋" w:eastAsia="仿宋" w:cs="仿宋"/>
                <w:sz w:val="24"/>
              </w:rPr>
              <w:t>2.7、具备自动书签距离测量功能：可自动测量书签间距离、当前位置到各书签的距离或者当前位置到参考位置的距离。</w:t>
            </w:r>
          </w:p>
          <w:p>
            <w:pPr>
              <w:pStyle w:val="4"/>
              <w:ind w:firstLine="420"/>
              <w:jc w:val="both"/>
            </w:pPr>
            <w:r>
              <w:rPr>
                <w:rFonts w:ascii="仿宋" w:hAnsi="仿宋" w:eastAsia="仿宋" w:cs="仿宋"/>
                <w:sz w:val="24"/>
              </w:rPr>
              <w:t>2.8、具备注释功能:可在图像中任意位置添加注释，注释可自定义，可保存或修改。</w:t>
            </w:r>
          </w:p>
          <w:p>
            <w:pPr>
              <w:pStyle w:val="4"/>
              <w:ind w:firstLine="420"/>
              <w:jc w:val="both"/>
            </w:pPr>
            <w:r>
              <w:rPr>
                <w:rFonts w:ascii="仿宋" w:hAnsi="仿宋" w:eastAsia="仿宋" w:cs="仿宋"/>
                <w:sz w:val="24"/>
              </w:rPr>
              <w:t>2.9、具备长轴标尺功能：长轴图像下显示距离标尺，以便于进行测量。</w:t>
            </w:r>
          </w:p>
          <w:p>
            <w:pPr>
              <w:pStyle w:val="4"/>
              <w:ind w:firstLine="420"/>
              <w:jc w:val="both"/>
            </w:pPr>
            <w:r>
              <w:rPr>
                <w:rFonts w:ascii="仿宋" w:hAnsi="仿宋" w:eastAsia="仿宋" w:cs="仿宋"/>
                <w:sz w:val="24"/>
              </w:rPr>
              <w:t>▲2.10、对于图像的任意帧在主机上可以进行多次面积和距离测量。</w:t>
            </w:r>
          </w:p>
          <w:p>
            <w:pPr>
              <w:pStyle w:val="4"/>
              <w:ind w:firstLine="420"/>
              <w:jc w:val="both"/>
            </w:pPr>
            <w:r>
              <w:rPr>
                <w:rFonts w:ascii="仿宋" w:hAnsi="仿宋" w:eastAsia="仿宋" w:cs="仿宋"/>
                <w:sz w:val="24"/>
              </w:rPr>
              <w:t>2.11、可提供图像直接以Windows 兼容的wmv 等视频输出格式及PNG或JPG格式的静态图片。</w:t>
            </w:r>
          </w:p>
          <w:p>
            <w:pPr>
              <w:pStyle w:val="4"/>
              <w:ind w:firstLine="420"/>
              <w:jc w:val="both"/>
            </w:pPr>
            <w:r>
              <w:rPr>
                <w:rFonts w:ascii="仿宋" w:hAnsi="仿宋" w:eastAsia="仿宋" w:cs="仿宋"/>
                <w:sz w:val="24"/>
              </w:rPr>
              <w:t>2.12、DICOM 3.0格式病例存档，可提供≥5种压缩格式。</w:t>
            </w:r>
            <w:r>
              <w:rPr>
                <w:rFonts w:ascii="&quot;times new roman&quot;" w:hAnsi="&quot;times new roman&quot;" w:eastAsia="&quot;times new roman&quot;" w:cs="&quot;times new roman&quot;"/>
                <w:sz w:val="21"/>
              </w:rPr>
              <w:t xml:space="preserve"> </w:t>
            </w:r>
          </w:p>
          <w:p>
            <w:pPr>
              <w:pStyle w:val="4"/>
              <w:ind w:firstLine="420"/>
              <w:jc w:val="both"/>
            </w:pPr>
            <w:r>
              <w:rPr>
                <w:rFonts w:ascii="仿宋" w:hAnsi="仿宋" w:eastAsia="仿宋" w:cs="仿宋"/>
                <w:sz w:val="24"/>
              </w:rPr>
              <w:t>2.13、具备图像降噪模式：具备图像降噪选择模式，可以有效降低图像噪声信号，提高图像分辨率。</w:t>
            </w:r>
          </w:p>
          <w:p>
            <w:pPr>
              <w:pStyle w:val="4"/>
              <w:ind w:firstLine="420"/>
              <w:jc w:val="both"/>
            </w:pPr>
            <w:r>
              <w:rPr>
                <w:rFonts w:ascii="仿宋" w:hAnsi="仿宋" w:eastAsia="仿宋" w:cs="仿宋"/>
                <w:sz w:val="24"/>
              </w:rPr>
              <w:t>2.14、具备管腔暗度调节模式：具备管腔暗度调节选择模式，通过管腔暗度调节，可有效分辨血液与其他组织。</w:t>
            </w:r>
          </w:p>
          <w:p>
            <w:pPr>
              <w:pStyle w:val="4"/>
              <w:ind w:firstLine="420"/>
              <w:jc w:val="both"/>
            </w:pPr>
            <w:r>
              <w:rPr>
                <w:rFonts w:ascii="仿宋" w:hAnsi="仿宋" w:eastAsia="仿宋" w:cs="仿宋"/>
                <w:sz w:val="24"/>
              </w:rPr>
              <w:t>2.15、具备长轴标签功能：长轴远端和近端自动标记。</w:t>
            </w:r>
          </w:p>
          <w:p>
            <w:pPr>
              <w:pStyle w:val="4"/>
              <w:ind w:firstLine="420"/>
              <w:jc w:val="both"/>
            </w:pPr>
            <w:r>
              <w:rPr>
                <w:rFonts w:ascii="仿宋" w:hAnsi="仿宋" w:eastAsia="仿宋" w:cs="仿宋"/>
                <w:sz w:val="24"/>
              </w:rPr>
              <w:t>2.16、界面扁平化设计：功能键扁平化设置，可快速直接访问及切换软件功能。</w:t>
            </w:r>
          </w:p>
          <w:p>
            <w:pPr>
              <w:pStyle w:val="4"/>
              <w:spacing w:after="120"/>
              <w:ind w:left="420"/>
              <w:jc w:val="both"/>
            </w:pPr>
            <w:r>
              <w:rPr>
                <w:rFonts w:ascii="仿宋" w:hAnsi="仿宋" w:eastAsia="仿宋" w:cs="仿宋"/>
                <w:sz w:val="24"/>
              </w:rPr>
              <w:t>注：带“</w:t>
            </w:r>
            <w:r>
              <w:rPr>
                <w:rFonts w:ascii="宋体" w:hAnsi="宋体" w:eastAsia="宋体" w:cs="宋体"/>
                <w:sz w:val="24"/>
              </w:rPr>
              <w:t>▲</w:t>
            </w:r>
            <w:r>
              <w:rPr>
                <w:rFonts w:ascii="仿宋" w:hAnsi="仿宋" w:eastAsia="仿宋" w:cs="仿宋"/>
                <w:sz w:val="24"/>
              </w:rPr>
              <w:t>”为重要参数，供应商须提供说明书、产品彩页、投标产品生产厂家技术白皮书、检测报告技术文件作为佐证（至少包含其中之一）并加盖供应商公章，否则视为负偏离。</w:t>
            </w:r>
          </w:p>
          <w:p>
            <w:pPr>
              <w:pStyle w:val="4"/>
              <w:jc w:val="both"/>
            </w:pPr>
          </w:p>
        </w:tc>
      </w:tr>
    </w:tbl>
    <w:p>
      <w:pPr>
        <w:pStyle w:val="4"/>
        <w:outlineLvl w:val="2"/>
      </w:pPr>
      <w:r>
        <w:rPr>
          <w:b/>
          <w:sz w:val="28"/>
        </w:rPr>
        <w:t>3.4商务要求</w:t>
      </w:r>
    </w:p>
    <w:p>
      <w:pPr>
        <w:pStyle w:val="4"/>
        <w:outlineLvl w:val="3"/>
      </w:pPr>
      <w:r>
        <w:rPr>
          <w:b/>
          <w:sz w:val="24"/>
        </w:rPr>
        <w:t>3.4.1交货时间</w:t>
      </w:r>
    </w:p>
    <w:p>
      <w:pPr>
        <w:pStyle w:val="4"/>
      </w:pPr>
      <w:r>
        <w:t>采购包1：</w:t>
      </w:r>
    </w:p>
    <w:p>
      <w:pPr>
        <w:pStyle w:val="4"/>
      </w:pPr>
      <w:r>
        <w:t xml:space="preserve"> 自合同签订之日起30日</w:t>
      </w:r>
    </w:p>
    <w:p>
      <w:pPr>
        <w:pStyle w:val="4"/>
        <w:outlineLvl w:val="3"/>
      </w:pPr>
      <w:r>
        <w:rPr>
          <w:b/>
          <w:sz w:val="24"/>
        </w:rPr>
        <w:t>3.4.2交货地点</w:t>
      </w:r>
    </w:p>
    <w:p>
      <w:pPr>
        <w:pStyle w:val="4"/>
      </w:pPr>
      <w:r>
        <w:t>采购包1：</w:t>
      </w:r>
    </w:p>
    <w:p>
      <w:pPr>
        <w:pStyle w:val="4"/>
      </w:pPr>
      <w:r>
        <w:t>绵阳市中医医院</w:t>
      </w:r>
    </w:p>
    <w:p>
      <w:pPr>
        <w:pStyle w:val="4"/>
        <w:outlineLvl w:val="3"/>
      </w:pPr>
      <w:r>
        <w:rPr>
          <w:b/>
          <w:sz w:val="24"/>
        </w:rPr>
        <w:t>3.4.3支付方式</w:t>
      </w:r>
    </w:p>
    <w:p>
      <w:pPr>
        <w:pStyle w:val="4"/>
      </w:pPr>
      <w:r>
        <w:t>采购包1：</w:t>
      </w:r>
    </w:p>
    <w:p>
      <w:pPr>
        <w:pStyle w:val="4"/>
      </w:pPr>
      <w:r>
        <w:t>分期付款</w:t>
      </w:r>
    </w:p>
    <w:p>
      <w:pPr>
        <w:pStyle w:val="4"/>
        <w:outlineLvl w:val="3"/>
      </w:pPr>
      <w:r>
        <w:rPr>
          <w:b/>
          <w:sz w:val="24"/>
        </w:rPr>
        <w:t>3.4.4支付约定</w:t>
      </w:r>
    </w:p>
    <w:p>
      <w:pPr>
        <w:pStyle w:val="4"/>
      </w:pPr>
      <w:r>
        <w:t>采购包1： 付款条件说明： 经安装、培训、验收合格后，按照入库日期满三个月 ，达到付款条件起 30 日内，支付合同总金额的 40.00%。</w:t>
      </w:r>
    </w:p>
    <w:p>
      <w:pPr>
        <w:pStyle w:val="4"/>
      </w:pPr>
      <w:r>
        <w:t>采购包1： 付款条件说明： 按照入库日期满一年 ，达到付款条件起 30 日内，支付合同总金额的 30.00%。</w:t>
      </w:r>
    </w:p>
    <w:p>
      <w:pPr>
        <w:pStyle w:val="4"/>
      </w:pPr>
      <w:r>
        <w:t>采购包1： 付款条件说明： 按照入库日期满二年 ，达到付款条件起 30 日内，支付合同总金额的 20.00%。</w:t>
      </w:r>
    </w:p>
    <w:p>
      <w:pPr>
        <w:pStyle w:val="4"/>
      </w:pPr>
      <w:r>
        <w:t>采购包1： 付款条件说明： 按照入库日期满三年 ，达到付款条件起 30 日内，支付合同总金额的 10.00%。</w:t>
      </w:r>
    </w:p>
    <w:p>
      <w:pPr>
        <w:pStyle w:val="4"/>
        <w:outlineLvl w:val="3"/>
      </w:pPr>
      <w:r>
        <w:rPr>
          <w:b/>
          <w:sz w:val="24"/>
        </w:rPr>
        <w:t>3.4.5验收标准和方法</w:t>
      </w:r>
    </w:p>
    <w:p>
      <w:pPr>
        <w:pStyle w:val="4"/>
      </w:pPr>
      <w:r>
        <w:t>采购包1：</w:t>
      </w:r>
    </w:p>
    <w:p>
      <w:pPr>
        <w:pStyle w:val="4"/>
      </w:pPr>
      <w:r>
        <w:t>严格按照合同要求，根据招标文件、响应文件进行验收。</w:t>
      </w:r>
    </w:p>
    <w:p>
      <w:pPr>
        <w:pStyle w:val="4"/>
        <w:outlineLvl w:val="3"/>
      </w:pPr>
      <w:r>
        <w:rPr>
          <w:b/>
          <w:sz w:val="24"/>
        </w:rPr>
        <w:t>3.4.6包装方式及运输</w:t>
      </w: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r>
        <w:t>采购包1：</w:t>
      </w:r>
    </w:p>
    <w:p>
      <w:pPr>
        <w:pStyle w:val="4"/>
      </w:pPr>
      <w:r>
        <w:t xml:space="preserve"> 质保期：1年。</w:t>
      </w:r>
    </w:p>
    <w:p>
      <w:pPr>
        <w:pStyle w:val="4"/>
        <w:outlineLvl w:val="3"/>
      </w:pPr>
      <w:r>
        <w:rPr>
          <w:b/>
          <w:sz w:val="24"/>
        </w:rPr>
        <w:t>3.4.8违约责任与解决争议的方法</w:t>
      </w:r>
    </w:p>
    <w:p>
      <w:pPr>
        <w:pStyle w:val="4"/>
      </w:pPr>
      <w:r>
        <w:t>采购包1：</w:t>
      </w:r>
    </w:p>
    <w:p>
      <w:pPr>
        <w:pStyle w:val="4"/>
      </w:pPr>
      <w:r>
        <w:t>合同履行过程中若发生争议，由甲乙双方协商解决，协商一致可解除合同，解除合同必须采取书面形式，缔约过失责任按责任承担，若协商不成可向绵阳市人民法院提起诉讼。</w:t>
      </w:r>
    </w:p>
    <w:p>
      <w:pPr>
        <w:pStyle w:val="4"/>
        <w:jc w:val="left"/>
        <w:outlineLvl w:val="2"/>
      </w:pPr>
      <w:r>
        <w:rPr>
          <w:b/>
          <w:sz w:val="28"/>
        </w:rPr>
        <w:t>3.5其他要求</w:t>
      </w:r>
    </w:p>
    <w:p>
      <w:pPr>
        <w:pStyle w:val="4"/>
      </w:pPr>
      <w:r>
        <w:t>其他要求： 1、提供项目实施方案。 2、售后服务： 2.1、接到采购人设备故障2小时内响应、12小时内到达现场维修，若24小时内无法完成维修，应提供备用机（供应商需提供承诺函，格式自拟）。 2.2、质保期外，需要更换配件的仅收取配件成本费，免收人工费，提供易损配件清单及报价（供应商需提供承诺函，格式自拟）。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ZWZiYjg4MzJmNjBiNTE2Yzk2Yjk4ZmFjMmFlZmUifQ=="/>
  </w:docVars>
  <w:rsids>
    <w:rsidRoot w:val="00000000"/>
    <w:rsid w:val="01305281"/>
    <w:rsid w:val="07AE1028"/>
    <w:rsid w:val="0B1D7A4B"/>
    <w:rsid w:val="12D62275"/>
    <w:rsid w:val="1CB731AA"/>
    <w:rsid w:val="1D297C66"/>
    <w:rsid w:val="244E7A1E"/>
    <w:rsid w:val="32961B0D"/>
    <w:rsid w:val="356928AF"/>
    <w:rsid w:val="3826256A"/>
    <w:rsid w:val="38397F91"/>
    <w:rsid w:val="391F3C45"/>
    <w:rsid w:val="3DDF0D0F"/>
    <w:rsid w:val="3F875848"/>
    <w:rsid w:val="45023046"/>
    <w:rsid w:val="450D13D7"/>
    <w:rsid w:val="50A07754"/>
    <w:rsid w:val="537E6888"/>
    <w:rsid w:val="561D5ED7"/>
    <w:rsid w:val="58A545FC"/>
    <w:rsid w:val="5FD736CA"/>
    <w:rsid w:val="6D0F135E"/>
    <w:rsid w:val="714D5970"/>
    <w:rsid w:val="721553B9"/>
    <w:rsid w:val="72DF0305"/>
    <w:rsid w:val="74653984"/>
    <w:rsid w:val="74666E87"/>
    <w:rsid w:val="78096FFD"/>
    <w:rsid w:val="7955121E"/>
    <w:rsid w:val="7D3511F9"/>
    <w:rsid w:val="7EC66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2024-01-23T10:23:50Z</dcterms:created>
  <dc:creator>OS</dc:creator>
  <cp:lastModifiedBy>WPS_1664529980</cp:lastModifiedBy>
  <dcterms:modified xsi:type="dcterms:W3CDTF">2024-01-23T10:27:15Z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487031E2E5FE4989B7D86B72F3A34AC5_12</vt:lpwstr>
  </property>
</Properties>
</file>