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3F" w:rsidRDefault="0027183F" w:rsidP="00A00D1F">
      <w:pPr>
        <w:pStyle w:val="null3"/>
        <w:rPr>
          <w:rFonts w:hint="default"/>
        </w:rPr>
      </w:pPr>
    </w:p>
    <w:p w:rsidR="0027183F" w:rsidRDefault="005E140F">
      <w:pPr>
        <w:pStyle w:val="null3"/>
        <w:jc w:val="center"/>
        <w:outlineLvl w:val="1"/>
        <w:rPr>
          <w:rFonts w:hint="default"/>
        </w:rPr>
      </w:pPr>
      <w:r>
        <w:rPr>
          <w:b/>
          <w:sz w:val="36"/>
        </w:rPr>
        <w:t>第</w:t>
      </w:r>
      <w:r>
        <w:rPr>
          <w:b/>
          <w:sz w:val="36"/>
        </w:rPr>
        <w:t>三章</w:t>
      </w:r>
      <w:r>
        <w:rPr>
          <w:b/>
          <w:sz w:val="36"/>
        </w:rPr>
        <w:t xml:space="preserve"> </w:t>
      </w:r>
      <w:r>
        <w:rPr>
          <w:b/>
          <w:sz w:val="36"/>
        </w:rPr>
        <w:t>谈判项目技术、服务、商务及其他要求</w:t>
      </w:r>
    </w:p>
    <w:p w:rsidR="0027183F" w:rsidRDefault="005E140F">
      <w:pPr>
        <w:pStyle w:val="null3"/>
        <w:ind w:firstLine="480"/>
        <w:rPr>
          <w:rFonts w:hint="default"/>
        </w:rPr>
      </w:pPr>
      <w:r>
        <w:t xml:space="preserve"> </w:t>
      </w:r>
      <w:r>
        <w:t>（带“★”的参数需求为实质性要求，供应商必须响应并满足的参数需求，采购人、采购代理机构应当根据项目实际需求合理设定，并明确具体要求。）</w:t>
      </w:r>
    </w:p>
    <w:p w:rsidR="0027183F" w:rsidRDefault="005E140F">
      <w:pPr>
        <w:pStyle w:val="null3"/>
        <w:outlineLvl w:val="2"/>
        <w:rPr>
          <w:rFonts w:hint="default"/>
        </w:rPr>
      </w:pPr>
      <w:r>
        <w:rPr>
          <w:b/>
          <w:sz w:val="28"/>
        </w:rPr>
        <w:t>3.1</w:t>
      </w:r>
      <w:r>
        <w:rPr>
          <w:b/>
          <w:sz w:val="28"/>
        </w:rPr>
        <w:t>、采购项目概况</w:t>
      </w:r>
    </w:p>
    <w:p w:rsidR="0027183F" w:rsidRDefault="0027183F">
      <w:pPr>
        <w:pStyle w:val="null3"/>
        <w:ind w:firstLine="480"/>
        <w:rPr>
          <w:rFonts w:hint="default"/>
        </w:rPr>
      </w:pPr>
    </w:p>
    <w:p w:rsidR="0027183F" w:rsidRDefault="0027183F">
      <w:pPr>
        <w:pStyle w:val="null3"/>
        <w:rPr>
          <w:rFonts w:hint="default"/>
        </w:rPr>
      </w:pPr>
    </w:p>
    <w:p w:rsidR="0027183F" w:rsidRDefault="005E140F">
      <w:pPr>
        <w:pStyle w:val="null3"/>
        <w:rPr>
          <w:rFonts w:hint="default"/>
        </w:rPr>
      </w:pPr>
      <w:r>
        <w:t>根据我院信息化建设情况，全院科研发展和实验室建设相关要求，高性能的多组学数据分析平台可以基于基因组学、转录组学、蛋白组学、微生物组等组学测序数据，研究疾病发生发展的分子机制和生物标志物，为疾病的早诊早治，和开发制定个性化治疗方案提供依据。</w:t>
      </w:r>
      <w:r>
        <w:t xml:space="preserve"> </w:t>
      </w:r>
      <w:r>
        <w:t>根据全院科研发展和实验室建设相关要求，高性能的影像学数据处理平台可用于核素靶向药物的计算机辅助设计，极大提高</w:t>
      </w:r>
      <w:r>
        <w:t>药物研发效率。</w:t>
      </w:r>
    </w:p>
    <w:p w:rsidR="0027183F" w:rsidRDefault="005E140F">
      <w:pPr>
        <w:pStyle w:val="null3"/>
        <w:outlineLvl w:val="2"/>
        <w:rPr>
          <w:rFonts w:hint="default"/>
        </w:rPr>
      </w:pPr>
      <w:r>
        <w:rPr>
          <w:b/>
          <w:sz w:val="28"/>
        </w:rPr>
        <w:t>3.2</w:t>
      </w:r>
      <w:r>
        <w:rPr>
          <w:b/>
          <w:sz w:val="28"/>
        </w:rPr>
        <w:t>、采购内容</w:t>
      </w:r>
    </w:p>
    <w:p w:rsidR="0027183F" w:rsidRDefault="005E140F">
      <w:pPr>
        <w:pStyle w:val="null3"/>
        <w:outlineLvl w:val="3"/>
        <w:rPr>
          <w:rFonts w:hint="default"/>
        </w:rPr>
      </w:pPr>
      <w:r>
        <w:rPr>
          <w:b/>
          <w:sz w:val="24"/>
        </w:rPr>
        <w:t>3.2.1</w:t>
      </w:r>
      <w:r>
        <w:rPr>
          <w:b/>
          <w:sz w:val="24"/>
        </w:rPr>
        <w:t>标的清单</w:t>
      </w:r>
    </w:p>
    <w:p w:rsidR="0027183F" w:rsidRDefault="0027183F">
      <w:pPr>
        <w:pStyle w:val="null3"/>
        <w:rPr>
          <w:rFonts w:hint="default"/>
        </w:rPr>
      </w:pPr>
    </w:p>
    <w:p w:rsidR="0027183F" w:rsidRDefault="0027183F">
      <w:pPr>
        <w:pStyle w:val="null3"/>
        <w:rPr>
          <w:rFonts w:hint="default"/>
        </w:rPr>
      </w:pPr>
    </w:p>
    <w:p w:rsidR="0027183F" w:rsidRDefault="005E140F">
      <w:pPr>
        <w:pStyle w:val="null3"/>
        <w:rPr>
          <w:rFonts w:hint="default"/>
        </w:rPr>
      </w:pPr>
      <w:r>
        <w:t>采购包</w:t>
      </w:r>
      <w:r>
        <w:t>1</w:t>
      </w:r>
      <w:r>
        <w:t>：</w:t>
      </w:r>
    </w:p>
    <w:p w:rsidR="0027183F" w:rsidRDefault="005E140F">
      <w:pPr>
        <w:pStyle w:val="null3"/>
        <w:rPr>
          <w:rFonts w:hint="default"/>
        </w:rPr>
      </w:pPr>
      <w:r>
        <w:t>采购包预算金额（元）</w:t>
      </w:r>
      <w:r>
        <w:t>: 270,000.00</w:t>
      </w:r>
    </w:p>
    <w:p w:rsidR="0027183F" w:rsidRDefault="005E140F">
      <w:pPr>
        <w:pStyle w:val="null3"/>
        <w:rPr>
          <w:rFonts w:hint="default"/>
        </w:rPr>
      </w:pPr>
      <w:r>
        <w:t>采购包最高限价（元）</w:t>
      </w:r>
      <w:r>
        <w:t>: 270,000.00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27183F">
        <w:tc>
          <w:tcPr>
            <w:tcW w:w="678" w:type="dxa"/>
          </w:tcPr>
          <w:p w:rsidR="0027183F" w:rsidRDefault="005E140F">
            <w:pPr>
              <w:pStyle w:val="null3"/>
              <w:rPr>
                <w:rFonts w:hint="default"/>
              </w:rPr>
            </w:pPr>
            <w:r>
              <w:t>序号</w:t>
            </w:r>
          </w:p>
        </w:tc>
        <w:tc>
          <w:tcPr>
            <w:tcW w:w="1271" w:type="dxa"/>
          </w:tcPr>
          <w:p w:rsidR="0027183F" w:rsidRDefault="005E140F">
            <w:pPr>
              <w:pStyle w:val="null3"/>
              <w:rPr>
                <w:rFonts w:hint="default"/>
              </w:rPr>
            </w:pPr>
            <w:r>
              <w:t>标的名称</w:t>
            </w:r>
          </w:p>
        </w:tc>
        <w:tc>
          <w:tcPr>
            <w:tcW w:w="848" w:type="dxa"/>
          </w:tcPr>
          <w:p w:rsidR="0027183F" w:rsidRDefault="005E140F">
            <w:pPr>
              <w:pStyle w:val="null3"/>
              <w:rPr>
                <w:rFonts w:hint="default"/>
              </w:rPr>
            </w:pPr>
            <w:r>
              <w:t>数量</w:t>
            </w:r>
          </w:p>
        </w:tc>
        <w:tc>
          <w:tcPr>
            <w:tcW w:w="1356" w:type="dxa"/>
          </w:tcPr>
          <w:p w:rsidR="0027183F" w:rsidRDefault="005E140F">
            <w:pPr>
              <w:pStyle w:val="null3"/>
              <w:rPr>
                <w:rFonts w:hint="default"/>
              </w:rPr>
            </w:pPr>
            <w:r>
              <w:t>标的金额</w:t>
            </w:r>
            <w:r>
              <w:t xml:space="preserve"> </w:t>
            </w:r>
            <w:r>
              <w:t>（元）</w:t>
            </w:r>
          </w:p>
        </w:tc>
        <w:tc>
          <w:tcPr>
            <w:tcW w:w="678" w:type="dxa"/>
          </w:tcPr>
          <w:p w:rsidR="0027183F" w:rsidRDefault="005E140F">
            <w:pPr>
              <w:pStyle w:val="null3"/>
              <w:rPr>
                <w:rFonts w:hint="default"/>
              </w:rPr>
            </w:pPr>
            <w:r>
              <w:t>计量单位</w:t>
            </w:r>
          </w:p>
        </w:tc>
        <w:tc>
          <w:tcPr>
            <w:tcW w:w="678" w:type="dxa"/>
          </w:tcPr>
          <w:p w:rsidR="0027183F" w:rsidRDefault="005E140F">
            <w:pPr>
              <w:pStyle w:val="null3"/>
              <w:rPr>
                <w:rFonts w:hint="default"/>
              </w:rPr>
            </w:pPr>
            <w:r>
              <w:t>所属行业</w:t>
            </w:r>
          </w:p>
        </w:tc>
        <w:tc>
          <w:tcPr>
            <w:tcW w:w="593" w:type="dxa"/>
          </w:tcPr>
          <w:p w:rsidR="0027183F" w:rsidRDefault="005E140F">
            <w:pPr>
              <w:pStyle w:val="null3"/>
              <w:rPr>
                <w:rFonts w:hint="default"/>
              </w:rPr>
            </w:pPr>
            <w:r>
              <w:t>是否涉及核心产品</w:t>
            </w:r>
          </w:p>
        </w:tc>
        <w:tc>
          <w:tcPr>
            <w:tcW w:w="678" w:type="dxa"/>
          </w:tcPr>
          <w:p w:rsidR="0027183F" w:rsidRDefault="005E140F">
            <w:pPr>
              <w:pStyle w:val="null3"/>
              <w:rPr>
                <w:rFonts w:hint="default"/>
              </w:rPr>
            </w:pPr>
            <w:r>
              <w:t>是否涉及采购进口产品</w:t>
            </w:r>
          </w:p>
        </w:tc>
        <w:tc>
          <w:tcPr>
            <w:tcW w:w="678" w:type="dxa"/>
          </w:tcPr>
          <w:p w:rsidR="0027183F" w:rsidRDefault="005E140F">
            <w:pPr>
              <w:pStyle w:val="null3"/>
              <w:rPr>
                <w:rFonts w:hint="default"/>
              </w:rPr>
            </w:pPr>
            <w:r>
              <w:t>是否涉及采购节能产品</w:t>
            </w:r>
          </w:p>
        </w:tc>
        <w:tc>
          <w:tcPr>
            <w:tcW w:w="848" w:type="dxa"/>
          </w:tcPr>
          <w:p w:rsidR="0027183F" w:rsidRDefault="005E140F">
            <w:pPr>
              <w:pStyle w:val="null3"/>
              <w:rPr>
                <w:rFonts w:hint="default"/>
              </w:rPr>
            </w:pPr>
            <w:r>
              <w:t>是否涉及采购环境标志产品</w:t>
            </w:r>
          </w:p>
        </w:tc>
      </w:tr>
      <w:tr w:rsidR="0027183F">
        <w:tc>
          <w:tcPr>
            <w:tcW w:w="678" w:type="dxa"/>
          </w:tcPr>
          <w:p w:rsidR="0027183F" w:rsidRDefault="005E140F">
            <w:pPr>
              <w:pStyle w:val="null3"/>
              <w:rPr>
                <w:rFonts w:hint="default"/>
              </w:rPr>
            </w:pPr>
            <w:r>
              <w:t>1</w:t>
            </w:r>
          </w:p>
        </w:tc>
        <w:tc>
          <w:tcPr>
            <w:tcW w:w="1271" w:type="dxa"/>
          </w:tcPr>
          <w:p w:rsidR="0027183F" w:rsidRDefault="005E140F">
            <w:pPr>
              <w:pStyle w:val="null3"/>
              <w:rPr>
                <w:rFonts w:hint="default"/>
              </w:rPr>
            </w:pPr>
            <w:r>
              <w:t>多组学数据分析平台</w:t>
            </w:r>
          </w:p>
        </w:tc>
        <w:tc>
          <w:tcPr>
            <w:tcW w:w="848" w:type="dxa"/>
          </w:tcPr>
          <w:p w:rsidR="0027183F" w:rsidRDefault="005E140F">
            <w:pPr>
              <w:pStyle w:val="null3"/>
              <w:jc w:val="right"/>
              <w:rPr>
                <w:rFonts w:hint="default"/>
              </w:rPr>
            </w:pPr>
            <w:r>
              <w:t>1.00</w:t>
            </w:r>
          </w:p>
        </w:tc>
        <w:tc>
          <w:tcPr>
            <w:tcW w:w="1356" w:type="dxa"/>
          </w:tcPr>
          <w:p w:rsidR="0027183F" w:rsidRDefault="005E140F">
            <w:pPr>
              <w:pStyle w:val="null3"/>
              <w:jc w:val="right"/>
              <w:rPr>
                <w:rFonts w:hint="default"/>
              </w:rPr>
            </w:pPr>
            <w:r>
              <w:t>270,000.00</w:t>
            </w:r>
          </w:p>
        </w:tc>
        <w:tc>
          <w:tcPr>
            <w:tcW w:w="678" w:type="dxa"/>
          </w:tcPr>
          <w:p w:rsidR="0027183F" w:rsidRDefault="005E140F">
            <w:pPr>
              <w:pStyle w:val="null3"/>
              <w:rPr>
                <w:rFonts w:hint="default"/>
              </w:rPr>
            </w:pPr>
            <w:r>
              <w:t>批</w:t>
            </w:r>
          </w:p>
        </w:tc>
        <w:tc>
          <w:tcPr>
            <w:tcW w:w="678" w:type="dxa"/>
          </w:tcPr>
          <w:p w:rsidR="0027183F" w:rsidRDefault="005E140F">
            <w:pPr>
              <w:pStyle w:val="null3"/>
              <w:rPr>
                <w:rFonts w:hint="default"/>
              </w:rPr>
            </w:pPr>
            <w:r>
              <w:t>工业</w:t>
            </w:r>
          </w:p>
        </w:tc>
        <w:tc>
          <w:tcPr>
            <w:tcW w:w="593" w:type="dxa"/>
          </w:tcPr>
          <w:p w:rsidR="0027183F" w:rsidRDefault="005E140F">
            <w:pPr>
              <w:pStyle w:val="null3"/>
              <w:rPr>
                <w:rFonts w:hint="default"/>
              </w:rPr>
            </w:pPr>
            <w:r>
              <w:t>是</w:t>
            </w:r>
          </w:p>
        </w:tc>
        <w:tc>
          <w:tcPr>
            <w:tcW w:w="678" w:type="dxa"/>
          </w:tcPr>
          <w:p w:rsidR="0027183F" w:rsidRDefault="005E140F">
            <w:pPr>
              <w:pStyle w:val="null3"/>
              <w:rPr>
                <w:rFonts w:hint="default"/>
              </w:rPr>
            </w:pPr>
            <w:r>
              <w:t>否</w:t>
            </w:r>
          </w:p>
        </w:tc>
        <w:tc>
          <w:tcPr>
            <w:tcW w:w="678" w:type="dxa"/>
          </w:tcPr>
          <w:p w:rsidR="0027183F" w:rsidRDefault="005E140F">
            <w:pPr>
              <w:pStyle w:val="null3"/>
              <w:rPr>
                <w:rFonts w:hint="default"/>
              </w:rPr>
            </w:pPr>
            <w:r>
              <w:t>否</w:t>
            </w:r>
          </w:p>
        </w:tc>
        <w:tc>
          <w:tcPr>
            <w:tcW w:w="848" w:type="dxa"/>
          </w:tcPr>
          <w:p w:rsidR="0027183F" w:rsidRDefault="005E140F">
            <w:pPr>
              <w:pStyle w:val="null3"/>
              <w:rPr>
                <w:rFonts w:hint="default"/>
              </w:rPr>
            </w:pPr>
            <w:r>
              <w:t>是</w:t>
            </w:r>
          </w:p>
        </w:tc>
      </w:tr>
    </w:tbl>
    <w:p w:rsidR="0027183F" w:rsidRDefault="005E140F">
      <w:pPr>
        <w:pStyle w:val="null3"/>
        <w:rPr>
          <w:rFonts w:hint="default"/>
        </w:rPr>
      </w:pPr>
      <w:r>
        <w:t>采购包</w:t>
      </w:r>
      <w:r>
        <w:t>2</w:t>
      </w:r>
      <w:r>
        <w:t>：</w:t>
      </w:r>
    </w:p>
    <w:p w:rsidR="0027183F" w:rsidRDefault="005E140F">
      <w:pPr>
        <w:pStyle w:val="null3"/>
        <w:rPr>
          <w:rFonts w:hint="default"/>
        </w:rPr>
      </w:pPr>
      <w:r>
        <w:t>采购包预算金额（元）</w:t>
      </w:r>
      <w:r>
        <w:t>: 285,000.00</w:t>
      </w:r>
    </w:p>
    <w:p w:rsidR="0027183F" w:rsidRDefault="005E140F">
      <w:pPr>
        <w:pStyle w:val="null3"/>
        <w:rPr>
          <w:rFonts w:hint="default"/>
        </w:rPr>
      </w:pPr>
      <w:r>
        <w:t>采购包最高限价（元）</w:t>
      </w:r>
      <w:r>
        <w:t>: 285,000.00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27183F">
        <w:tc>
          <w:tcPr>
            <w:tcW w:w="678" w:type="dxa"/>
          </w:tcPr>
          <w:p w:rsidR="0027183F" w:rsidRDefault="005E140F">
            <w:pPr>
              <w:pStyle w:val="null3"/>
              <w:rPr>
                <w:rFonts w:hint="default"/>
              </w:rPr>
            </w:pPr>
            <w:r>
              <w:t>序号</w:t>
            </w:r>
          </w:p>
        </w:tc>
        <w:tc>
          <w:tcPr>
            <w:tcW w:w="1271" w:type="dxa"/>
          </w:tcPr>
          <w:p w:rsidR="0027183F" w:rsidRDefault="005E140F">
            <w:pPr>
              <w:pStyle w:val="null3"/>
              <w:rPr>
                <w:rFonts w:hint="default"/>
              </w:rPr>
            </w:pPr>
            <w:r>
              <w:t>标的名称</w:t>
            </w:r>
          </w:p>
        </w:tc>
        <w:tc>
          <w:tcPr>
            <w:tcW w:w="848" w:type="dxa"/>
          </w:tcPr>
          <w:p w:rsidR="0027183F" w:rsidRDefault="005E140F">
            <w:pPr>
              <w:pStyle w:val="null3"/>
              <w:rPr>
                <w:rFonts w:hint="default"/>
              </w:rPr>
            </w:pPr>
            <w:r>
              <w:t>数量</w:t>
            </w:r>
          </w:p>
        </w:tc>
        <w:tc>
          <w:tcPr>
            <w:tcW w:w="1356" w:type="dxa"/>
          </w:tcPr>
          <w:p w:rsidR="0027183F" w:rsidRDefault="005E140F">
            <w:pPr>
              <w:pStyle w:val="null3"/>
              <w:rPr>
                <w:rFonts w:hint="default"/>
              </w:rPr>
            </w:pPr>
            <w:r>
              <w:t>标的金额</w:t>
            </w:r>
            <w:r>
              <w:t xml:space="preserve"> </w:t>
            </w:r>
            <w:r>
              <w:t>（元）</w:t>
            </w:r>
          </w:p>
        </w:tc>
        <w:tc>
          <w:tcPr>
            <w:tcW w:w="678" w:type="dxa"/>
          </w:tcPr>
          <w:p w:rsidR="0027183F" w:rsidRDefault="005E140F">
            <w:pPr>
              <w:pStyle w:val="null3"/>
              <w:rPr>
                <w:rFonts w:hint="default"/>
              </w:rPr>
            </w:pPr>
            <w:r>
              <w:t>计量单位</w:t>
            </w:r>
          </w:p>
        </w:tc>
        <w:tc>
          <w:tcPr>
            <w:tcW w:w="678" w:type="dxa"/>
          </w:tcPr>
          <w:p w:rsidR="0027183F" w:rsidRDefault="005E140F">
            <w:pPr>
              <w:pStyle w:val="null3"/>
              <w:rPr>
                <w:rFonts w:hint="default"/>
              </w:rPr>
            </w:pPr>
            <w:r>
              <w:t>所属行业</w:t>
            </w:r>
          </w:p>
        </w:tc>
        <w:tc>
          <w:tcPr>
            <w:tcW w:w="593" w:type="dxa"/>
          </w:tcPr>
          <w:p w:rsidR="0027183F" w:rsidRDefault="005E140F">
            <w:pPr>
              <w:pStyle w:val="null3"/>
              <w:rPr>
                <w:rFonts w:hint="default"/>
              </w:rPr>
            </w:pPr>
            <w:r>
              <w:t>是否涉及核心产品</w:t>
            </w:r>
          </w:p>
        </w:tc>
        <w:tc>
          <w:tcPr>
            <w:tcW w:w="678" w:type="dxa"/>
          </w:tcPr>
          <w:p w:rsidR="0027183F" w:rsidRDefault="005E140F">
            <w:pPr>
              <w:pStyle w:val="null3"/>
              <w:rPr>
                <w:rFonts w:hint="default"/>
              </w:rPr>
            </w:pPr>
            <w:r>
              <w:t>是否涉及采购进口产品</w:t>
            </w:r>
          </w:p>
        </w:tc>
        <w:tc>
          <w:tcPr>
            <w:tcW w:w="678" w:type="dxa"/>
          </w:tcPr>
          <w:p w:rsidR="0027183F" w:rsidRDefault="005E140F">
            <w:pPr>
              <w:pStyle w:val="null3"/>
              <w:rPr>
                <w:rFonts w:hint="default"/>
              </w:rPr>
            </w:pPr>
            <w:r>
              <w:t>是否涉及采购节能产品</w:t>
            </w:r>
          </w:p>
        </w:tc>
        <w:tc>
          <w:tcPr>
            <w:tcW w:w="848" w:type="dxa"/>
          </w:tcPr>
          <w:p w:rsidR="0027183F" w:rsidRDefault="005E140F">
            <w:pPr>
              <w:pStyle w:val="null3"/>
              <w:rPr>
                <w:rFonts w:hint="default"/>
              </w:rPr>
            </w:pPr>
            <w:r>
              <w:t>是否涉及采购环境标志产品</w:t>
            </w:r>
          </w:p>
        </w:tc>
      </w:tr>
      <w:tr w:rsidR="0027183F">
        <w:tc>
          <w:tcPr>
            <w:tcW w:w="678" w:type="dxa"/>
          </w:tcPr>
          <w:p w:rsidR="0027183F" w:rsidRDefault="005E140F">
            <w:pPr>
              <w:pStyle w:val="null3"/>
              <w:rPr>
                <w:rFonts w:hint="default"/>
              </w:rPr>
            </w:pPr>
            <w:r>
              <w:lastRenderedPageBreak/>
              <w:t>1</w:t>
            </w:r>
          </w:p>
        </w:tc>
        <w:tc>
          <w:tcPr>
            <w:tcW w:w="1271" w:type="dxa"/>
          </w:tcPr>
          <w:p w:rsidR="0027183F" w:rsidRDefault="005E140F">
            <w:pPr>
              <w:pStyle w:val="null3"/>
              <w:rPr>
                <w:rFonts w:hint="default"/>
              </w:rPr>
            </w:pPr>
            <w:r>
              <w:t>影像学数据处理平台</w:t>
            </w:r>
          </w:p>
        </w:tc>
        <w:tc>
          <w:tcPr>
            <w:tcW w:w="848" w:type="dxa"/>
          </w:tcPr>
          <w:p w:rsidR="0027183F" w:rsidRDefault="005E140F">
            <w:pPr>
              <w:pStyle w:val="null3"/>
              <w:jc w:val="right"/>
              <w:rPr>
                <w:rFonts w:hint="default"/>
              </w:rPr>
            </w:pPr>
            <w:r>
              <w:t>1.00</w:t>
            </w:r>
          </w:p>
        </w:tc>
        <w:tc>
          <w:tcPr>
            <w:tcW w:w="1356" w:type="dxa"/>
          </w:tcPr>
          <w:p w:rsidR="0027183F" w:rsidRDefault="005E140F">
            <w:pPr>
              <w:pStyle w:val="null3"/>
              <w:jc w:val="right"/>
              <w:rPr>
                <w:rFonts w:hint="default"/>
              </w:rPr>
            </w:pPr>
            <w:r>
              <w:t>285,000.00</w:t>
            </w:r>
          </w:p>
        </w:tc>
        <w:tc>
          <w:tcPr>
            <w:tcW w:w="678" w:type="dxa"/>
          </w:tcPr>
          <w:p w:rsidR="0027183F" w:rsidRDefault="005E140F">
            <w:pPr>
              <w:pStyle w:val="null3"/>
              <w:rPr>
                <w:rFonts w:hint="default"/>
              </w:rPr>
            </w:pPr>
            <w:r>
              <w:t>批</w:t>
            </w:r>
          </w:p>
        </w:tc>
        <w:tc>
          <w:tcPr>
            <w:tcW w:w="678" w:type="dxa"/>
          </w:tcPr>
          <w:p w:rsidR="0027183F" w:rsidRDefault="005E140F">
            <w:pPr>
              <w:pStyle w:val="null3"/>
              <w:rPr>
                <w:rFonts w:hint="default"/>
              </w:rPr>
            </w:pPr>
            <w:r>
              <w:t>工业</w:t>
            </w:r>
          </w:p>
        </w:tc>
        <w:tc>
          <w:tcPr>
            <w:tcW w:w="593" w:type="dxa"/>
          </w:tcPr>
          <w:p w:rsidR="0027183F" w:rsidRDefault="005E140F">
            <w:pPr>
              <w:pStyle w:val="null3"/>
              <w:rPr>
                <w:rFonts w:hint="default"/>
              </w:rPr>
            </w:pPr>
            <w:r>
              <w:t>是</w:t>
            </w:r>
          </w:p>
        </w:tc>
        <w:tc>
          <w:tcPr>
            <w:tcW w:w="678" w:type="dxa"/>
          </w:tcPr>
          <w:p w:rsidR="0027183F" w:rsidRDefault="005E140F">
            <w:pPr>
              <w:pStyle w:val="null3"/>
              <w:rPr>
                <w:rFonts w:hint="default"/>
              </w:rPr>
            </w:pPr>
            <w:r>
              <w:t>否</w:t>
            </w:r>
          </w:p>
        </w:tc>
        <w:tc>
          <w:tcPr>
            <w:tcW w:w="678" w:type="dxa"/>
          </w:tcPr>
          <w:p w:rsidR="0027183F" w:rsidRDefault="005E140F">
            <w:pPr>
              <w:pStyle w:val="null3"/>
              <w:rPr>
                <w:rFonts w:hint="default"/>
              </w:rPr>
            </w:pPr>
            <w:r>
              <w:t>否</w:t>
            </w:r>
          </w:p>
        </w:tc>
        <w:tc>
          <w:tcPr>
            <w:tcW w:w="848" w:type="dxa"/>
          </w:tcPr>
          <w:p w:rsidR="0027183F" w:rsidRDefault="005E140F">
            <w:pPr>
              <w:pStyle w:val="null3"/>
              <w:rPr>
                <w:rFonts w:hint="default"/>
              </w:rPr>
            </w:pPr>
            <w:r>
              <w:t>是</w:t>
            </w:r>
          </w:p>
        </w:tc>
      </w:tr>
    </w:tbl>
    <w:p w:rsidR="0027183F" w:rsidRDefault="005E140F">
      <w:pPr>
        <w:pStyle w:val="null3"/>
        <w:outlineLvl w:val="2"/>
        <w:rPr>
          <w:rFonts w:hint="default"/>
        </w:rPr>
      </w:pPr>
      <w:r>
        <w:rPr>
          <w:b/>
          <w:sz w:val="28"/>
        </w:rPr>
        <w:t>3.3</w:t>
      </w:r>
      <w:r>
        <w:rPr>
          <w:b/>
          <w:sz w:val="28"/>
        </w:rPr>
        <w:t>、技术参数及要求</w:t>
      </w:r>
    </w:p>
    <w:p w:rsidR="0027183F" w:rsidRDefault="0027183F">
      <w:pPr>
        <w:pStyle w:val="null3"/>
        <w:rPr>
          <w:rFonts w:hint="default"/>
        </w:rPr>
      </w:pPr>
    </w:p>
    <w:p w:rsidR="0027183F" w:rsidRDefault="0027183F">
      <w:pPr>
        <w:pStyle w:val="null3"/>
        <w:rPr>
          <w:rFonts w:hint="default"/>
        </w:rPr>
      </w:pPr>
    </w:p>
    <w:p w:rsidR="0027183F" w:rsidRDefault="0027183F">
      <w:pPr>
        <w:pStyle w:val="null3"/>
        <w:rPr>
          <w:rFonts w:hint="default"/>
        </w:rPr>
      </w:pPr>
    </w:p>
    <w:p w:rsidR="0027183F" w:rsidRDefault="005E140F">
      <w:pPr>
        <w:pStyle w:val="null3"/>
        <w:rPr>
          <w:rFonts w:hint="default"/>
        </w:rPr>
      </w:pPr>
      <w:r>
        <w:t>采购包</w:t>
      </w:r>
      <w:r>
        <w:t>1</w:t>
      </w:r>
      <w:r>
        <w:t>：</w:t>
      </w:r>
    </w:p>
    <w:p w:rsidR="0027183F" w:rsidRDefault="0027183F">
      <w:pPr>
        <w:pStyle w:val="null3"/>
        <w:rPr>
          <w:rFonts w:hint="default"/>
        </w:rPr>
      </w:pPr>
    </w:p>
    <w:p w:rsidR="0027183F" w:rsidRDefault="005E140F">
      <w:pPr>
        <w:pStyle w:val="null3"/>
        <w:rPr>
          <w:rFonts w:hint="default"/>
        </w:rPr>
      </w:pPr>
      <w:r>
        <w:t>标的名称：多组学数据分析平台</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27183F">
        <w:tc>
          <w:tcPr>
            <w:tcW w:w="2769" w:type="dxa"/>
          </w:tcPr>
          <w:p w:rsidR="0027183F" w:rsidRDefault="005E140F">
            <w:pPr>
              <w:pStyle w:val="null3"/>
              <w:rPr>
                <w:rFonts w:hint="default"/>
              </w:rPr>
            </w:pPr>
            <w:r>
              <w:t xml:space="preserve"> </w:t>
            </w:r>
            <w:r>
              <w:t>参数性质</w:t>
            </w:r>
          </w:p>
        </w:tc>
        <w:tc>
          <w:tcPr>
            <w:tcW w:w="2769" w:type="dxa"/>
          </w:tcPr>
          <w:p w:rsidR="0027183F" w:rsidRDefault="005E140F">
            <w:pPr>
              <w:pStyle w:val="null3"/>
              <w:rPr>
                <w:rFonts w:hint="default"/>
              </w:rPr>
            </w:pPr>
            <w:r>
              <w:t xml:space="preserve"> </w:t>
            </w:r>
            <w:r>
              <w:t>序号</w:t>
            </w:r>
          </w:p>
        </w:tc>
        <w:tc>
          <w:tcPr>
            <w:tcW w:w="2769" w:type="dxa"/>
          </w:tcPr>
          <w:p w:rsidR="0027183F" w:rsidRDefault="005E140F">
            <w:pPr>
              <w:pStyle w:val="null3"/>
              <w:rPr>
                <w:rFonts w:hint="default"/>
              </w:rPr>
            </w:pPr>
            <w:r>
              <w:t xml:space="preserve"> </w:t>
            </w:r>
            <w:r>
              <w:t>技术参数与性能指标</w:t>
            </w:r>
          </w:p>
        </w:tc>
      </w:tr>
      <w:tr w:rsidR="0027183F">
        <w:tc>
          <w:tcPr>
            <w:tcW w:w="2769" w:type="dxa"/>
          </w:tcPr>
          <w:p w:rsidR="0027183F" w:rsidRDefault="0027183F"/>
        </w:tc>
        <w:tc>
          <w:tcPr>
            <w:tcW w:w="2769" w:type="dxa"/>
          </w:tcPr>
          <w:p w:rsidR="0027183F" w:rsidRDefault="005E140F">
            <w:pPr>
              <w:pStyle w:val="null3"/>
              <w:rPr>
                <w:rFonts w:hint="default"/>
              </w:rPr>
            </w:pPr>
            <w:r>
              <w:t>1</w:t>
            </w:r>
          </w:p>
        </w:tc>
        <w:tc>
          <w:tcPr>
            <w:tcW w:w="2769" w:type="dxa"/>
          </w:tcPr>
          <w:p w:rsidR="0027183F" w:rsidRDefault="005E140F">
            <w:pPr>
              <w:pStyle w:val="null3"/>
              <w:rPr>
                <w:rFonts w:hint="default"/>
              </w:rPr>
            </w:pPr>
            <w:r>
              <w:t>1.</w:t>
            </w:r>
            <w:r>
              <w:t>技术要求</w:t>
            </w:r>
            <w:r>
              <w:br/>
              <w:t xml:space="preserve"> </w:t>
            </w:r>
            <w:r>
              <w:t>（一）登陆管理服务器</w:t>
            </w:r>
            <w:r>
              <w:t xml:space="preserve">    </w:t>
            </w:r>
            <w:r>
              <w:br/>
              <w:t xml:space="preserve"> 1.</w:t>
            </w:r>
            <w:r>
              <w:t>规格：</w:t>
            </w:r>
            <w:r>
              <w:t>X86</w:t>
            </w:r>
            <w:r>
              <w:t>架构服务器</w:t>
            </w:r>
            <w:r>
              <w:t>2U</w:t>
            </w:r>
            <w:r>
              <w:t>机架式</w:t>
            </w:r>
            <w:r>
              <w:br/>
            </w:r>
            <w:r>
              <w:t xml:space="preserve"> </w:t>
            </w:r>
            <w:r>
              <w:t>★</w:t>
            </w:r>
            <w:r>
              <w:t>2.CPU</w:t>
            </w:r>
            <w:r>
              <w:t>：≥</w:t>
            </w:r>
            <w:r>
              <w:t>1</w:t>
            </w:r>
            <w:r>
              <w:t>个（每个</w:t>
            </w:r>
            <w:r>
              <w:t>CPU</w:t>
            </w:r>
            <w:r>
              <w:t>核心数</w:t>
            </w:r>
            <w:r>
              <w:t>CPU</w:t>
            </w:r>
            <w:r>
              <w:t>≥</w:t>
            </w:r>
            <w:r>
              <w:t>12</w:t>
            </w:r>
            <w:r>
              <w:t>，线程数≥</w:t>
            </w:r>
            <w:r>
              <w:t>24</w:t>
            </w:r>
            <w:r>
              <w:t>，基本频率≥</w:t>
            </w:r>
            <w:r>
              <w:t>2.2GHz</w:t>
            </w:r>
            <w:r>
              <w:t>，最大频率≥</w:t>
            </w:r>
            <w:r>
              <w:t>3.4GHz</w:t>
            </w:r>
            <w:r>
              <w:t>，缓存≥</w:t>
            </w:r>
            <w:r>
              <w:t>48Mb</w:t>
            </w:r>
            <w:r>
              <w:t>，</w:t>
            </w:r>
            <w:r>
              <w:t>UPI Speed</w:t>
            </w:r>
            <w:r>
              <w:t>≥</w:t>
            </w:r>
            <w:r>
              <w:t>11.2GT/s</w:t>
            </w:r>
            <w:r>
              <w:t>）</w:t>
            </w:r>
            <w:r>
              <w:br/>
              <w:t xml:space="preserve"> </w:t>
            </w:r>
            <w:r>
              <w:t>★</w:t>
            </w:r>
            <w:r>
              <w:t>3.</w:t>
            </w:r>
            <w:r>
              <w:t>内存：≥</w:t>
            </w:r>
            <w:r>
              <w:t>128 GB</w:t>
            </w:r>
            <w:r>
              <w:t>（</w:t>
            </w:r>
            <w:r>
              <w:t>4*32 GB</w:t>
            </w:r>
            <w:r>
              <w:t>），</w:t>
            </w:r>
            <w:r>
              <w:t>DDR</w:t>
            </w:r>
            <w:r>
              <w:t>类型≥</w:t>
            </w:r>
            <w:r>
              <w:t xml:space="preserve">DDR5, </w:t>
            </w:r>
            <w:r>
              <w:t>传输速率≥</w:t>
            </w:r>
            <w:r>
              <w:t>3200MT/s</w:t>
            </w:r>
            <w:r>
              <w:br/>
              <w:t xml:space="preserve"> </w:t>
            </w:r>
            <w:r>
              <w:t>★</w:t>
            </w:r>
            <w:r>
              <w:t>4.</w:t>
            </w:r>
            <w:r>
              <w:t>硬盘：≥</w:t>
            </w:r>
            <w:r>
              <w:t>1</w:t>
            </w:r>
            <w:r>
              <w:t>块</w:t>
            </w:r>
            <w:r>
              <w:t>1T</w:t>
            </w:r>
            <w:r>
              <w:t>固态硬盘和≥</w:t>
            </w:r>
            <w:r>
              <w:t>4</w:t>
            </w:r>
            <w:r>
              <w:t>块</w:t>
            </w:r>
            <w:r>
              <w:t>4T</w:t>
            </w:r>
            <w:r>
              <w:t>机械硬盘，支持热插拔</w:t>
            </w:r>
            <w:r>
              <w:br/>
              <w:t xml:space="preserve"> 5.</w:t>
            </w:r>
            <w:r>
              <w:t>计算网卡：双端口，</w:t>
            </w:r>
            <w:r>
              <w:t>10Gb SFP+</w:t>
            </w:r>
            <w:r>
              <w:t>含光模块</w:t>
            </w:r>
            <w:r>
              <w:br/>
              <w:t xml:space="preserve"> 6.</w:t>
            </w:r>
            <w:r>
              <w:t>系统安全：针对从系统引导阶段进行的黑客攻击，提供系统安全引导功能——晶片信任根，对引导过程中的每个步骤提供软件识别检</w:t>
            </w:r>
            <w:r>
              <w:t>查</w:t>
            </w:r>
            <w:r>
              <w:t xml:space="preserve"> </w:t>
            </w:r>
            <w:r>
              <w:t>—</w:t>
            </w:r>
            <w:r>
              <w:t xml:space="preserve"> </w:t>
            </w:r>
            <w:r>
              <w:t>平台固件、选项卡和操作系统引导加载程序。</w:t>
            </w:r>
            <w:r>
              <w:br/>
              <w:t xml:space="preserve"> 7.</w:t>
            </w:r>
            <w:r>
              <w:t>电源：≥</w:t>
            </w:r>
            <w:r>
              <w:t>2</w:t>
            </w:r>
            <w:r>
              <w:t>个</w:t>
            </w:r>
            <w:r>
              <w:t>800W</w:t>
            </w:r>
            <w:r>
              <w:t>冗余电源热插拔</w:t>
            </w:r>
            <w:r>
              <w:br/>
              <w:t xml:space="preserve"> 8.</w:t>
            </w:r>
            <w:r>
              <w:t>导轨：滑动导轨</w:t>
            </w:r>
            <w:r>
              <w:br/>
              <w:t xml:space="preserve"> 9.</w:t>
            </w:r>
            <w:r>
              <w:t>系统：</w:t>
            </w:r>
            <w:r>
              <w:t>Linux centos</w:t>
            </w:r>
            <w:r>
              <w:t>版本号≥</w:t>
            </w:r>
            <w:r>
              <w:t>9</w:t>
            </w:r>
            <w:r>
              <w:br/>
              <w:t xml:space="preserve"> </w:t>
            </w:r>
            <w:r>
              <w:t>（二）数据处理服务器</w:t>
            </w:r>
            <w:r>
              <w:t xml:space="preserve">    </w:t>
            </w:r>
            <w:r>
              <w:br/>
              <w:t xml:space="preserve"> 10.</w:t>
            </w:r>
            <w:r>
              <w:t>规格：</w:t>
            </w:r>
            <w:r>
              <w:t>X86</w:t>
            </w:r>
            <w:r>
              <w:t>架构服务器</w:t>
            </w:r>
            <w:r>
              <w:t>2U</w:t>
            </w:r>
            <w:r>
              <w:t>机架式</w:t>
            </w:r>
            <w:r>
              <w:br/>
            </w:r>
            <w:r>
              <w:lastRenderedPageBreak/>
              <w:t xml:space="preserve"> </w:t>
            </w:r>
            <w:r>
              <w:t>★</w:t>
            </w:r>
            <w:r>
              <w:t>11.CPU</w:t>
            </w:r>
            <w:r>
              <w:t>：≥</w:t>
            </w:r>
            <w:r>
              <w:t>2</w:t>
            </w:r>
            <w:r>
              <w:t>个（每个</w:t>
            </w:r>
            <w:r>
              <w:t>CPU</w:t>
            </w:r>
            <w:r>
              <w:t>核心数≥</w:t>
            </w:r>
            <w:r>
              <w:t>32</w:t>
            </w:r>
            <w:r>
              <w:t>核，线程数≥</w:t>
            </w:r>
            <w:r>
              <w:t>64</w:t>
            </w:r>
            <w:r>
              <w:t>，基本频率≥</w:t>
            </w:r>
            <w:r>
              <w:t>2.2GHz</w:t>
            </w:r>
            <w:r>
              <w:t>，最大频率≥</w:t>
            </w:r>
            <w:r>
              <w:t>3.4GHz</w:t>
            </w:r>
            <w:r>
              <w:t>，缓存≥</w:t>
            </w:r>
            <w:r>
              <w:t>48Mb</w:t>
            </w:r>
            <w:r>
              <w:t>，</w:t>
            </w:r>
            <w:r>
              <w:t>UPI Speed</w:t>
            </w:r>
            <w:r>
              <w:t>≥</w:t>
            </w:r>
            <w:r>
              <w:t>11.2GT/s</w:t>
            </w:r>
            <w:r>
              <w:t>）</w:t>
            </w:r>
            <w:r>
              <w:br/>
              <w:t xml:space="preserve"> </w:t>
            </w:r>
            <w:r>
              <w:t>★</w:t>
            </w:r>
            <w:r>
              <w:t>12.</w:t>
            </w:r>
            <w:r>
              <w:t>内存：≥</w:t>
            </w:r>
            <w:r>
              <w:t>256 GB</w:t>
            </w:r>
            <w:r>
              <w:t>（</w:t>
            </w:r>
            <w:r>
              <w:t>8*32GB</w:t>
            </w:r>
            <w:r>
              <w:t>）</w:t>
            </w:r>
            <w:r>
              <w:t>DDR</w:t>
            </w:r>
            <w:r>
              <w:t>类型≥</w:t>
            </w:r>
            <w:r>
              <w:t xml:space="preserve">DDR5, </w:t>
            </w:r>
            <w:r>
              <w:t>传输速率≥</w:t>
            </w:r>
            <w:r>
              <w:t xml:space="preserve">3200MT/s </w:t>
            </w:r>
            <w:r>
              <w:br/>
              <w:t xml:space="preserve"> </w:t>
            </w:r>
            <w:r>
              <w:t>★</w:t>
            </w:r>
            <w:r>
              <w:t>1</w:t>
            </w:r>
            <w:r>
              <w:t>3.</w:t>
            </w:r>
            <w:r>
              <w:t>硬盘：≥</w:t>
            </w:r>
            <w:r>
              <w:t>1</w:t>
            </w:r>
            <w:r>
              <w:t>块</w:t>
            </w:r>
            <w:r>
              <w:t>1T</w:t>
            </w:r>
            <w:r>
              <w:t>的固态硬盘；≥</w:t>
            </w:r>
            <w:r>
              <w:t>2</w:t>
            </w:r>
            <w:r>
              <w:t>块</w:t>
            </w:r>
            <w:r>
              <w:t>4T</w:t>
            </w:r>
            <w:r>
              <w:t>的机械硬盘，支持热插拔</w:t>
            </w:r>
            <w:r>
              <w:br/>
              <w:t xml:space="preserve"> 14.</w:t>
            </w:r>
            <w:r>
              <w:t>计算网卡：双端口，</w:t>
            </w:r>
            <w:r>
              <w:t>10Gb SFP+</w:t>
            </w:r>
            <w:r>
              <w:t>含光模块</w:t>
            </w:r>
            <w:r>
              <w:br/>
              <w:t xml:space="preserve"> 15.</w:t>
            </w:r>
            <w:r>
              <w:t>系统安全：针对从系统引导阶段进行的黑客攻击，提供系统安全引导功能——晶片信任根，对引导过程中的每个步骤提供软件识别检查</w:t>
            </w:r>
            <w:r>
              <w:t xml:space="preserve"> </w:t>
            </w:r>
            <w:r>
              <w:t>—</w:t>
            </w:r>
            <w:r>
              <w:t xml:space="preserve"> </w:t>
            </w:r>
            <w:r>
              <w:t>平台固件、选项卡和操作系统引导加载程序。</w:t>
            </w:r>
            <w:r>
              <w:br/>
              <w:t xml:space="preserve"> 16.</w:t>
            </w:r>
            <w:r>
              <w:t>电源：≥</w:t>
            </w:r>
            <w:r>
              <w:t>2</w:t>
            </w:r>
            <w:r>
              <w:t>个</w:t>
            </w:r>
            <w:r>
              <w:t>1200W</w:t>
            </w:r>
            <w:r>
              <w:t>冗余热插拔电源</w:t>
            </w:r>
            <w:r>
              <w:br/>
              <w:t xml:space="preserve"> 17.</w:t>
            </w:r>
            <w:r>
              <w:t>导轨：滑动导轨</w:t>
            </w:r>
            <w:r>
              <w:br/>
              <w:t xml:space="preserve"> 18.</w:t>
            </w:r>
            <w:r>
              <w:t>系统：</w:t>
            </w:r>
            <w:r>
              <w:t>Linux centos</w:t>
            </w:r>
            <w:r>
              <w:t>版本号≥</w:t>
            </w:r>
            <w:r>
              <w:t>9</w:t>
            </w:r>
            <w:r>
              <w:br/>
              <w:t xml:space="preserve"> 19.</w:t>
            </w:r>
            <w:r>
              <w:t>兼容性要求：为保证兼容性，所投产品与登陆管理服务器需属于同一厂家产品</w:t>
            </w:r>
            <w:r>
              <w:br/>
              <w:t xml:space="preserve"> </w:t>
            </w:r>
            <w:r>
              <w:t>（三）万兆交换机</w:t>
            </w:r>
            <w:r>
              <w:br/>
            </w:r>
            <w:r>
              <w:t xml:space="preserve"> 20.</w:t>
            </w:r>
            <w:r>
              <w:t>规格：</w:t>
            </w:r>
            <w:r>
              <w:t>2U</w:t>
            </w:r>
            <w:r>
              <w:t>机架式，含机架导轨</w:t>
            </w:r>
            <w:r>
              <w:br/>
              <w:t xml:space="preserve"> 21.</w:t>
            </w:r>
            <w:r>
              <w:t>光纤端口：</w:t>
            </w:r>
            <w:r>
              <w:t>SFP/SFP+</w:t>
            </w:r>
            <w:r>
              <w:t>光纤端口≥</w:t>
            </w:r>
            <w:r>
              <w:t>12</w:t>
            </w:r>
            <w:r>
              <w:t>个</w:t>
            </w:r>
            <w:r>
              <w:t>10 Gb</w:t>
            </w:r>
            <w:r>
              <w:br/>
              <w:t xml:space="preserve"> 22.</w:t>
            </w:r>
            <w:r>
              <w:t>交换容量：交换结构传输速率≥</w:t>
            </w:r>
            <w:r>
              <w:t xml:space="preserve"> 240 Gbps</w:t>
            </w:r>
            <w:r>
              <w:br/>
              <w:t xml:space="preserve"> 23.</w:t>
            </w:r>
            <w:r>
              <w:t>包转发率：转发速率≥</w:t>
            </w:r>
            <w:r>
              <w:t>178.6 Mpps</w:t>
            </w:r>
            <w:r>
              <w:br/>
              <w:t xml:space="preserve"> 24.</w:t>
            </w:r>
            <w:r>
              <w:t>线缆模块：≥</w:t>
            </w:r>
            <w:r>
              <w:t>3</w:t>
            </w:r>
            <w:r>
              <w:t>根</w:t>
            </w:r>
            <w:r>
              <w:t>3M SFP+</w:t>
            </w:r>
            <w:r>
              <w:t>至</w:t>
            </w:r>
            <w:r>
              <w:t>SFP+</w:t>
            </w:r>
            <w:r>
              <w:t>直连线缆</w:t>
            </w:r>
            <w:r>
              <w:br/>
              <w:t xml:space="preserve"> 25.</w:t>
            </w:r>
            <w:r>
              <w:t>售后服务：原厂三年保修</w:t>
            </w:r>
            <w:r>
              <w:br/>
              <w:t xml:space="preserve"> 26.</w:t>
            </w:r>
            <w:r>
              <w:t>兼容性要求：为保证兼容性，所投产品与登陆管理</w:t>
            </w:r>
            <w:r>
              <w:lastRenderedPageBreak/>
              <w:t>服务器需属于同一厂家产品或其它厂家可兼容产品。</w:t>
            </w:r>
            <w:r>
              <w:br/>
              <w:t xml:space="preserve"> </w:t>
            </w:r>
            <w:r>
              <w:t>（四）</w:t>
            </w:r>
            <w:r>
              <w:t>42U</w:t>
            </w:r>
            <w:r>
              <w:t>机柜</w:t>
            </w:r>
            <w:r>
              <w:t xml:space="preserve">    </w:t>
            </w:r>
            <w:r>
              <w:br/>
              <w:t xml:space="preserve"> 27.</w:t>
            </w:r>
            <w:r>
              <w:t>与所有服务器配套</w:t>
            </w:r>
          </w:p>
        </w:tc>
      </w:tr>
      <w:tr w:rsidR="0027183F">
        <w:tc>
          <w:tcPr>
            <w:tcW w:w="2769" w:type="dxa"/>
          </w:tcPr>
          <w:p w:rsidR="0027183F" w:rsidRDefault="005E140F">
            <w:pPr>
              <w:pStyle w:val="null3"/>
              <w:rPr>
                <w:rFonts w:hint="default"/>
              </w:rPr>
            </w:pPr>
            <w:r>
              <w:lastRenderedPageBreak/>
              <w:t>★</w:t>
            </w:r>
          </w:p>
        </w:tc>
        <w:tc>
          <w:tcPr>
            <w:tcW w:w="2769" w:type="dxa"/>
          </w:tcPr>
          <w:p w:rsidR="0027183F" w:rsidRDefault="005E140F">
            <w:pPr>
              <w:pStyle w:val="null3"/>
              <w:rPr>
                <w:rFonts w:hint="default"/>
              </w:rPr>
            </w:pPr>
            <w:r>
              <w:t>2</w:t>
            </w:r>
          </w:p>
        </w:tc>
        <w:tc>
          <w:tcPr>
            <w:tcW w:w="2769" w:type="dxa"/>
          </w:tcPr>
          <w:p w:rsidR="0027183F" w:rsidRDefault="005E140F">
            <w:pPr>
              <w:pStyle w:val="null3"/>
              <w:rPr>
                <w:rFonts w:hint="default"/>
              </w:rPr>
            </w:pPr>
            <w:r>
              <w:t>配置清单：</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390"/>
              <w:gridCol w:w="700"/>
              <w:gridCol w:w="424"/>
              <w:gridCol w:w="424"/>
            </w:tblGrid>
            <w:tr w:rsidR="0027183F">
              <w:tc>
                <w:tcPr>
                  <w:tcW w:w="15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序号</w:t>
                  </w:r>
                </w:p>
              </w:tc>
              <w:tc>
                <w:tcPr>
                  <w:tcW w:w="700"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货物名称</w:t>
                  </w:r>
                </w:p>
              </w:tc>
              <w:tc>
                <w:tcPr>
                  <w:tcW w:w="424"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数量</w:t>
                  </w:r>
                </w:p>
              </w:tc>
              <w:tc>
                <w:tcPr>
                  <w:tcW w:w="424"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单位</w:t>
                  </w:r>
                </w:p>
              </w:tc>
            </w:tr>
            <w:tr w:rsidR="0027183F">
              <w:tc>
                <w:tcPr>
                  <w:tcW w:w="15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1</w:t>
                  </w:r>
                </w:p>
              </w:tc>
              <w:tc>
                <w:tcPr>
                  <w:tcW w:w="7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登陆管理服务器</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1</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台</w:t>
                  </w:r>
                </w:p>
              </w:tc>
            </w:tr>
            <w:tr w:rsidR="0027183F">
              <w:tc>
                <w:tcPr>
                  <w:tcW w:w="15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2</w:t>
                  </w:r>
                </w:p>
              </w:tc>
              <w:tc>
                <w:tcPr>
                  <w:tcW w:w="7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数据处理服务器</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5</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台</w:t>
                  </w:r>
                </w:p>
              </w:tc>
            </w:tr>
            <w:tr w:rsidR="0027183F">
              <w:tc>
                <w:tcPr>
                  <w:tcW w:w="15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3</w:t>
                  </w:r>
                </w:p>
              </w:tc>
              <w:tc>
                <w:tcPr>
                  <w:tcW w:w="7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万兆交换机</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1</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台</w:t>
                  </w:r>
                </w:p>
              </w:tc>
            </w:tr>
            <w:tr w:rsidR="0027183F">
              <w:tc>
                <w:tcPr>
                  <w:tcW w:w="15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4</w:t>
                  </w:r>
                </w:p>
              </w:tc>
              <w:tc>
                <w:tcPr>
                  <w:tcW w:w="7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42U</w:t>
                  </w:r>
                  <w:r>
                    <w:rPr>
                      <w:rFonts w:ascii="宋体" w:eastAsia="宋体" w:hAnsi="宋体" w:cs="宋体"/>
                      <w:sz w:val="18"/>
                    </w:rPr>
                    <w:t>机柜</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1</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台</w:t>
                  </w:r>
                </w:p>
              </w:tc>
            </w:tr>
          </w:tbl>
          <w:p w:rsidR="0027183F" w:rsidRDefault="0027183F"/>
        </w:tc>
      </w:tr>
    </w:tbl>
    <w:p w:rsidR="0027183F" w:rsidRDefault="0027183F">
      <w:pPr>
        <w:pStyle w:val="null3"/>
        <w:rPr>
          <w:rFonts w:hint="default"/>
        </w:rPr>
      </w:pPr>
    </w:p>
    <w:p w:rsidR="0027183F" w:rsidRDefault="005E140F">
      <w:pPr>
        <w:pStyle w:val="null3"/>
        <w:rPr>
          <w:rFonts w:hint="default"/>
        </w:rPr>
      </w:pPr>
      <w:r>
        <w:t>采购包</w:t>
      </w:r>
      <w:r>
        <w:t>2</w:t>
      </w:r>
      <w:r>
        <w:t>：</w:t>
      </w:r>
    </w:p>
    <w:p w:rsidR="0027183F" w:rsidRDefault="0027183F">
      <w:pPr>
        <w:pStyle w:val="null3"/>
        <w:rPr>
          <w:rFonts w:hint="default"/>
        </w:rPr>
      </w:pPr>
    </w:p>
    <w:p w:rsidR="0027183F" w:rsidRDefault="005E140F">
      <w:pPr>
        <w:pStyle w:val="null3"/>
        <w:rPr>
          <w:rFonts w:hint="default"/>
        </w:rPr>
      </w:pPr>
      <w:r>
        <w:t>标的名称：影像学数据处理平台</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27183F">
        <w:tc>
          <w:tcPr>
            <w:tcW w:w="2769" w:type="dxa"/>
          </w:tcPr>
          <w:p w:rsidR="0027183F" w:rsidRDefault="005E140F">
            <w:pPr>
              <w:pStyle w:val="null3"/>
              <w:rPr>
                <w:rFonts w:hint="default"/>
              </w:rPr>
            </w:pPr>
            <w:r>
              <w:t xml:space="preserve"> </w:t>
            </w:r>
            <w:r>
              <w:t>参数性质</w:t>
            </w:r>
          </w:p>
        </w:tc>
        <w:tc>
          <w:tcPr>
            <w:tcW w:w="2769" w:type="dxa"/>
          </w:tcPr>
          <w:p w:rsidR="0027183F" w:rsidRDefault="005E140F">
            <w:pPr>
              <w:pStyle w:val="null3"/>
              <w:rPr>
                <w:rFonts w:hint="default"/>
              </w:rPr>
            </w:pPr>
            <w:r>
              <w:t xml:space="preserve"> </w:t>
            </w:r>
            <w:r>
              <w:t>序号</w:t>
            </w:r>
          </w:p>
        </w:tc>
        <w:tc>
          <w:tcPr>
            <w:tcW w:w="2769" w:type="dxa"/>
          </w:tcPr>
          <w:p w:rsidR="0027183F" w:rsidRDefault="005E140F">
            <w:pPr>
              <w:pStyle w:val="null3"/>
              <w:rPr>
                <w:rFonts w:hint="default"/>
              </w:rPr>
            </w:pPr>
            <w:r>
              <w:t xml:space="preserve"> </w:t>
            </w:r>
            <w:r>
              <w:t>技术参数与性能指标</w:t>
            </w:r>
          </w:p>
        </w:tc>
      </w:tr>
      <w:tr w:rsidR="0027183F">
        <w:tc>
          <w:tcPr>
            <w:tcW w:w="2769" w:type="dxa"/>
          </w:tcPr>
          <w:p w:rsidR="0027183F" w:rsidRDefault="0027183F"/>
        </w:tc>
        <w:tc>
          <w:tcPr>
            <w:tcW w:w="2769" w:type="dxa"/>
          </w:tcPr>
          <w:p w:rsidR="0027183F" w:rsidRDefault="005E140F">
            <w:pPr>
              <w:pStyle w:val="null3"/>
              <w:rPr>
                <w:rFonts w:hint="default"/>
              </w:rPr>
            </w:pPr>
            <w:r>
              <w:t>1</w:t>
            </w:r>
          </w:p>
        </w:tc>
        <w:tc>
          <w:tcPr>
            <w:tcW w:w="2769" w:type="dxa"/>
          </w:tcPr>
          <w:p w:rsidR="0027183F" w:rsidRDefault="005E140F">
            <w:pPr>
              <w:pStyle w:val="null3"/>
              <w:rPr>
                <w:rFonts w:hint="default"/>
              </w:rPr>
            </w:pPr>
            <w:r>
              <w:t>1.</w:t>
            </w:r>
            <w:r>
              <w:t>技术要求</w:t>
            </w:r>
            <w:r>
              <w:br/>
              <w:t xml:space="preserve"> </w:t>
            </w:r>
            <w:r>
              <w:t>（一）登陆管理服务器</w:t>
            </w:r>
            <w:r>
              <w:t xml:space="preserve">    </w:t>
            </w:r>
            <w:r>
              <w:br/>
              <w:t xml:space="preserve"> 28.</w:t>
            </w:r>
            <w:r>
              <w:t>规格：</w:t>
            </w:r>
            <w:r>
              <w:t>X86</w:t>
            </w:r>
            <w:r>
              <w:t>架构服务器</w:t>
            </w:r>
            <w:r>
              <w:t>2U</w:t>
            </w:r>
            <w:r>
              <w:t>机架式</w:t>
            </w:r>
            <w:r>
              <w:br/>
              <w:t xml:space="preserve"> </w:t>
            </w:r>
            <w:r>
              <w:t>★</w:t>
            </w:r>
            <w:r>
              <w:t>29.CPU</w:t>
            </w:r>
            <w:r>
              <w:t>：≥</w:t>
            </w:r>
            <w:r>
              <w:t>1</w:t>
            </w:r>
            <w:r>
              <w:t>个（每个</w:t>
            </w:r>
            <w:r>
              <w:t>CPU</w:t>
            </w:r>
            <w:r>
              <w:t>核心数</w:t>
            </w:r>
            <w:r>
              <w:t>CPU</w:t>
            </w:r>
            <w:r>
              <w:t>≥</w:t>
            </w:r>
            <w:r>
              <w:t>12</w:t>
            </w:r>
            <w:r>
              <w:t>，线程数≥</w:t>
            </w:r>
            <w:r>
              <w:t>24</w:t>
            </w:r>
            <w:r>
              <w:t>，基本频率≥</w:t>
            </w:r>
            <w:r>
              <w:t>2.2GHz</w:t>
            </w:r>
            <w:r>
              <w:t>，最大频率≥</w:t>
            </w:r>
            <w:r>
              <w:t>3.4GHz</w:t>
            </w:r>
            <w:r>
              <w:t>，缓存≥</w:t>
            </w:r>
            <w:r>
              <w:t>48Mb</w:t>
            </w:r>
            <w:r>
              <w:t>，</w:t>
            </w:r>
            <w:r>
              <w:t>UPI Speed</w:t>
            </w:r>
            <w:r>
              <w:t>≥</w:t>
            </w:r>
            <w:r>
              <w:t>11.2GT/s</w:t>
            </w:r>
            <w:r>
              <w:t>）</w:t>
            </w:r>
            <w:r>
              <w:br/>
            </w:r>
            <w:r>
              <w:t xml:space="preserve"> </w:t>
            </w:r>
            <w:r>
              <w:t>★</w:t>
            </w:r>
            <w:r>
              <w:t>30.</w:t>
            </w:r>
            <w:r>
              <w:t>内存：≥</w:t>
            </w:r>
            <w:r>
              <w:t>128 GB</w:t>
            </w:r>
            <w:r>
              <w:t>（</w:t>
            </w:r>
            <w:r>
              <w:t>4*32 GB</w:t>
            </w:r>
            <w:r>
              <w:t>），</w:t>
            </w:r>
            <w:r>
              <w:t>DDR</w:t>
            </w:r>
            <w:r>
              <w:t>类型≥</w:t>
            </w:r>
            <w:r>
              <w:t xml:space="preserve">DDR5, </w:t>
            </w:r>
            <w:r>
              <w:t>传输速率≥</w:t>
            </w:r>
            <w:r>
              <w:t>3200MT/s</w:t>
            </w:r>
            <w:r>
              <w:br/>
              <w:t xml:space="preserve"> </w:t>
            </w:r>
            <w:r>
              <w:t>★</w:t>
            </w:r>
            <w:r>
              <w:t>31.</w:t>
            </w:r>
            <w:r>
              <w:t>硬盘：≥</w:t>
            </w:r>
            <w:r>
              <w:t>1</w:t>
            </w:r>
            <w:r>
              <w:t>块</w:t>
            </w:r>
            <w:r>
              <w:t>1T</w:t>
            </w:r>
            <w:r>
              <w:t>固态硬盘和≥</w:t>
            </w:r>
            <w:r>
              <w:t>4</w:t>
            </w:r>
            <w:r>
              <w:t>块</w:t>
            </w:r>
            <w:r>
              <w:t>4T</w:t>
            </w:r>
            <w:r>
              <w:t>机械硬盘，支持热插拔</w:t>
            </w:r>
            <w:r>
              <w:br/>
              <w:t xml:space="preserve"> 32.</w:t>
            </w:r>
            <w:r>
              <w:t>计算网卡：双端口，</w:t>
            </w:r>
            <w:r>
              <w:t>10Gb SFP+</w:t>
            </w:r>
            <w:r>
              <w:t>含光模块</w:t>
            </w:r>
            <w:r>
              <w:br/>
              <w:t xml:space="preserve"> 33.</w:t>
            </w:r>
            <w:r>
              <w:t>系统安全：针对从系统</w:t>
            </w:r>
            <w:r>
              <w:lastRenderedPageBreak/>
              <w:t>引导阶段进行的黑客攻击，提供系统安全引导功能——晶片信任根，对引导过程中的每个步骤提供软件识别检查</w:t>
            </w:r>
            <w:r>
              <w:t xml:space="preserve"> </w:t>
            </w:r>
            <w:r>
              <w:t>—</w:t>
            </w:r>
            <w:r>
              <w:t xml:space="preserve"> </w:t>
            </w:r>
            <w:r>
              <w:t>平台固件、选项卡和操作系统引导加载程序。</w:t>
            </w:r>
            <w:r>
              <w:br/>
              <w:t xml:space="preserve"> 34.</w:t>
            </w:r>
            <w:r>
              <w:t>电源：≥</w:t>
            </w:r>
            <w:r>
              <w:t>2</w:t>
            </w:r>
            <w:r>
              <w:t>个</w:t>
            </w:r>
            <w:r>
              <w:t>800W</w:t>
            </w:r>
            <w:r>
              <w:t>冗余电源热插拔</w:t>
            </w:r>
            <w:r>
              <w:br/>
              <w:t xml:space="preserve"> 35.</w:t>
            </w:r>
            <w:r>
              <w:t>导轨：滑动导轨</w:t>
            </w:r>
            <w:r>
              <w:br/>
              <w:t xml:space="preserve"> 36.</w:t>
            </w:r>
            <w:r>
              <w:t>系统：</w:t>
            </w:r>
            <w:r>
              <w:t>Linux centos</w:t>
            </w:r>
            <w:r>
              <w:t>版本号≥</w:t>
            </w:r>
            <w:r>
              <w:t>9</w:t>
            </w:r>
            <w:r>
              <w:br/>
              <w:t xml:space="preserve"> </w:t>
            </w:r>
            <w:r>
              <w:t>（二）数据处理服务器</w:t>
            </w:r>
            <w:r>
              <w:t>A</w:t>
            </w:r>
            <w:r>
              <w:t>类</w:t>
            </w:r>
            <w:r>
              <w:t xml:space="preserve">    </w:t>
            </w:r>
            <w:r>
              <w:br/>
              <w:t xml:space="preserve"> 37.</w:t>
            </w:r>
            <w:r>
              <w:t>规格：</w:t>
            </w:r>
            <w:r>
              <w:t>X86</w:t>
            </w:r>
            <w:r>
              <w:t>架构服务器</w:t>
            </w:r>
            <w:r>
              <w:t>4U</w:t>
            </w:r>
            <w:r>
              <w:t>机架式</w:t>
            </w:r>
            <w:r>
              <w:br/>
              <w:t xml:space="preserve"> </w:t>
            </w:r>
            <w:r>
              <w:t>★</w:t>
            </w:r>
            <w:r>
              <w:t>38.CPU</w:t>
            </w:r>
            <w:r>
              <w:t>：≥</w:t>
            </w:r>
            <w:r>
              <w:t>2</w:t>
            </w:r>
            <w:r>
              <w:t>个（每个</w:t>
            </w:r>
            <w:r>
              <w:t>CPU</w:t>
            </w:r>
            <w:r>
              <w:t>核心数≥</w:t>
            </w:r>
            <w:r>
              <w:t>32</w:t>
            </w:r>
            <w:r>
              <w:t>核，线程数≥</w:t>
            </w:r>
            <w:r>
              <w:t>64</w:t>
            </w:r>
            <w:r>
              <w:t>，基本频率≥</w:t>
            </w:r>
            <w:r>
              <w:t>2.2GHz</w:t>
            </w:r>
            <w:r>
              <w:t>，最大频率≥</w:t>
            </w:r>
            <w:r>
              <w:t>3.4GHz</w:t>
            </w:r>
            <w:r>
              <w:t>，缓存≥</w:t>
            </w:r>
            <w:r>
              <w:t>48Mb</w:t>
            </w:r>
            <w:r>
              <w:t>，</w:t>
            </w:r>
            <w:r>
              <w:t>UPI Speed</w:t>
            </w:r>
            <w:r>
              <w:t>≥</w:t>
            </w:r>
            <w:r>
              <w:t>11.2GT/s</w:t>
            </w:r>
            <w:r>
              <w:t>）</w:t>
            </w:r>
            <w:r>
              <w:br/>
              <w:t xml:space="preserve"> </w:t>
            </w:r>
            <w:r>
              <w:t>★</w:t>
            </w:r>
            <w:r>
              <w:t>39.GPU</w:t>
            </w:r>
            <w:r>
              <w:t>：≥</w:t>
            </w:r>
            <w:r>
              <w:t>2</w:t>
            </w:r>
            <w:r>
              <w:t>块</w:t>
            </w:r>
            <w:r>
              <w:t>RTX3090</w:t>
            </w:r>
            <w:r>
              <w:br/>
              <w:t xml:space="preserve"> </w:t>
            </w:r>
            <w:r>
              <w:t>★</w:t>
            </w:r>
            <w:r>
              <w:t>40.</w:t>
            </w:r>
            <w:r>
              <w:t>内存：≥</w:t>
            </w:r>
            <w:r>
              <w:t>256 GB</w:t>
            </w:r>
            <w:r>
              <w:t>（</w:t>
            </w:r>
            <w:r>
              <w:t>8*32GB</w:t>
            </w:r>
            <w:r>
              <w:t>）</w:t>
            </w:r>
            <w:r>
              <w:t>DDR</w:t>
            </w:r>
            <w:r>
              <w:t>类型≥</w:t>
            </w:r>
            <w:r>
              <w:t xml:space="preserve">DDR5, </w:t>
            </w:r>
            <w:r>
              <w:t>传输速率≥</w:t>
            </w:r>
            <w:r>
              <w:t>3200MT/s</w:t>
            </w:r>
            <w:r>
              <w:br/>
              <w:t xml:space="preserve"> </w:t>
            </w:r>
            <w:r>
              <w:t>★</w:t>
            </w:r>
            <w:r>
              <w:t>41.</w:t>
            </w:r>
            <w:r>
              <w:t>硬盘：≥</w:t>
            </w:r>
            <w:r>
              <w:t>1</w:t>
            </w:r>
            <w:r>
              <w:t>块</w:t>
            </w:r>
            <w:r>
              <w:t>1T</w:t>
            </w:r>
            <w:r>
              <w:t>的固态硬盘；≥</w:t>
            </w:r>
            <w:r>
              <w:t>2</w:t>
            </w:r>
            <w:r>
              <w:t>块</w:t>
            </w:r>
            <w:r>
              <w:t>4T</w:t>
            </w:r>
            <w:r>
              <w:t>的机械硬盘，支持热插拔</w:t>
            </w:r>
            <w:r>
              <w:br/>
              <w:t xml:space="preserve"> 42.</w:t>
            </w:r>
            <w:r>
              <w:t>计算网卡：双端口，</w:t>
            </w:r>
            <w:r>
              <w:t>10Gb SFP+</w:t>
            </w:r>
            <w:r>
              <w:t>含光模</w:t>
            </w:r>
            <w:r>
              <w:t>块</w:t>
            </w:r>
            <w:r>
              <w:br/>
              <w:t xml:space="preserve"> 43.</w:t>
            </w:r>
            <w:r>
              <w:t>系统安全：针对从系统引导阶段进行的黑客攻击，提供系统安全引导功能——晶片信任根，对引导过程中的每个步骤提供软件识别检查</w:t>
            </w:r>
            <w:r>
              <w:t xml:space="preserve"> </w:t>
            </w:r>
            <w:r>
              <w:t>—</w:t>
            </w:r>
            <w:r>
              <w:t xml:space="preserve"> </w:t>
            </w:r>
            <w:r>
              <w:t>平台固件、选项卡和操作系统引导加载程序。</w:t>
            </w:r>
            <w:r>
              <w:br/>
              <w:t xml:space="preserve"> 44.</w:t>
            </w:r>
            <w:r>
              <w:t>电源：≥</w:t>
            </w:r>
            <w:r>
              <w:t>2</w:t>
            </w:r>
            <w:r>
              <w:t>个</w:t>
            </w:r>
            <w:r>
              <w:t>1200W</w:t>
            </w:r>
            <w:r>
              <w:t>冗余热插拔电源</w:t>
            </w:r>
            <w:r>
              <w:br/>
              <w:t xml:space="preserve"> 45.</w:t>
            </w:r>
            <w:r>
              <w:t>导轨：滑动导轨</w:t>
            </w:r>
            <w:r>
              <w:br/>
              <w:t xml:space="preserve"> 46.</w:t>
            </w:r>
            <w:r>
              <w:t>系统：</w:t>
            </w:r>
            <w:r>
              <w:t>Linux centos</w:t>
            </w:r>
            <w:r>
              <w:t>版本号≥</w:t>
            </w:r>
            <w:r>
              <w:t>9</w:t>
            </w:r>
            <w:r>
              <w:br/>
              <w:t xml:space="preserve"> 47.</w:t>
            </w:r>
            <w:r>
              <w:t>兼容性要求：为保证兼容性，所投产品与登陆管理服务器需属于同一厂家产品</w:t>
            </w:r>
            <w:r>
              <w:br/>
            </w:r>
            <w:r>
              <w:lastRenderedPageBreak/>
              <w:t xml:space="preserve"> </w:t>
            </w:r>
            <w:r>
              <w:t>（三）数据处理服务器</w:t>
            </w:r>
            <w:r>
              <w:t>B</w:t>
            </w:r>
            <w:r>
              <w:t>类</w:t>
            </w:r>
            <w:r>
              <w:t xml:space="preserve">    </w:t>
            </w:r>
            <w:r>
              <w:br/>
              <w:t xml:space="preserve"> 48.</w:t>
            </w:r>
            <w:r>
              <w:t>规格：</w:t>
            </w:r>
            <w:r>
              <w:t>X86</w:t>
            </w:r>
            <w:r>
              <w:t>架构服务器</w:t>
            </w:r>
            <w:r>
              <w:t>4U</w:t>
            </w:r>
            <w:r>
              <w:t>机架式</w:t>
            </w:r>
            <w:r>
              <w:br/>
              <w:t xml:space="preserve"> </w:t>
            </w:r>
            <w:r>
              <w:t>★</w:t>
            </w:r>
            <w:r>
              <w:t>49.CPU</w:t>
            </w:r>
            <w:r>
              <w:t>：≥</w:t>
            </w:r>
            <w:r>
              <w:t>2</w:t>
            </w:r>
            <w:r>
              <w:t>个（每个</w:t>
            </w:r>
            <w:r>
              <w:t>CPU</w:t>
            </w:r>
            <w:r>
              <w:t>核心数≥</w:t>
            </w:r>
            <w:r>
              <w:t>32</w:t>
            </w:r>
            <w:r>
              <w:t>核，线程数</w:t>
            </w:r>
            <w:r>
              <w:t>≥</w:t>
            </w:r>
            <w:r>
              <w:t>64</w:t>
            </w:r>
            <w:r>
              <w:t>，基本频率≥</w:t>
            </w:r>
            <w:r>
              <w:t>2.2GHz</w:t>
            </w:r>
            <w:r>
              <w:t>，最大频率≥</w:t>
            </w:r>
            <w:r>
              <w:t>3.4GHz</w:t>
            </w:r>
            <w:r>
              <w:t>，缓存≥</w:t>
            </w:r>
            <w:r>
              <w:t>48Mb</w:t>
            </w:r>
            <w:r>
              <w:t>，</w:t>
            </w:r>
            <w:r>
              <w:t>UPI Speed</w:t>
            </w:r>
            <w:r>
              <w:t>≥</w:t>
            </w:r>
            <w:r>
              <w:t>11.2GT/s</w:t>
            </w:r>
            <w:r>
              <w:t>）</w:t>
            </w:r>
            <w:r>
              <w:br/>
              <w:t xml:space="preserve"> </w:t>
            </w:r>
            <w:r>
              <w:t>★</w:t>
            </w:r>
            <w:r>
              <w:t>50.GPU</w:t>
            </w:r>
            <w:r>
              <w:t>：≥</w:t>
            </w:r>
            <w:r>
              <w:t>1</w:t>
            </w:r>
            <w:r>
              <w:t>块</w:t>
            </w:r>
            <w:r>
              <w:t>RTX3090</w:t>
            </w:r>
            <w:r>
              <w:br/>
              <w:t xml:space="preserve"> </w:t>
            </w:r>
            <w:r>
              <w:t>★</w:t>
            </w:r>
            <w:r>
              <w:t>51.</w:t>
            </w:r>
            <w:r>
              <w:t>内存：≥</w:t>
            </w:r>
            <w:r>
              <w:t>256 GB</w:t>
            </w:r>
            <w:r>
              <w:t>（</w:t>
            </w:r>
            <w:r>
              <w:t>8*32GB</w:t>
            </w:r>
            <w:r>
              <w:t>）</w:t>
            </w:r>
            <w:r>
              <w:t>DDR</w:t>
            </w:r>
            <w:r>
              <w:t>类型≥</w:t>
            </w:r>
            <w:r>
              <w:t xml:space="preserve">DDR5, </w:t>
            </w:r>
            <w:r>
              <w:t>传输速率≥</w:t>
            </w:r>
            <w:r>
              <w:t>3200MT/s</w:t>
            </w:r>
            <w:r>
              <w:br/>
              <w:t xml:space="preserve"> </w:t>
            </w:r>
            <w:r>
              <w:t>★</w:t>
            </w:r>
            <w:r>
              <w:t>52.</w:t>
            </w:r>
            <w:r>
              <w:t>硬盘：≥</w:t>
            </w:r>
            <w:r>
              <w:t>1</w:t>
            </w:r>
            <w:r>
              <w:t>块</w:t>
            </w:r>
            <w:r>
              <w:t>1T</w:t>
            </w:r>
            <w:r>
              <w:t>的固态硬盘；≥</w:t>
            </w:r>
            <w:r>
              <w:t>2</w:t>
            </w:r>
            <w:r>
              <w:t>块</w:t>
            </w:r>
            <w:r>
              <w:t>4T</w:t>
            </w:r>
            <w:r>
              <w:t>的机械硬盘，支持热插拔</w:t>
            </w:r>
            <w:r>
              <w:br/>
              <w:t xml:space="preserve"> 53.</w:t>
            </w:r>
            <w:r>
              <w:t>计算网卡：双端口，</w:t>
            </w:r>
            <w:r>
              <w:t>10Gb SFP+</w:t>
            </w:r>
            <w:r>
              <w:t>含光模块</w:t>
            </w:r>
            <w:r>
              <w:br/>
              <w:t xml:space="preserve"> 54.</w:t>
            </w:r>
            <w:r>
              <w:t>系统安全：针对从系统引导阶段进行的黑客攻击，提供系统安全引导功能——晶片信任根，对引导过程中的每个步骤提供软件识别检查</w:t>
            </w:r>
            <w:r>
              <w:t xml:space="preserve"> </w:t>
            </w:r>
            <w:r>
              <w:t>—</w:t>
            </w:r>
            <w:r>
              <w:t xml:space="preserve"> </w:t>
            </w:r>
            <w:r>
              <w:t>平台</w:t>
            </w:r>
            <w:r>
              <w:t>固件、选项卡和操作系统引导加载程序。</w:t>
            </w:r>
            <w:r>
              <w:br/>
              <w:t xml:space="preserve"> 55.</w:t>
            </w:r>
            <w:r>
              <w:t>电源：≥</w:t>
            </w:r>
            <w:r>
              <w:t>2</w:t>
            </w:r>
            <w:r>
              <w:t>个</w:t>
            </w:r>
            <w:r>
              <w:t>1200W</w:t>
            </w:r>
            <w:r>
              <w:t>冗余热插拔电源</w:t>
            </w:r>
            <w:r>
              <w:br/>
              <w:t xml:space="preserve"> 56.</w:t>
            </w:r>
            <w:r>
              <w:t>导轨：滑动导轨</w:t>
            </w:r>
            <w:r>
              <w:br/>
              <w:t xml:space="preserve"> 57.</w:t>
            </w:r>
            <w:r>
              <w:t>系统：</w:t>
            </w:r>
            <w:r>
              <w:t>Linux centos</w:t>
            </w:r>
            <w:r>
              <w:t>版本号≥</w:t>
            </w:r>
            <w:r>
              <w:t>9</w:t>
            </w:r>
            <w:r>
              <w:br/>
              <w:t xml:space="preserve"> 58.</w:t>
            </w:r>
            <w:r>
              <w:t>兼容性要求：为保证兼容性，所投产品与登陆管理服务器需属于同一厂家产品</w:t>
            </w:r>
            <w:r>
              <w:br/>
              <w:t xml:space="preserve"> </w:t>
            </w:r>
            <w:r>
              <w:t>（四）万兆交换机</w:t>
            </w:r>
            <w:r>
              <w:br/>
              <w:t xml:space="preserve"> 59.</w:t>
            </w:r>
            <w:r>
              <w:t>规格：</w:t>
            </w:r>
            <w:r>
              <w:t>2U</w:t>
            </w:r>
            <w:r>
              <w:t>机架式，含机架导轨</w:t>
            </w:r>
            <w:r>
              <w:br/>
              <w:t xml:space="preserve"> 60.</w:t>
            </w:r>
            <w:r>
              <w:t>光纤端口：</w:t>
            </w:r>
            <w:r>
              <w:t>SFP/SFP+</w:t>
            </w:r>
            <w:r>
              <w:t>光纤端口≥</w:t>
            </w:r>
            <w:r>
              <w:t>12</w:t>
            </w:r>
            <w:r>
              <w:t>个</w:t>
            </w:r>
            <w:r>
              <w:t>10 Gb</w:t>
            </w:r>
            <w:r>
              <w:br/>
              <w:t xml:space="preserve"> 61.</w:t>
            </w:r>
            <w:r>
              <w:t>交换容量：交换结构传输速率≥</w:t>
            </w:r>
            <w:r>
              <w:t>240 Gbps</w:t>
            </w:r>
            <w:r>
              <w:br/>
              <w:t xml:space="preserve"> 62.</w:t>
            </w:r>
            <w:r>
              <w:t>包转发率：转发速率≥</w:t>
            </w:r>
            <w:r>
              <w:t>178.6 Mpps</w:t>
            </w:r>
            <w:r>
              <w:br/>
              <w:t xml:space="preserve"> 63.</w:t>
            </w:r>
            <w:r>
              <w:t>线缆模块：≥</w:t>
            </w:r>
            <w:r>
              <w:t>3</w:t>
            </w:r>
            <w:r>
              <w:t>根</w:t>
            </w:r>
            <w:r>
              <w:t xml:space="preserve"> 3M SFP+</w:t>
            </w:r>
            <w:r>
              <w:t>至</w:t>
            </w:r>
            <w:r>
              <w:t>SFP+</w:t>
            </w:r>
            <w:r>
              <w:t>直</w:t>
            </w:r>
            <w:r>
              <w:t>连线缆</w:t>
            </w:r>
            <w:r>
              <w:br/>
            </w:r>
            <w:r>
              <w:lastRenderedPageBreak/>
              <w:t xml:space="preserve"> 64.</w:t>
            </w:r>
            <w:r>
              <w:t>售后服务：原厂三年保修</w:t>
            </w:r>
            <w:r>
              <w:br/>
              <w:t xml:space="preserve"> 65.</w:t>
            </w:r>
            <w:r>
              <w:t>兼容性要求：为保证兼容性，所投产品与登陆管理服务器需属于同一厂家产品或其它厂家可兼容产品。</w:t>
            </w:r>
            <w:r>
              <w:br/>
              <w:t xml:space="preserve"> </w:t>
            </w:r>
            <w:r>
              <w:t>（五）</w:t>
            </w:r>
            <w:r>
              <w:t>42U</w:t>
            </w:r>
            <w:r>
              <w:t>机柜</w:t>
            </w:r>
            <w:r>
              <w:t xml:space="preserve">    </w:t>
            </w:r>
            <w:r>
              <w:br/>
              <w:t xml:space="preserve"> 66.</w:t>
            </w:r>
            <w:r>
              <w:t>与所有服务器配套</w:t>
            </w:r>
          </w:p>
        </w:tc>
      </w:tr>
      <w:tr w:rsidR="0027183F">
        <w:tc>
          <w:tcPr>
            <w:tcW w:w="2769" w:type="dxa"/>
          </w:tcPr>
          <w:p w:rsidR="0027183F" w:rsidRDefault="005E140F">
            <w:pPr>
              <w:pStyle w:val="null3"/>
              <w:rPr>
                <w:rFonts w:hint="default"/>
              </w:rPr>
            </w:pPr>
            <w:r>
              <w:lastRenderedPageBreak/>
              <w:t>★</w:t>
            </w:r>
          </w:p>
        </w:tc>
        <w:tc>
          <w:tcPr>
            <w:tcW w:w="2769" w:type="dxa"/>
          </w:tcPr>
          <w:p w:rsidR="0027183F" w:rsidRDefault="005E140F">
            <w:pPr>
              <w:pStyle w:val="null3"/>
              <w:rPr>
                <w:rFonts w:hint="default"/>
              </w:rPr>
            </w:pPr>
            <w:r>
              <w:t>2</w:t>
            </w:r>
          </w:p>
        </w:tc>
        <w:tc>
          <w:tcPr>
            <w:tcW w:w="2769" w:type="dxa"/>
          </w:tcPr>
          <w:p w:rsidR="0027183F" w:rsidRDefault="005E140F">
            <w:pPr>
              <w:pStyle w:val="null3"/>
              <w:rPr>
                <w:rFonts w:hint="default"/>
              </w:rPr>
            </w:pPr>
            <w:r>
              <w:t>配置清单：</w:t>
            </w:r>
          </w:p>
          <w:tbl>
            <w:tblPr>
              <w:tblW w:w="0" w:type="auto"/>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390"/>
              <w:gridCol w:w="700"/>
              <w:gridCol w:w="424"/>
              <w:gridCol w:w="424"/>
            </w:tblGrid>
            <w:tr w:rsidR="0027183F">
              <w:tc>
                <w:tcPr>
                  <w:tcW w:w="15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序号</w:t>
                  </w:r>
                </w:p>
              </w:tc>
              <w:tc>
                <w:tcPr>
                  <w:tcW w:w="700"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货物名称</w:t>
                  </w:r>
                </w:p>
              </w:tc>
              <w:tc>
                <w:tcPr>
                  <w:tcW w:w="424"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数量</w:t>
                  </w:r>
                </w:p>
              </w:tc>
              <w:tc>
                <w:tcPr>
                  <w:tcW w:w="424"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单位</w:t>
                  </w:r>
                </w:p>
              </w:tc>
            </w:tr>
            <w:tr w:rsidR="0027183F">
              <w:tc>
                <w:tcPr>
                  <w:tcW w:w="15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1</w:t>
                  </w:r>
                </w:p>
              </w:tc>
              <w:tc>
                <w:tcPr>
                  <w:tcW w:w="7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登陆管理服务器</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1</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台</w:t>
                  </w:r>
                </w:p>
              </w:tc>
            </w:tr>
            <w:tr w:rsidR="0027183F">
              <w:tc>
                <w:tcPr>
                  <w:tcW w:w="15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2</w:t>
                  </w:r>
                </w:p>
              </w:tc>
              <w:tc>
                <w:tcPr>
                  <w:tcW w:w="7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数据处理服务器</w:t>
                  </w:r>
                  <w:r>
                    <w:rPr>
                      <w:rFonts w:ascii="宋体" w:eastAsia="宋体" w:hAnsi="宋体" w:cs="宋体"/>
                      <w:sz w:val="18"/>
                    </w:rPr>
                    <w:t>A</w:t>
                  </w:r>
                  <w:r>
                    <w:rPr>
                      <w:rFonts w:ascii="宋体" w:eastAsia="宋体" w:hAnsi="宋体" w:cs="宋体"/>
                      <w:sz w:val="18"/>
                    </w:rPr>
                    <w:t>类</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2</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台</w:t>
                  </w:r>
                </w:p>
              </w:tc>
            </w:tr>
            <w:tr w:rsidR="0027183F">
              <w:tc>
                <w:tcPr>
                  <w:tcW w:w="15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3</w:t>
                  </w:r>
                </w:p>
              </w:tc>
              <w:tc>
                <w:tcPr>
                  <w:tcW w:w="7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数据处理服务器</w:t>
                  </w:r>
                  <w:r>
                    <w:rPr>
                      <w:rFonts w:ascii="宋体" w:eastAsia="宋体" w:hAnsi="宋体" w:cs="宋体"/>
                      <w:sz w:val="18"/>
                    </w:rPr>
                    <w:t>B</w:t>
                  </w:r>
                  <w:r>
                    <w:rPr>
                      <w:rFonts w:ascii="宋体" w:eastAsia="宋体" w:hAnsi="宋体" w:cs="宋体"/>
                      <w:sz w:val="18"/>
                    </w:rPr>
                    <w:t>类</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3</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台</w:t>
                  </w:r>
                </w:p>
              </w:tc>
            </w:tr>
            <w:tr w:rsidR="0027183F">
              <w:tc>
                <w:tcPr>
                  <w:tcW w:w="15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4</w:t>
                  </w:r>
                </w:p>
              </w:tc>
              <w:tc>
                <w:tcPr>
                  <w:tcW w:w="7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万兆交换机</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1</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台</w:t>
                  </w:r>
                </w:p>
              </w:tc>
            </w:tr>
            <w:tr w:rsidR="0027183F">
              <w:tc>
                <w:tcPr>
                  <w:tcW w:w="151"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5</w:t>
                  </w:r>
                </w:p>
              </w:tc>
              <w:tc>
                <w:tcPr>
                  <w:tcW w:w="700"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42U</w:t>
                  </w:r>
                  <w:r>
                    <w:rPr>
                      <w:rFonts w:ascii="宋体" w:eastAsia="宋体" w:hAnsi="宋体" w:cs="宋体"/>
                      <w:sz w:val="18"/>
                    </w:rPr>
                    <w:t>机柜</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1</w:t>
                  </w:r>
                </w:p>
              </w:tc>
              <w:tc>
                <w:tcPr>
                  <w:tcW w:w="424"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27183F" w:rsidRDefault="005E140F">
                  <w:pPr>
                    <w:pStyle w:val="null3"/>
                    <w:jc w:val="center"/>
                    <w:rPr>
                      <w:rFonts w:hint="default"/>
                    </w:rPr>
                  </w:pPr>
                  <w:r>
                    <w:rPr>
                      <w:rFonts w:ascii="宋体" w:eastAsia="宋体" w:hAnsi="宋体" w:cs="宋体"/>
                      <w:sz w:val="18"/>
                    </w:rPr>
                    <w:t>台</w:t>
                  </w:r>
                </w:p>
              </w:tc>
            </w:tr>
          </w:tbl>
          <w:p w:rsidR="0027183F" w:rsidRDefault="005E140F">
            <w:pPr>
              <w:pStyle w:val="null3"/>
              <w:rPr>
                <w:rFonts w:hint="default"/>
              </w:rPr>
            </w:pPr>
            <w:r>
              <w:t xml:space="preserve"> </w:t>
            </w:r>
          </w:p>
          <w:p w:rsidR="0027183F" w:rsidRDefault="005E140F">
            <w:pPr>
              <w:pStyle w:val="null3"/>
              <w:rPr>
                <w:rFonts w:hint="default"/>
              </w:rPr>
            </w:pPr>
            <w:r>
              <w:t xml:space="preserve"> </w:t>
            </w:r>
          </w:p>
        </w:tc>
      </w:tr>
    </w:tbl>
    <w:p w:rsidR="0027183F" w:rsidRDefault="005E140F">
      <w:pPr>
        <w:pStyle w:val="null3"/>
        <w:outlineLvl w:val="2"/>
        <w:rPr>
          <w:rFonts w:hint="default"/>
        </w:rPr>
      </w:pPr>
      <w:r>
        <w:rPr>
          <w:b/>
          <w:sz w:val="28"/>
        </w:rPr>
        <w:t>3.4</w:t>
      </w:r>
      <w:r>
        <w:rPr>
          <w:b/>
          <w:sz w:val="28"/>
        </w:rPr>
        <w:t>、商务要求</w:t>
      </w:r>
    </w:p>
    <w:p w:rsidR="0027183F" w:rsidRDefault="005E140F">
      <w:pPr>
        <w:pStyle w:val="null3"/>
        <w:outlineLvl w:val="3"/>
        <w:rPr>
          <w:rFonts w:hint="default"/>
        </w:rPr>
      </w:pPr>
      <w:r>
        <w:rPr>
          <w:b/>
          <w:sz w:val="24"/>
        </w:rPr>
        <w:t>3.4.1</w:t>
      </w:r>
      <w:r>
        <w:rPr>
          <w:b/>
          <w:sz w:val="24"/>
        </w:rPr>
        <w:t>交货时间</w:t>
      </w:r>
    </w:p>
    <w:p w:rsidR="0027183F" w:rsidRDefault="0027183F">
      <w:pPr>
        <w:pStyle w:val="null3"/>
        <w:rPr>
          <w:rFonts w:hint="default"/>
        </w:rPr>
      </w:pPr>
    </w:p>
    <w:p w:rsidR="0027183F" w:rsidRDefault="0027183F">
      <w:pPr>
        <w:pStyle w:val="null3"/>
        <w:rPr>
          <w:rFonts w:hint="default"/>
        </w:rPr>
      </w:pPr>
    </w:p>
    <w:p w:rsidR="0027183F" w:rsidRDefault="0027183F">
      <w:pPr>
        <w:pStyle w:val="null3"/>
        <w:rPr>
          <w:rFonts w:hint="default"/>
        </w:rPr>
      </w:pPr>
    </w:p>
    <w:p w:rsidR="0027183F" w:rsidRDefault="005E140F">
      <w:pPr>
        <w:pStyle w:val="null3"/>
        <w:rPr>
          <w:rFonts w:hint="default"/>
        </w:rPr>
      </w:pPr>
      <w:r>
        <w:t>采购包</w:t>
      </w:r>
      <w:r>
        <w:t>1</w:t>
      </w:r>
      <w:r>
        <w:t>：</w:t>
      </w:r>
    </w:p>
    <w:p w:rsidR="0027183F" w:rsidRDefault="005E140F">
      <w:pPr>
        <w:pStyle w:val="null3"/>
        <w:rPr>
          <w:rFonts w:hint="default"/>
        </w:rPr>
      </w:pPr>
      <w:r>
        <w:t xml:space="preserve"> </w:t>
      </w:r>
      <w:r>
        <w:t>自合同签订之日起</w:t>
      </w:r>
      <w:r>
        <w:t>60</w:t>
      </w:r>
      <w:r>
        <w:t>日</w:t>
      </w:r>
    </w:p>
    <w:p w:rsidR="0027183F" w:rsidRDefault="0027183F">
      <w:pPr>
        <w:pStyle w:val="null3"/>
        <w:rPr>
          <w:rFonts w:hint="default"/>
        </w:rPr>
      </w:pPr>
    </w:p>
    <w:p w:rsidR="0027183F" w:rsidRDefault="005E140F">
      <w:pPr>
        <w:pStyle w:val="null3"/>
        <w:rPr>
          <w:rFonts w:hint="default"/>
        </w:rPr>
      </w:pPr>
      <w:r>
        <w:t>采购包</w:t>
      </w:r>
      <w:r>
        <w:t>2</w:t>
      </w:r>
      <w:r>
        <w:t>：</w:t>
      </w:r>
    </w:p>
    <w:p w:rsidR="0027183F" w:rsidRDefault="005E140F">
      <w:pPr>
        <w:pStyle w:val="null3"/>
        <w:rPr>
          <w:rFonts w:hint="default"/>
        </w:rPr>
      </w:pPr>
      <w:r>
        <w:t xml:space="preserve"> </w:t>
      </w:r>
      <w:r>
        <w:t>自合同签订之日起</w:t>
      </w:r>
      <w:r>
        <w:t>60</w:t>
      </w:r>
      <w:r>
        <w:t>日</w:t>
      </w:r>
    </w:p>
    <w:p w:rsidR="0027183F" w:rsidRDefault="005E140F">
      <w:pPr>
        <w:pStyle w:val="null3"/>
        <w:outlineLvl w:val="3"/>
        <w:rPr>
          <w:rFonts w:hint="default"/>
        </w:rPr>
      </w:pPr>
      <w:r>
        <w:rPr>
          <w:b/>
          <w:sz w:val="24"/>
        </w:rPr>
        <w:t>3.4.2</w:t>
      </w:r>
      <w:r>
        <w:rPr>
          <w:b/>
          <w:sz w:val="24"/>
        </w:rPr>
        <w:t>交货地点和方式</w:t>
      </w:r>
    </w:p>
    <w:p w:rsidR="0027183F" w:rsidRDefault="0027183F">
      <w:pPr>
        <w:pStyle w:val="null3"/>
        <w:rPr>
          <w:rFonts w:hint="default"/>
        </w:rPr>
      </w:pPr>
    </w:p>
    <w:p w:rsidR="0027183F" w:rsidRDefault="0027183F">
      <w:pPr>
        <w:pStyle w:val="null3"/>
        <w:rPr>
          <w:rFonts w:hint="default"/>
        </w:rPr>
      </w:pPr>
    </w:p>
    <w:p w:rsidR="0027183F" w:rsidRDefault="0027183F">
      <w:pPr>
        <w:pStyle w:val="null3"/>
        <w:rPr>
          <w:rFonts w:hint="default"/>
        </w:rPr>
      </w:pPr>
    </w:p>
    <w:p w:rsidR="0027183F" w:rsidRDefault="005E140F">
      <w:pPr>
        <w:pStyle w:val="null3"/>
        <w:rPr>
          <w:rFonts w:hint="default"/>
        </w:rPr>
      </w:pPr>
      <w:r>
        <w:t>采购包</w:t>
      </w:r>
      <w:r>
        <w:t>1</w:t>
      </w:r>
      <w:r>
        <w:t>：</w:t>
      </w:r>
    </w:p>
    <w:p w:rsidR="0027183F" w:rsidRDefault="005E140F">
      <w:pPr>
        <w:pStyle w:val="null3"/>
        <w:rPr>
          <w:rFonts w:hint="default"/>
        </w:rPr>
      </w:pPr>
      <w:r>
        <w:t>绵阳市中心医院</w:t>
      </w:r>
    </w:p>
    <w:p w:rsidR="0027183F" w:rsidRDefault="0027183F">
      <w:pPr>
        <w:pStyle w:val="null3"/>
        <w:rPr>
          <w:rFonts w:hint="default"/>
        </w:rPr>
      </w:pPr>
    </w:p>
    <w:p w:rsidR="0027183F" w:rsidRDefault="005E140F">
      <w:pPr>
        <w:pStyle w:val="null3"/>
        <w:rPr>
          <w:rFonts w:hint="default"/>
        </w:rPr>
      </w:pPr>
      <w:r>
        <w:t>采购包</w:t>
      </w:r>
      <w:r>
        <w:t>2</w:t>
      </w:r>
      <w:r>
        <w:t>：</w:t>
      </w:r>
    </w:p>
    <w:p w:rsidR="0027183F" w:rsidRDefault="005E140F">
      <w:pPr>
        <w:pStyle w:val="null3"/>
        <w:rPr>
          <w:rFonts w:hint="default"/>
        </w:rPr>
      </w:pPr>
      <w:r>
        <w:t>绵阳市中心医院</w:t>
      </w:r>
    </w:p>
    <w:p w:rsidR="0027183F" w:rsidRDefault="005E140F">
      <w:pPr>
        <w:pStyle w:val="null3"/>
        <w:outlineLvl w:val="3"/>
        <w:rPr>
          <w:rFonts w:hint="default"/>
        </w:rPr>
      </w:pPr>
      <w:r>
        <w:rPr>
          <w:b/>
          <w:sz w:val="24"/>
        </w:rPr>
        <w:t>3.4.3</w:t>
      </w:r>
      <w:r>
        <w:rPr>
          <w:b/>
          <w:sz w:val="24"/>
        </w:rPr>
        <w:t>支付方式</w:t>
      </w:r>
    </w:p>
    <w:p w:rsidR="0027183F" w:rsidRDefault="0027183F">
      <w:pPr>
        <w:pStyle w:val="null3"/>
        <w:rPr>
          <w:rFonts w:hint="default"/>
        </w:rPr>
      </w:pPr>
    </w:p>
    <w:p w:rsidR="0027183F" w:rsidRDefault="0027183F">
      <w:pPr>
        <w:pStyle w:val="null3"/>
        <w:rPr>
          <w:rFonts w:hint="default"/>
        </w:rPr>
      </w:pPr>
    </w:p>
    <w:p w:rsidR="0027183F" w:rsidRDefault="0027183F">
      <w:pPr>
        <w:pStyle w:val="null3"/>
        <w:rPr>
          <w:rFonts w:hint="default"/>
        </w:rPr>
      </w:pPr>
    </w:p>
    <w:p w:rsidR="0027183F" w:rsidRDefault="005E140F">
      <w:pPr>
        <w:pStyle w:val="null3"/>
        <w:rPr>
          <w:rFonts w:hint="default"/>
        </w:rPr>
      </w:pPr>
      <w:r>
        <w:t>采购包</w:t>
      </w:r>
      <w:r>
        <w:t>1</w:t>
      </w:r>
      <w:r>
        <w:t>：</w:t>
      </w:r>
    </w:p>
    <w:p w:rsidR="0027183F" w:rsidRDefault="005E140F">
      <w:pPr>
        <w:pStyle w:val="null3"/>
        <w:rPr>
          <w:rFonts w:hint="default"/>
        </w:rPr>
      </w:pPr>
      <w:r>
        <w:t>分期付款</w:t>
      </w:r>
    </w:p>
    <w:p w:rsidR="0027183F" w:rsidRDefault="0027183F">
      <w:pPr>
        <w:pStyle w:val="null3"/>
        <w:rPr>
          <w:rFonts w:hint="default"/>
        </w:rPr>
      </w:pPr>
    </w:p>
    <w:p w:rsidR="0027183F" w:rsidRDefault="005E140F">
      <w:pPr>
        <w:pStyle w:val="null3"/>
        <w:rPr>
          <w:rFonts w:hint="default"/>
        </w:rPr>
      </w:pPr>
      <w:r>
        <w:t>采购包</w:t>
      </w:r>
      <w:r>
        <w:t>2</w:t>
      </w:r>
      <w:r>
        <w:t>：</w:t>
      </w:r>
    </w:p>
    <w:p w:rsidR="0027183F" w:rsidRDefault="005E140F">
      <w:pPr>
        <w:pStyle w:val="null3"/>
        <w:rPr>
          <w:rFonts w:hint="default"/>
        </w:rPr>
      </w:pPr>
      <w:r>
        <w:t>分期付款</w:t>
      </w:r>
    </w:p>
    <w:p w:rsidR="0027183F" w:rsidRDefault="005E140F">
      <w:pPr>
        <w:pStyle w:val="null3"/>
        <w:outlineLvl w:val="3"/>
        <w:rPr>
          <w:rFonts w:hint="default"/>
        </w:rPr>
      </w:pPr>
      <w:r>
        <w:rPr>
          <w:b/>
          <w:sz w:val="24"/>
        </w:rPr>
        <w:t>3.4.4</w:t>
      </w:r>
      <w:r>
        <w:rPr>
          <w:b/>
          <w:sz w:val="24"/>
        </w:rPr>
        <w:t>支付约定</w:t>
      </w:r>
    </w:p>
    <w:p w:rsidR="0027183F" w:rsidRDefault="0027183F">
      <w:pPr>
        <w:pStyle w:val="null3"/>
        <w:rPr>
          <w:rFonts w:hint="default"/>
        </w:rPr>
      </w:pPr>
    </w:p>
    <w:p w:rsidR="0027183F" w:rsidRDefault="0027183F">
      <w:pPr>
        <w:pStyle w:val="null3"/>
        <w:rPr>
          <w:rFonts w:hint="default"/>
        </w:rPr>
      </w:pPr>
    </w:p>
    <w:p w:rsidR="0027183F" w:rsidRDefault="0027183F">
      <w:pPr>
        <w:pStyle w:val="null3"/>
        <w:rPr>
          <w:rFonts w:hint="default"/>
        </w:rPr>
      </w:pPr>
    </w:p>
    <w:p w:rsidR="0027183F" w:rsidRDefault="005E140F">
      <w:pPr>
        <w:pStyle w:val="null3"/>
        <w:rPr>
          <w:rFonts w:hint="default"/>
        </w:rPr>
      </w:pPr>
      <w:r>
        <w:t>采购包</w:t>
      </w:r>
      <w:r>
        <w:t>1</w:t>
      </w:r>
      <w:r>
        <w:t>：</w:t>
      </w:r>
      <w:r>
        <w:t xml:space="preserve"> </w:t>
      </w:r>
      <w:r>
        <w:t>付款条件说明：</w:t>
      </w:r>
      <w:r>
        <w:t xml:space="preserve"> </w:t>
      </w:r>
      <w:r>
        <w:t>验收合格后，采购人收到供应商正规发票、合同复印件、验收报告等相关资料后</w:t>
      </w:r>
      <w:r>
        <w:t xml:space="preserve"> </w:t>
      </w:r>
      <w:r>
        <w:t>，达到付款条件起</w:t>
      </w:r>
      <w:r>
        <w:t xml:space="preserve"> 30 </w:t>
      </w:r>
      <w:r>
        <w:t>日内，支付合同总金额的</w:t>
      </w:r>
      <w:r>
        <w:t xml:space="preserve"> 95.00%</w:t>
      </w:r>
      <w:r>
        <w:t>。</w:t>
      </w:r>
    </w:p>
    <w:p w:rsidR="0027183F" w:rsidRDefault="005E140F">
      <w:pPr>
        <w:pStyle w:val="null3"/>
        <w:rPr>
          <w:rFonts w:hint="default"/>
        </w:rPr>
      </w:pPr>
      <w:r>
        <w:t>采购包</w:t>
      </w:r>
      <w:r>
        <w:t>1</w:t>
      </w:r>
      <w:r>
        <w:t>：</w:t>
      </w:r>
      <w:r>
        <w:t xml:space="preserve"> </w:t>
      </w:r>
      <w:r>
        <w:t>付款条件说明：</w:t>
      </w:r>
      <w:r>
        <w:t xml:space="preserve"> </w:t>
      </w:r>
      <w:r>
        <w:t>验收合格满一年后，我方收到供应商正规发票、合同复印件等相关资料后</w:t>
      </w:r>
      <w:r>
        <w:t xml:space="preserve"> </w:t>
      </w:r>
      <w:r>
        <w:t>，达到付款条件起</w:t>
      </w:r>
      <w:r>
        <w:t xml:space="preserve"> 30</w:t>
      </w:r>
      <w:r>
        <w:t xml:space="preserve"> </w:t>
      </w:r>
      <w:r>
        <w:t>日内，支付合同总金额的</w:t>
      </w:r>
      <w:r>
        <w:t xml:space="preserve"> 5.00%</w:t>
      </w:r>
      <w:r>
        <w:t>。</w:t>
      </w:r>
    </w:p>
    <w:p w:rsidR="0027183F" w:rsidRDefault="0027183F">
      <w:pPr>
        <w:pStyle w:val="null3"/>
        <w:rPr>
          <w:rFonts w:hint="default"/>
        </w:rPr>
      </w:pPr>
    </w:p>
    <w:p w:rsidR="0027183F" w:rsidRDefault="005E140F">
      <w:pPr>
        <w:pStyle w:val="null3"/>
        <w:rPr>
          <w:rFonts w:hint="default"/>
        </w:rPr>
      </w:pPr>
      <w:r>
        <w:t>采购包</w:t>
      </w:r>
      <w:r>
        <w:t>2</w:t>
      </w:r>
      <w:r>
        <w:t>：</w:t>
      </w:r>
      <w:r>
        <w:t xml:space="preserve"> </w:t>
      </w:r>
      <w:r>
        <w:t>付款条件说明：</w:t>
      </w:r>
      <w:r>
        <w:t xml:space="preserve"> </w:t>
      </w:r>
      <w:r>
        <w:t>验收合格后，采购人收到供应商正规发票、合同复印件、验收报告等相关资料后</w:t>
      </w:r>
      <w:r>
        <w:t xml:space="preserve"> </w:t>
      </w:r>
      <w:r>
        <w:t>，达到付款条件起</w:t>
      </w:r>
      <w:r>
        <w:t xml:space="preserve"> 30 </w:t>
      </w:r>
      <w:r>
        <w:t>日内，支付合同总金额的</w:t>
      </w:r>
      <w:r>
        <w:t xml:space="preserve"> 95.00%</w:t>
      </w:r>
      <w:r>
        <w:t>。</w:t>
      </w:r>
    </w:p>
    <w:p w:rsidR="0027183F" w:rsidRDefault="005E140F">
      <w:pPr>
        <w:pStyle w:val="null3"/>
        <w:rPr>
          <w:rFonts w:hint="default"/>
        </w:rPr>
      </w:pPr>
      <w:r>
        <w:t>采购包</w:t>
      </w:r>
      <w:r>
        <w:t>2</w:t>
      </w:r>
      <w:r>
        <w:t>：</w:t>
      </w:r>
      <w:r>
        <w:t xml:space="preserve"> </w:t>
      </w:r>
      <w:r>
        <w:t>付款条件说明：</w:t>
      </w:r>
      <w:r>
        <w:t xml:space="preserve"> </w:t>
      </w:r>
      <w:r>
        <w:t>验收合格满一年后，我方收到供应商正规发票、合同复印件等相关资料后</w:t>
      </w:r>
      <w:r>
        <w:t xml:space="preserve"> </w:t>
      </w:r>
      <w:r>
        <w:t>，达到付款条件起</w:t>
      </w:r>
      <w:r>
        <w:t xml:space="preserve"> 30 </w:t>
      </w:r>
      <w:r>
        <w:t>日内，支付合同总金额的</w:t>
      </w:r>
      <w:r>
        <w:t xml:space="preserve"> 5.00%</w:t>
      </w:r>
      <w:r>
        <w:t>。</w:t>
      </w:r>
    </w:p>
    <w:p w:rsidR="0027183F" w:rsidRDefault="005E140F">
      <w:pPr>
        <w:pStyle w:val="null3"/>
        <w:outlineLvl w:val="3"/>
        <w:rPr>
          <w:rFonts w:hint="default"/>
        </w:rPr>
      </w:pPr>
      <w:r>
        <w:rPr>
          <w:b/>
          <w:sz w:val="24"/>
        </w:rPr>
        <w:t>3.4.5</w:t>
      </w:r>
      <w:r>
        <w:rPr>
          <w:b/>
          <w:sz w:val="24"/>
        </w:rPr>
        <w:t>验收标准和方法</w:t>
      </w:r>
    </w:p>
    <w:p w:rsidR="0027183F" w:rsidRDefault="0027183F">
      <w:pPr>
        <w:pStyle w:val="null3"/>
        <w:rPr>
          <w:rFonts w:hint="default"/>
        </w:rPr>
      </w:pPr>
    </w:p>
    <w:p w:rsidR="0027183F" w:rsidRDefault="0027183F">
      <w:pPr>
        <w:pStyle w:val="null3"/>
        <w:rPr>
          <w:rFonts w:hint="default"/>
        </w:rPr>
      </w:pPr>
    </w:p>
    <w:p w:rsidR="0027183F" w:rsidRDefault="0027183F">
      <w:pPr>
        <w:pStyle w:val="null3"/>
        <w:rPr>
          <w:rFonts w:hint="default"/>
        </w:rPr>
      </w:pPr>
    </w:p>
    <w:p w:rsidR="0027183F" w:rsidRDefault="005E140F">
      <w:pPr>
        <w:pStyle w:val="null3"/>
        <w:rPr>
          <w:rFonts w:hint="default"/>
        </w:rPr>
      </w:pPr>
      <w:r>
        <w:t>采购包</w:t>
      </w:r>
      <w:r>
        <w:t>1</w:t>
      </w:r>
      <w:r>
        <w:t>：</w:t>
      </w:r>
    </w:p>
    <w:p w:rsidR="0027183F" w:rsidRDefault="005E140F">
      <w:pPr>
        <w:pStyle w:val="null3"/>
        <w:rPr>
          <w:rFonts w:hint="default"/>
        </w:rPr>
      </w:pPr>
      <w:r>
        <w:t>1</w:t>
      </w:r>
      <w:r>
        <w:t>、投标人应严格按照合同要求准备好货物，并根据采购人需求计划进行供货，交货至采购人指定地点并完成安装调试，</w:t>
      </w:r>
      <w:r>
        <w:t>交货验收时须提供产品质检部门从同类产品中抽样检查合格的检测报告，投标人交货前应按照采购人需求计划准备好货物清单，该项目总价已包括货物设计、材料、制造、包装、运输、安装、调试、内部检测、验收合格交付使用之前及保修期内保修服务与备用物件等等有关各项的含税费用，采购人无须另向投标人支付本项目货物总价之外的其他任何费用。</w:t>
      </w:r>
      <w:r>
        <w:t xml:space="preserve"> 2</w:t>
      </w:r>
      <w:r>
        <w:t>、验收由采购人组织，投标人配合进行</w:t>
      </w:r>
      <w:r>
        <w:t xml:space="preserve"> (1)</w:t>
      </w:r>
      <w:r>
        <w:t>投标人应根据采购人的要求，在指定地点安装调试货物。</w:t>
      </w:r>
      <w:r>
        <w:t xml:space="preserve"> (2)</w:t>
      </w:r>
      <w:r>
        <w:t>验收标准：按国家有关规定及《绵阳市财政局关于进一步加强履约验收管理的通知》</w:t>
      </w:r>
      <w:r>
        <w:t>(</w:t>
      </w:r>
      <w:r>
        <w:t>绵财采〔</w:t>
      </w:r>
      <w:r>
        <w:t>2019</w:t>
      </w:r>
      <w:r>
        <w:t>〕</w:t>
      </w:r>
      <w:r>
        <w:t>22</w:t>
      </w:r>
      <w:r>
        <w:t>号</w:t>
      </w:r>
      <w:r>
        <w:t>)</w:t>
      </w:r>
      <w:r>
        <w:t>、采购人招标文件的质量要求和技术指标、投标人的投标文件及承诺与本合同约定标准、进行验收；双方如对质量要求和技术指标的约定标准有相互</w:t>
      </w:r>
      <w:r>
        <w:lastRenderedPageBreak/>
        <w:t>抵触或异议的事项，由采购人在招标与投标文件中按质量要求和技术指标比较优胜的原则确定该项的约定标准进行验收；</w:t>
      </w:r>
      <w:r>
        <w:t xml:space="preserve"> (3)</w:t>
      </w:r>
      <w:r>
        <w:t>验收时如发现所交付的货物有短装、次品、损坏或其它不符合标准及本合同规定之情形者，采购人应做出详尽的现场记录，或由双方签署备忘录，此现场记录或备忘录可用作补充、缺失和更换损坏部件的有效证据，由此产生的时间延误与有关费用由投标人承担，验收期限相应顺延；</w:t>
      </w:r>
      <w:r>
        <w:t xml:space="preserve"> (4)</w:t>
      </w:r>
      <w:r>
        <w:t>直到</w:t>
      </w:r>
      <w:r>
        <w:t>所有的货物质量验收合格，双方应签署验收报告，并加盖双方的公章。</w:t>
      </w:r>
      <w:r>
        <w:t xml:space="preserve"> 3</w:t>
      </w:r>
      <w:r>
        <w:t>、投标人应将所提供货物的装箱清单、配件、随机工具、用户使用手册、原厂保修卡等资料交付给采购人；投标人不能完整交付货物及本款规定的，必须负责补齐，否则视为未按合同约定交货。</w:t>
      </w:r>
    </w:p>
    <w:p w:rsidR="0027183F" w:rsidRDefault="0027183F">
      <w:pPr>
        <w:pStyle w:val="null3"/>
        <w:rPr>
          <w:rFonts w:hint="default"/>
        </w:rPr>
      </w:pPr>
    </w:p>
    <w:p w:rsidR="0027183F" w:rsidRDefault="005E140F">
      <w:pPr>
        <w:pStyle w:val="null3"/>
        <w:rPr>
          <w:rFonts w:hint="default"/>
        </w:rPr>
      </w:pPr>
      <w:r>
        <w:t>采购包</w:t>
      </w:r>
      <w:r>
        <w:t>2</w:t>
      </w:r>
      <w:r>
        <w:t>：</w:t>
      </w:r>
    </w:p>
    <w:p w:rsidR="0027183F" w:rsidRDefault="005E140F">
      <w:pPr>
        <w:pStyle w:val="null3"/>
        <w:rPr>
          <w:rFonts w:hint="default"/>
        </w:rPr>
      </w:pPr>
      <w:r>
        <w:t>1</w:t>
      </w:r>
      <w:r>
        <w:t>、投标人应严格按照合同要求准备好货物，并根据采购人需求计划进行供货，交货至采购人指定地点并完成安装调试，交货验收时须提供产品质检部门从同类产品中抽样检查合格的检测报告，投标人交货前应按照采购人需求计划准备好货物清单，该项目总价已包括货物设计、材料、制造、包装</w:t>
      </w:r>
      <w:r>
        <w:t>、运输、安装、调试、内部检测、验收合格交付使用之前及保修期内保修服务与备用物件等等有关各项的含税费用，采购人无须另向投标人支付本项目货物总价之外的其他任何费用。</w:t>
      </w:r>
      <w:r>
        <w:t xml:space="preserve"> 2</w:t>
      </w:r>
      <w:r>
        <w:t>、验收由采购人组织，投标人配合进行</w:t>
      </w:r>
      <w:r>
        <w:t xml:space="preserve"> (1)</w:t>
      </w:r>
      <w:r>
        <w:t>投标人应根据采购人的要求，在指定地点安装调试货物。</w:t>
      </w:r>
      <w:r>
        <w:t xml:space="preserve"> (2)</w:t>
      </w:r>
      <w:r>
        <w:t>验收标准：按国家有关规定及《绵阳市财政局关于进一步加强履约验收管理的通知》</w:t>
      </w:r>
      <w:r>
        <w:t>(</w:t>
      </w:r>
      <w:r>
        <w:t>绵财采〔</w:t>
      </w:r>
      <w:r>
        <w:t>2019</w:t>
      </w:r>
      <w:r>
        <w:t>〕</w:t>
      </w:r>
      <w:r>
        <w:t>22</w:t>
      </w:r>
      <w:r>
        <w:t>号</w:t>
      </w:r>
      <w:r>
        <w:t>)</w:t>
      </w:r>
      <w:r>
        <w:t>、采购人招标文件的质量要求和技术指标、投标人的投标文件及承诺与本合同约定标准、进行验收；双方如对质量要求和技术指标的约定标准有相互抵触或异议的事项</w:t>
      </w:r>
      <w:r>
        <w:t>，由采购人在招标与投标文件中按质量要求和技术指标比较优胜的原则确定该项的约定标准进行验收；</w:t>
      </w:r>
      <w:r>
        <w:t xml:space="preserve"> (3)</w:t>
      </w:r>
      <w:r>
        <w:t>验收时如发现所交付的货物有短装、次品、损坏或其它不符合标准及本合同规定之情形者，采购人应做出详尽的现场记录，或由双方签署备忘录，此现场记录或备忘录可用作补充、缺失和更换损坏部件的有效证据，由此产生的时间延误与有关费用由投标人承担，验收期限相应顺延；</w:t>
      </w:r>
      <w:r>
        <w:t xml:space="preserve"> (4)</w:t>
      </w:r>
      <w:r>
        <w:t>直到所有的货物质量验收合格，双方应签署验收报告，并加盖双方的公章。</w:t>
      </w:r>
      <w:r>
        <w:t xml:space="preserve"> 3</w:t>
      </w:r>
      <w:r>
        <w:t>、投标人应将所提供货物的装箱清单、配件、随机工具、用户使用手册、原厂保修卡等资料交付给采</w:t>
      </w:r>
      <w:r>
        <w:t>购人；投标人不能完整交付货物及本款规定的，必须负责补齐，否则视为未按合同约定交货。</w:t>
      </w:r>
    </w:p>
    <w:p w:rsidR="0027183F" w:rsidRDefault="005E140F">
      <w:pPr>
        <w:pStyle w:val="null3"/>
        <w:outlineLvl w:val="3"/>
        <w:rPr>
          <w:rFonts w:hint="default"/>
        </w:rPr>
      </w:pPr>
      <w:r>
        <w:rPr>
          <w:b/>
          <w:sz w:val="24"/>
        </w:rPr>
        <w:t>3.4.6</w:t>
      </w:r>
      <w:r>
        <w:rPr>
          <w:b/>
          <w:sz w:val="24"/>
        </w:rPr>
        <w:t>包装方式及运输</w:t>
      </w:r>
    </w:p>
    <w:p w:rsidR="0027183F" w:rsidRDefault="0027183F">
      <w:pPr>
        <w:pStyle w:val="null3"/>
        <w:rPr>
          <w:rFonts w:hint="default"/>
        </w:rPr>
      </w:pPr>
    </w:p>
    <w:p w:rsidR="0027183F" w:rsidRDefault="0027183F">
      <w:pPr>
        <w:pStyle w:val="null3"/>
        <w:rPr>
          <w:rFonts w:hint="default"/>
        </w:rPr>
      </w:pPr>
    </w:p>
    <w:p w:rsidR="0027183F" w:rsidRDefault="0027183F">
      <w:pPr>
        <w:pStyle w:val="null3"/>
        <w:rPr>
          <w:rFonts w:hint="default"/>
        </w:rPr>
      </w:pPr>
    </w:p>
    <w:p w:rsidR="0027183F" w:rsidRDefault="005E140F">
      <w:pPr>
        <w:pStyle w:val="null3"/>
        <w:rPr>
          <w:rFonts w:hint="default"/>
        </w:rPr>
      </w:pPr>
      <w:r>
        <w:t>采购包</w:t>
      </w:r>
      <w:r>
        <w:t>1</w:t>
      </w:r>
      <w:r>
        <w:t>：</w:t>
      </w:r>
    </w:p>
    <w:p w:rsidR="0027183F" w:rsidRDefault="005E140F">
      <w:pPr>
        <w:pStyle w:val="null3"/>
        <w:rPr>
          <w:rFonts w:hint="default"/>
        </w:rPr>
      </w:pPr>
      <w:r>
        <w:t>涉及的商品包装和快递包装，均应符合《商品包装政府采购需求标准（试行）》《快递包装政府采购需求标准（试行）》的要求，包装应适应于远距离运输、防潮、防震、防锈和防野蛮装卸，以确保货物安全无损运抵指定地点。</w:t>
      </w:r>
    </w:p>
    <w:p w:rsidR="0027183F" w:rsidRDefault="0027183F">
      <w:pPr>
        <w:pStyle w:val="null3"/>
        <w:rPr>
          <w:rFonts w:hint="default"/>
        </w:rPr>
      </w:pPr>
    </w:p>
    <w:p w:rsidR="0027183F" w:rsidRDefault="005E140F">
      <w:pPr>
        <w:pStyle w:val="null3"/>
        <w:rPr>
          <w:rFonts w:hint="default"/>
        </w:rPr>
      </w:pPr>
      <w:r>
        <w:t>采购包</w:t>
      </w:r>
      <w:r>
        <w:t>2</w:t>
      </w:r>
      <w:r>
        <w:t>：</w:t>
      </w:r>
    </w:p>
    <w:p w:rsidR="0027183F" w:rsidRDefault="005E140F">
      <w:pPr>
        <w:pStyle w:val="null3"/>
        <w:rPr>
          <w:rFonts w:hint="default"/>
        </w:rPr>
      </w:pPr>
      <w:r>
        <w:t>涉及的商品包装和快递包装，均应符合《商品包装政府采购需求标准（试行）》《快递包装政府采购需求标准（试行）》的要求，包装应适应于远距离运输、防潮、防震、防锈和防野蛮装卸，以确保货物安全无损运抵指定地点。</w:t>
      </w:r>
    </w:p>
    <w:p w:rsidR="0027183F" w:rsidRDefault="005E140F">
      <w:pPr>
        <w:pStyle w:val="null3"/>
        <w:outlineLvl w:val="3"/>
        <w:rPr>
          <w:rFonts w:hint="default"/>
        </w:rPr>
      </w:pPr>
      <w:r>
        <w:rPr>
          <w:b/>
          <w:sz w:val="24"/>
        </w:rPr>
        <w:t>3.4.7</w:t>
      </w:r>
      <w:r>
        <w:rPr>
          <w:b/>
          <w:sz w:val="24"/>
        </w:rPr>
        <w:t>质量保修范围和保修期</w:t>
      </w:r>
    </w:p>
    <w:p w:rsidR="0027183F" w:rsidRDefault="0027183F">
      <w:pPr>
        <w:pStyle w:val="null3"/>
        <w:rPr>
          <w:rFonts w:hint="default"/>
        </w:rPr>
      </w:pPr>
    </w:p>
    <w:p w:rsidR="0027183F" w:rsidRDefault="0027183F">
      <w:pPr>
        <w:pStyle w:val="null3"/>
        <w:rPr>
          <w:rFonts w:hint="default"/>
        </w:rPr>
      </w:pPr>
    </w:p>
    <w:p w:rsidR="0027183F" w:rsidRDefault="0027183F">
      <w:pPr>
        <w:pStyle w:val="null3"/>
        <w:rPr>
          <w:rFonts w:hint="default"/>
        </w:rPr>
      </w:pPr>
    </w:p>
    <w:p w:rsidR="0027183F" w:rsidRDefault="005E140F">
      <w:pPr>
        <w:pStyle w:val="null3"/>
        <w:rPr>
          <w:rFonts w:hint="default"/>
        </w:rPr>
      </w:pPr>
      <w:r>
        <w:lastRenderedPageBreak/>
        <w:t>采购包</w:t>
      </w:r>
      <w:r>
        <w:t>1</w:t>
      </w:r>
      <w:r>
        <w:t>：</w:t>
      </w:r>
    </w:p>
    <w:p w:rsidR="0027183F" w:rsidRDefault="005E140F">
      <w:pPr>
        <w:pStyle w:val="null3"/>
        <w:rPr>
          <w:rFonts w:hint="default"/>
        </w:rPr>
      </w:pPr>
      <w:r>
        <w:t>自验收合格之日，所有硬件设备原厂免费质保期不得少于</w:t>
      </w:r>
      <w:r>
        <w:t>3</w:t>
      </w:r>
      <w:r>
        <w:t>年，设备的原厂免费升级服务期限均不得少于</w:t>
      </w:r>
      <w:r>
        <w:t>3</w:t>
      </w:r>
      <w:r>
        <w:t>年。质保期内，投标人须为采购人提供免费售后及调试升级服务。</w:t>
      </w:r>
    </w:p>
    <w:p w:rsidR="0027183F" w:rsidRDefault="0027183F">
      <w:pPr>
        <w:pStyle w:val="null3"/>
        <w:rPr>
          <w:rFonts w:hint="default"/>
        </w:rPr>
      </w:pPr>
    </w:p>
    <w:p w:rsidR="0027183F" w:rsidRDefault="005E140F">
      <w:pPr>
        <w:pStyle w:val="null3"/>
        <w:rPr>
          <w:rFonts w:hint="default"/>
        </w:rPr>
      </w:pPr>
      <w:r>
        <w:t>采购包</w:t>
      </w:r>
      <w:r>
        <w:t>2</w:t>
      </w:r>
      <w:r>
        <w:t>：</w:t>
      </w:r>
    </w:p>
    <w:p w:rsidR="0027183F" w:rsidRDefault="005E140F">
      <w:pPr>
        <w:pStyle w:val="null3"/>
        <w:rPr>
          <w:rFonts w:hint="default"/>
        </w:rPr>
      </w:pPr>
      <w:r>
        <w:t>自验收合格之日，所有硬件设备原厂免费质保期不得少于</w:t>
      </w:r>
      <w:r>
        <w:t>3</w:t>
      </w:r>
      <w:r>
        <w:t>年，设备的原厂免费升级服务期限均不得少于</w:t>
      </w:r>
      <w:r>
        <w:t>3</w:t>
      </w:r>
      <w:r>
        <w:t>年。质保期内，投标人须为采购人提供免费售后及调试升级服务。</w:t>
      </w:r>
    </w:p>
    <w:p w:rsidR="0027183F" w:rsidRDefault="005E140F">
      <w:pPr>
        <w:pStyle w:val="null3"/>
        <w:outlineLvl w:val="3"/>
        <w:rPr>
          <w:rFonts w:hint="default"/>
        </w:rPr>
      </w:pPr>
      <w:r>
        <w:rPr>
          <w:b/>
          <w:sz w:val="24"/>
        </w:rPr>
        <w:t>3.4.8</w:t>
      </w:r>
      <w:r>
        <w:rPr>
          <w:b/>
          <w:sz w:val="24"/>
        </w:rPr>
        <w:t>违约责任及解决争议的方法</w:t>
      </w:r>
    </w:p>
    <w:p w:rsidR="0027183F" w:rsidRDefault="0027183F">
      <w:pPr>
        <w:pStyle w:val="null3"/>
        <w:rPr>
          <w:rFonts w:hint="default"/>
        </w:rPr>
      </w:pPr>
    </w:p>
    <w:p w:rsidR="0027183F" w:rsidRDefault="0027183F">
      <w:pPr>
        <w:pStyle w:val="null3"/>
        <w:rPr>
          <w:rFonts w:hint="default"/>
        </w:rPr>
      </w:pPr>
    </w:p>
    <w:p w:rsidR="0027183F" w:rsidRDefault="0027183F">
      <w:pPr>
        <w:pStyle w:val="null3"/>
        <w:rPr>
          <w:rFonts w:hint="default"/>
        </w:rPr>
      </w:pPr>
    </w:p>
    <w:p w:rsidR="0027183F" w:rsidRDefault="005E140F">
      <w:pPr>
        <w:pStyle w:val="null3"/>
        <w:rPr>
          <w:rFonts w:hint="default"/>
        </w:rPr>
      </w:pPr>
      <w:r>
        <w:t>采购包</w:t>
      </w:r>
      <w:r>
        <w:t>1</w:t>
      </w:r>
      <w:r>
        <w:t>：</w:t>
      </w:r>
    </w:p>
    <w:p w:rsidR="0027183F" w:rsidRDefault="005E140F">
      <w:pPr>
        <w:pStyle w:val="null3"/>
        <w:rPr>
          <w:rFonts w:hint="default"/>
        </w:rPr>
      </w:pPr>
      <w:r>
        <w:t>在执行本合同中发生的或与本合同有关的争端，双方应通过友好协商解决，经协商在</w:t>
      </w:r>
      <w:r>
        <w:t>30</w:t>
      </w:r>
      <w:r>
        <w:t>天内不能达成协议时，应提交采购人当地人民法院诉讼解决。</w:t>
      </w:r>
    </w:p>
    <w:p w:rsidR="0027183F" w:rsidRDefault="0027183F">
      <w:pPr>
        <w:pStyle w:val="null3"/>
        <w:rPr>
          <w:rFonts w:hint="default"/>
        </w:rPr>
      </w:pPr>
    </w:p>
    <w:p w:rsidR="0027183F" w:rsidRDefault="005E140F">
      <w:pPr>
        <w:pStyle w:val="null3"/>
        <w:rPr>
          <w:rFonts w:hint="default"/>
        </w:rPr>
      </w:pPr>
      <w:r>
        <w:t>采购包</w:t>
      </w:r>
      <w:r>
        <w:t>2</w:t>
      </w:r>
      <w:r>
        <w:t>：</w:t>
      </w:r>
    </w:p>
    <w:p w:rsidR="0027183F" w:rsidRDefault="005E140F">
      <w:pPr>
        <w:pStyle w:val="null3"/>
        <w:rPr>
          <w:rFonts w:hint="default"/>
        </w:rPr>
      </w:pPr>
      <w:r>
        <w:t>在执行本合同中发生的或与本合同有关的争端，双方应通过友好协商解决，经协商在</w:t>
      </w:r>
      <w:r>
        <w:t>30</w:t>
      </w:r>
      <w:r>
        <w:t>天内不能达成协议时，应提交采购人当地人民法院诉讼解决。</w:t>
      </w:r>
    </w:p>
    <w:p w:rsidR="0027183F" w:rsidRDefault="005E140F">
      <w:pPr>
        <w:pStyle w:val="null3"/>
        <w:outlineLvl w:val="3"/>
        <w:rPr>
          <w:rFonts w:hint="default"/>
        </w:rPr>
      </w:pPr>
      <w:r>
        <w:rPr>
          <w:b/>
          <w:sz w:val="24"/>
        </w:rPr>
        <w:t>3.5</w:t>
      </w:r>
      <w:r>
        <w:rPr>
          <w:b/>
          <w:sz w:val="24"/>
        </w:rPr>
        <w:t>其他要求</w:t>
      </w:r>
    </w:p>
    <w:p w:rsidR="0027183F" w:rsidRDefault="0027183F">
      <w:pPr>
        <w:pStyle w:val="null3"/>
        <w:rPr>
          <w:rFonts w:hint="default"/>
        </w:rPr>
      </w:pPr>
    </w:p>
    <w:p w:rsidR="0027183F" w:rsidRDefault="0027183F">
      <w:pPr>
        <w:pStyle w:val="null3"/>
        <w:rPr>
          <w:rFonts w:hint="default"/>
        </w:rPr>
      </w:pPr>
    </w:p>
    <w:p w:rsidR="0027183F" w:rsidRDefault="0027183F">
      <w:pPr>
        <w:pStyle w:val="null3"/>
        <w:rPr>
          <w:rFonts w:hint="default"/>
        </w:rPr>
      </w:pPr>
    </w:p>
    <w:p w:rsidR="0027183F" w:rsidRDefault="005E140F">
      <w:pPr>
        <w:pStyle w:val="null3"/>
        <w:rPr>
          <w:rFonts w:hint="default"/>
        </w:rPr>
      </w:pPr>
      <w:r>
        <w:t>采购包</w:t>
      </w:r>
      <w:r>
        <w:t>1</w:t>
      </w:r>
      <w:r>
        <w:t>：</w:t>
      </w:r>
    </w:p>
    <w:p w:rsidR="0027183F" w:rsidRDefault="005E140F">
      <w:pPr>
        <w:pStyle w:val="null3"/>
        <w:rPr>
          <w:rFonts w:hint="default"/>
        </w:rPr>
      </w:pPr>
      <w:r>
        <w:t>对中小企业在资金支付期限、预付款比例等方面的优惠措施：</w:t>
      </w:r>
      <w:r>
        <w:t xml:space="preserve"> </w:t>
      </w:r>
      <w:r>
        <w:t>验收合格后，采购人收到供应商正规发票、合同复印件、验收报告等相关资料后</w:t>
      </w:r>
      <w:r>
        <w:t xml:space="preserve"> </w:t>
      </w:r>
      <w:r>
        <w:t>，达到付款条件起</w:t>
      </w:r>
      <w:r>
        <w:t xml:space="preserve"> 20 </w:t>
      </w:r>
      <w:r>
        <w:t>日内，支付合同总金额的</w:t>
      </w:r>
      <w:r>
        <w:t xml:space="preserve"> 95.00%</w:t>
      </w:r>
      <w:r>
        <w:t>。</w:t>
      </w:r>
      <w:r>
        <w:t xml:space="preserve"> </w:t>
      </w:r>
      <w:r>
        <w:t>验收合格满一年后，我方收到供应商正规发票、合同复印件等相关资料后</w:t>
      </w:r>
      <w:r>
        <w:t xml:space="preserve"> </w:t>
      </w:r>
      <w:r>
        <w:t>，达到付款条件起</w:t>
      </w:r>
      <w:r>
        <w:t xml:space="preserve"> 20 </w:t>
      </w:r>
      <w:r>
        <w:t>日内，支付合同总金额的</w:t>
      </w:r>
      <w:r>
        <w:t xml:space="preserve"> 5.00%</w:t>
      </w:r>
      <w:r>
        <w:t>。</w:t>
      </w:r>
    </w:p>
    <w:p w:rsidR="0027183F" w:rsidRDefault="0027183F">
      <w:pPr>
        <w:pStyle w:val="null3"/>
        <w:rPr>
          <w:rFonts w:hint="default"/>
        </w:rPr>
      </w:pPr>
    </w:p>
    <w:p w:rsidR="0027183F" w:rsidRDefault="005E140F">
      <w:pPr>
        <w:pStyle w:val="null3"/>
        <w:rPr>
          <w:rFonts w:hint="default"/>
        </w:rPr>
      </w:pPr>
      <w:r>
        <w:t>采购包</w:t>
      </w:r>
      <w:r>
        <w:t>2</w:t>
      </w:r>
      <w:r>
        <w:t>：</w:t>
      </w:r>
    </w:p>
    <w:p w:rsidR="0027183F" w:rsidRDefault="005E140F">
      <w:pPr>
        <w:pStyle w:val="null3"/>
        <w:rPr>
          <w:rFonts w:hint="default"/>
        </w:rPr>
      </w:pPr>
      <w:r>
        <w:t>对中小企业在资金支付期限、预付款比例等方面的优惠措施：验收合格后，采购人收到供应商正规发票、合同复印件、验收报告等相关资料后</w:t>
      </w:r>
      <w:r>
        <w:t xml:space="preserve"> </w:t>
      </w:r>
      <w:r>
        <w:t>，达到付款条件起</w:t>
      </w:r>
      <w:r>
        <w:t xml:space="preserve"> 20 </w:t>
      </w:r>
      <w:r>
        <w:t>日内，支付合同总金额的</w:t>
      </w:r>
      <w:r>
        <w:t xml:space="preserve"> 95.00%</w:t>
      </w:r>
      <w:r>
        <w:t>。</w:t>
      </w:r>
      <w:r>
        <w:t xml:space="preserve"> </w:t>
      </w:r>
      <w:r>
        <w:t>验收合格满一年后，我方收到供应商正规发票、合同复印件等相关资料后</w:t>
      </w:r>
      <w:r>
        <w:t xml:space="preserve"> </w:t>
      </w:r>
      <w:r>
        <w:t>，达到付款条件起</w:t>
      </w:r>
      <w:r>
        <w:t xml:space="preserve"> 20 </w:t>
      </w:r>
      <w:r>
        <w:t>日内，支付合同总金额的</w:t>
      </w:r>
      <w:r>
        <w:t xml:space="preserve"> 5.00%</w:t>
      </w:r>
      <w:r>
        <w:t>。</w:t>
      </w:r>
    </w:p>
    <w:p w:rsidR="0027183F" w:rsidRDefault="0027183F">
      <w:pPr>
        <w:pStyle w:val="null3"/>
        <w:rPr>
          <w:rFonts w:hint="default"/>
        </w:rPr>
      </w:pPr>
    </w:p>
    <w:p w:rsidR="0027183F" w:rsidRDefault="005E140F">
      <w:pPr>
        <w:pStyle w:val="null3"/>
        <w:rPr>
          <w:rFonts w:hint="default"/>
        </w:rPr>
      </w:pPr>
      <w:r>
        <w:t xml:space="preserve"> </w:t>
      </w:r>
      <w:bookmarkStart w:id="0" w:name="_GoBack"/>
      <w:bookmarkEnd w:id="0"/>
    </w:p>
    <w:sectPr w:rsidR="002718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0F" w:rsidRDefault="005E140F" w:rsidP="00A00D1F">
      <w:r>
        <w:separator/>
      </w:r>
    </w:p>
  </w:endnote>
  <w:endnote w:type="continuationSeparator" w:id="0">
    <w:p w:rsidR="005E140F" w:rsidRDefault="005E140F" w:rsidP="00A0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0F" w:rsidRDefault="005E140F" w:rsidP="00A00D1F">
      <w:r>
        <w:separator/>
      </w:r>
    </w:p>
  </w:footnote>
  <w:footnote w:type="continuationSeparator" w:id="0">
    <w:p w:rsidR="005E140F" w:rsidRDefault="005E140F" w:rsidP="00A00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52B8D"/>
    <w:rsid w:val="0027183F"/>
    <w:rsid w:val="005E140F"/>
    <w:rsid w:val="00A00D1F"/>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450DD"/>
  <w15:docId w15:val="{6BD8BFF4-5D49-47A5-BD93-35898AD8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 w:type="paragraph" w:styleId="a3">
    <w:name w:val="header"/>
    <w:basedOn w:val="a"/>
    <w:link w:val="a4"/>
    <w:rsid w:val="00A00D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0D1F"/>
    <w:rPr>
      <w:kern w:val="2"/>
      <w:sz w:val="18"/>
      <w:szCs w:val="18"/>
    </w:rPr>
  </w:style>
  <w:style w:type="paragraph" w:styleId="a5">
    <w:name w:val="footer"/>
    <w:basedOn w:val="a"/>
    <w:link w:val="a6"/>
    <w:rsid w:val="00A00D1F"/>
    <w:pPr>
      <w:tabs>
        <w:tab w:val="center" w:pos="4153"/>
        <w:tab w:val="right" w:pos="8306"/>
      </w:tabs>
      <w:snapToGrid w:val="0"/>
      <w:jc w:val="left"/>
    </w:pPr>
    <w:rPr>
      <w:sz w:val="18"/>
      <w:szCs w:val="18"/>
    </w:rPr>
  </w:style>
  <w:style w:type="character" w:customStyle="1" w:styleId="a6">
    <w:name w:val="页脚 字符"/>
    <w:basedOn w:val="a0"/>
    <w:link w:val="a5"/>
    <w:rsid w:val="00A00D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SLK-ZXB</cp:lastModifiedBy>
  <cp:revision>2</cp:revision>
  <dcterms:created xsi:type="dcterms:W3CDTF">2024-01-18T08:00:00Z</dcterms:created>
  <dcterms:modified xsi:type="dcterms:W3CDTF">2024-01-18T08:00:00Z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