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磋商项目技术、服务、商务及其他要求</w:t>
      </w:r>
    </w:p>
    <w:p>
      <w:pPr>
        <w:pStyle w:val="4"/>
        <w:ind w:firstLine="480"/>
      </w:pPr>
      <w:r>
        <w:t xml:space="preserve"> 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outlineLvl w:val="2"/>
      </w:pPr>
      <w:r>
        <w:rPr>
          <w:b/>
          <w:sz w:val="28"/>
        </w:rPr>
        <w:t>3.1、采购项目概况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为贯彻落实市委、市政府“科技立市”的发展战略，持续优化“近悦远来”的人才生态，根据市委人才工作领导小组第二次会议精神，通过“云上两城人才绿卡小程序”的运营，为来绵专家提供机票（火车票）预订、接送站、在绵用车、住宿预订等一站式差旅服务。</w:t>
      </w:r>
    </w:p>
    <w:p>
      <w:pPr>
        <w:pStyle w:val="4"/>
        <w:outlineLvl w:val="2"/>
      </w:pPr>
      <w:r>
        <w:rPr>
          <w:b/>
          <w:sz w:val="28"/>
        </w:rPr>
        <w:t>3.2、服务内容及服务要求</w:t>
      </w:r>
    </w:p>
    <w:p>
      <w:pPr>
        <w:pStyle w:val="4"/>
        <w:outlineLvl w:val="3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2,020,000.00</w:t>
      </w:r>
    </w:p>
    <w:p>
      <w:pPr>
        <w:pStyle w:val="4"/>
      </w:pPr>
      <w:r>
        <w:t>采购包最高限价（元）: 2,020,000.00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“云上两城”人才绿卡服务项目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2,020,000.00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租赁和商务服务业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标的名称：“云上两城”人才绿卡服务项目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41"/>
        <w:gridCol w:w="69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641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6903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641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6903" w:type="dxa"/>
          </w:tcPr>
          <w:p>
            <w:pPr>
              <w:pStyle w:val="4"/>
              <w:ind w:firstLine="643"/>
              <w:jc w:val="both"/>
            </w:pPr>
          </w:p>
          <w:p>
            <w:pPr>
              <w:pStyle w:val="4"/>
              <w:ind w:firstLine="643"/>
              <w:jc w:val="both"/>
            </w:pPr>
            <w:r>
              <w:rPr>
                <w:rFonts w:ascii="宋体" w:hAnsi="宋体" w:eastAsia="宋体" w:cs="宋体"/>
                <w:b/>
                <w:sz w:val="30"/>
              </w:rPr>
              <w:t>一、服务要求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1.供应商应组建专业的服务团队，配置专业的服务人员，进行“云上两城”专项服务工作。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2.供应商根据来绵专家提供相应的值机、安检等服务活动，机票、高铁票等交通费据实报销服务。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3.供应商需提供带有“云上两城人才服务专车”字样的服务专用车及驾驶人员，并根据服务人才的级别进行服务。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4.供应商需按服务对象的合理要求进行接送机服务。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5.供应商在接到采购人已审定的人员推送信息后，日间30分钟/夜间60分钟内与服务对象进行电话联系，并按照采购人推送的“云上”人才级别进行订取拟定日期的航班/高铁客票/接机车辆/拟入住酒店客房等，拟定完后应与采购人再次进行确认拟定方案是否符合相关“云上”人才级别规定。</w:t>
            </w:r>
          </w:p>
          <w:p>
            <w:pPr>
              <w:pStyle w:val="4"/>
              <w:ind w:firstLine="643"/>
              <w:jc w:val="both"/>
            </w:pPr>
            <w:r>
              <w:rPr>
                <w:rFonts w:ascii="宋体" w:hAnsi="宋体" w:eastAsia="宋体" w:cs="宋体"/>
                <w:b/>
                <w:sz w:val="30"/>
              </w:rPr>
              <w:t>二、服务质量标准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1.供应商应根据采购人要求提前编制落实好服务团队的值班表，并提供给采购人。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2.供应商提供的专业服务团队人员需具备服务保障工作经验。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3.供应商需保障来绵专家居住酒店为四星级以上，提供绵阳市四星级以上酒店签约协议，不提供视为无效响应。</w:t>
            </w:r>
          </w:p>
          <w:p>
            <w:pPr>
              <w:pStyle w:val="4"/>
              <w:ind w:firstLine="640"/>
              <w:jc w:val="both"/>
            </w:pPr>
            <w:r>
              <w:rPr>
                <w:rFonts w:ascii="宋体" w:hAnsi="宋体" w:eastAsia="宋体" w:cs="宋体"/>
                <w:sz w:val="30"/>
              </w:rPr>
              <w:t>4.预订专家往返绵阳的机票（火车票）；在机场、高铁站提供VIP接送站服务；预订专家在绵期间的住宿酒店等；并将相关行程信息通过短信推送专家。机票（火车票）等级、住宿酒店等级参照绵阳市市直机关差旅费管理办法的相关规定（绵财行[2014]41号），执行过程中按照人才层次对应的实际标准据实报销。</w:t>
            </w:r>
          </w:p>
          <w:p>
            <w:pPr>
              <w:pStyle w:val="4"/>
              <w:ind w:firstLine="640"/>
              <w:jc w:val="both"/>
            </w:pPr>
            <w:r>
              <w:rPr>
                <w:sz w:val="30"/>
              </w:rPr>
              <w:t>三、单项服务最高限价（根据成交供应商所报单价每月进行对账）</w:t>
            </w:r>
          </w:p>
          <w:tbl>
            <w:tblPr>
              <w:tblStyle w:val="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4"/>
              <w:gridCol w:w="3084"/>
              <w:gridCol w:w="1951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9" w:hRule="atLeast"/>
              </w:trPr>
              <w:tc>
                <w:tcPr>
                  <w:tcW w:w="14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服务项</w:t>
                  </w:r>
                </w:p>
              </w:tc>
              <w:tc>
                <w:tcPr>
                  <w:tcW w:w="3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服务内容</w:t>
                  </w:r>
                </w:p>
              </w:tc>
              <w:tc>
                <w:tcPr>
                  <w:tcW w:w="19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单项服务最高限价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6" w:hRule="atLeast"/>
              </w:trPr>
              <w:tc>
                <w:tcPr>
                  <w:tcW w:w="14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交通费用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为专家预订往返绵阳的机票（火车票）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按实际交通费用据实结算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6" w:hRule="atLeast"/>
              </w:trPr>
              <w:tc>
                <w:tcPr>
                  <w:tcW w:w="14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VIP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服务（机场）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在机场提供</w:t>
                  </w:r>
                  <w:bookmarkStart w:id="0" w:name="_GoBack"/>
                  <w:bookmarkEnd w:id="0"/>
                  <w:r>
                    <w:rPr>
                      <w:rFonts w:ascii="Calibri" w:hAnsi="Calibri" w:eastAsia="Calibri" w:cs="Calibri"/>
                      <w:sz w:val="21"/>
                    </w:rPr>
                    <w:t>VIP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休息等服务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110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元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人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次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42" w:hRule="atLeast"/>
              </w:trPr>
              <w:tc>
                <w:tcPr>
                  <w:tcW w:w="14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VIP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服务（高铁站）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在高铁站提供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VIP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休息等服务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30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元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人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次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6" w:hRule="atLeast"/>
              </w:trPr>
              <w:tc>
                <w:tcPr>
                  <w:tcW w:w="14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接送站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在机场、高铁站提供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VIP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接送机服务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200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元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趟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6" w:hRule="atLeast"/>
              </w:trPr>
              <w:tc>
                <w:tcPr>
                  <w:tcW w:w="14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住宿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预订专家在绵期间的四星级以上住宿酒店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Calibri" w:hAnsi="Calibri" w:eastAsia="Calibri" w:cs="Calibri"/>
                      <w:sz w:val="21"/>
                    </w:rPr>
                    <w:t>320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元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间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>/</w:t>
                  </w:r>
                  <w:r>
                    <w:rPr>
                      <w:rFonts w:ascii="宋体" w:hAnsi="宋体" w:eastAsia="宋体" w:cs="宋体"/>
                      <w:sz w:val="21"/>
                    </w:rPr>
                    <w:t>晚</w:t>
                  </w:r>
                </w:p>
              </w:tc>
            </w:tr>
          </w:tbl>
          <w:p/>
        </w:tc>
      </w:tr>
    </w:tbl>
    <w:p>
      <w:pPr>
        <w:pStyle w:val="4"/>
        <w:outlineLvl w:val="3"/>
      </w:pPr>
      <w:r>
        <w:rPr>
          <w:b/>
          <w:sz w:val="24"/>
        </w:rPr>
        <w:t>3.2.3人员配置要求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须根据项目实际需要匹配相应的服务车辆专职司机和服务人员。</w:t>
      </w:r>
    </w:p>
    <w:p>
      <w:pPr>
        <w:pStyle w:val="4"/>
        <w:outlineLvl w:val="3"/>
      </w:pPr>
      <w:r>
        <w:rPr>
          <w:b/>
          <w:sz w:val="24"/>
        </w:rPr>
        <w:t>3.2.4设施设备要求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须根据项目实际需要提供相应的设施设备。</w:t>
      </w:r>
    </w:p>
    <w:p>
      <w:pPr>
        <w:pStyle w:val="4"/>
        <w:outlineLvl w:val="3"/>
      </w:pPr>
      <w:r>
        <w:rPr>
          <w:b/>
          <w:sz w:val="24"/>
        </w:rPr>
        <w:t>3.2.5其他要求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</w:t>
      </w:r>
    </w:p>
    <w:p>
      <w:pPr>
        <w:pStyle w:val="4"/>
        <w:outlineLvl w:val="2"/>
      </w:pPr>
      <w:r>
        <w:rPr>
          <w:b/>
          <w:sz w:val="28"/>
        </w:rPr>
        <w:t>3.3、商务要求</w:t>
      </w:r>
    </w:p>
    <w:p>
      <w:pPr>
        <w:pStyle w:val="4"/>
        <w:outlineLvl w:val="3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自合同签订之日起365日</w:t>
      </w:r>
    </w:p>
    <w:p>
      <w:pPr>
        <w:pStyle w:val="4"/>
        <w:outlineLvl w:val="3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采购人指定地点。</w:t>
      </w:r>
    </w:p>
    <w:p>
      <w:pPr>
        <w:pStyle w:val="4"/>
        <w:outlineLvl w:val="3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按照《财政部关于进一步加强政府采购需求和履约验收管理的指导意见》(财库〔2016〕205 号) 以及《绵阳市财政局关于进一步做好政府采购项目履约验收工作的通知》（绵财采〔2021〕15号）要求进行验收。</w:t>
      </w:r>
    </w:p>
    <w:p>
      <w:pPr>
        <w:pStyle w:val="4"/>
        <w:jc w:val="left"/>
        <w:outlineLvl w:val="3"/>
      </w:pPr>
      <w:r>
        <w:rPr>
          <w:b/>
          <w:sz w:val="24"/>
        </w:rPr>
        <w:t>3.3.4支付方式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3.3.5支付约定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合同签订之日起 ，达到付款条件起 20 日内，支付合同总金额的 50.00%。</w:t>
      </w:r>
    </w:p>
    <w:p>
      <w:pPr>
        <w:pStyle w:val="4"/>
      </w:pPr>
      <w:r>
        <w:t>采购包1： 付款条件说明： 服务期达到半年 ，达到付款条件起 20 日内，支付合同总金额的 50.00%。</w:t>
      </w:r>
    </w:p>
    <w:p>
      <w:pPr>
        <w:pStyle w:val="4"/>
        <w:outlineLvl w:val="3"/>
      </w:pPr>
      <w:r>
        <w:rPr>
          <w:b/>
          <w:sz w:val="24"/>
        </w:rPr>
        <w:t>3.3.6违约责任及解决争议的方法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以合同约定为准。</w:t>
      </w:r>
    </w:p>
    <w:p>
      <w:pPr>
        <w:pStyle w:val="4"/>
        <w:jc w:val="left"/>
        <w:outlineLvl w:val="2"/>
      </w:pPr>
      <w:r>
        <w:rPr>
          <w:b/>
          <w:sz w:val="28"/>
        </w:rPr>
        <w:t>3.4其他要求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1.本项目采购预算为一年服务总金额，实际以服务期间实际发生费用实报实销，供应商须提供相关票据佐证费用的产生。 2.供应商针对本项目应具有完善的服务方案,包括但不限制于①整体工作方案及方案大纲；②服务人员考核细则；③服务规范制度；④人员管理制度及培训标准；⑤服务质量保障措施。以上方案内容应完整，阐述清晰且满足项目需求（非实质性要求）。 3.供应商针对本项目应具有完善的应急保障方案,包括但不限制于①交通延误应急处理；②交通安全应急保障；③突发情况应急预案；④酒店临时调换方案。以上方案内容应完整，阐述清晰且满足项目需求（非实质性要求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GQyYmEwOTMxNzQ2NDU2YTFhMDQwYjAxN2E1NTEifQ=="/>
  </w:docVars>
  <w:rsids>
    <w:rsidRoot w:val="00000000"/>
    <w:rsid w:val="629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2024-04-18T07:08:16Z</dcterms:created>
  <dc:creator>kkk</dc:creator>
  <cp:lastModifiedBy>AKA小刘</cp:lastModifiedBy>
  <dcterms:modified xsi:type="dcterms:W3CDTF">2024-04-18T07:08:44Z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60036B8249634AE1808C41C2A77B1B92_12</vt:lpwstr>
  </property>
</Properties>
</file>