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1"/>
      </w:pPr>
      <w:r>
        <w:rPr>
          <w:b/>
          <w:sz w:val="36"/>
        </w:rPr>
        <w:t>第三章 招标项目技术、服务、商务及其他要求</w:t>
      </w:r>
    </w:p>
    <w:p>
      <w:pPr>
        <w:pStyle w:val="4"/>
        <w:ind w:firstLine="480"/>
      </w:pPr>
      <w:r>
        <w:t xml:space="preserve"> （注：当采购包的评标方法为综合评分法时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ind w:firstLine="480"/>
      </w:pPr>
      <w:r>
        <w:t xml:space="preserve"> （注：当采购包的评标方法为最低评标价法时带“★”的参数需求为实质性要求，供应商必须响应并满足的参数需求，采购人、采购代理机构应当根据项目实际需求合理设定，并明确具体要求。）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教学设备及幼儿玩具等采购</w:t>
      </w:r>
    </w:p>
    <w:p>
      <w:pPr>
        <w:pStyle w:val="4"/>
        <w:outlineLvl w:val="2"/>
      </w:pPr>
      <w:r>
        <w:rPr>
          <w:b/>
          <w:sz w:val="28"/>
        </w:rPr>
        <w:t>3.2采购内容</w:t>
      </w:r>
    </w:p>
    <w:p>
      <w:pPr>
        <w:pStyle w:val="4"/>
        <w:outlineLvl w:val="3"/>
      </w:pPr>
      <w:r>
        <w:rPr>
          <w:b/>
          <w:sz w:val="24"/>
        </w:rPr>
        <w:t>3.2.1标的清单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1,170,300.00</w:t>
      </w:r>
    </w:p>
    <w:p>
      <w:pPr>
        <w:pStyle w:val="4"/>
      </w:pPr>
      <w:r>
        <w:t>采购包最高限价（元）: 1,032,350.00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新建绵阳市安州区淘金实验幼儿园幼儿教玩具采购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1,032,350.00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</w:t>
            </w:r>
          </w:p>
        </w:tc>
      </w:tr>
    </w:tbl>
    <w:p>
      <w:pPr>
        <w:pStyle w:val="4"/>
        <w:outlineLvl w:val="2"/>
      </w:pPr>
      <w:r>
        <w:rPr>
          <w:b/>
          <w:sz w:val="28"/>
        </w:rPr>
        <w:t>3.3技术要求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标的名称：新建绵阳市安州区淘金实验幼儿园幼儿教玩具采购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64"/>
        <w:gridCol w:w="519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tbl>
            <w:tblPr>
              <w:tblStyle w:val="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0"/>
              <w:gridCol w:w="323"/>
              <w:gridCol w:w="307"/>
              <w:gridCol w:w="2347"/>
              <w:gridCol w:w="420"/>
              <w:gridCol w:w="525"/>
              <w:gridCol w:w="632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序号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设备名称</w:t>
                  </w:r>
                </w:p>
              </w:tc>
              <w:tc>
                <w:tcPr>
                  <w:tcW w:w="11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技术参数要求</w:t>
                  </w:r>
                </w:p>
              </w:tc>
              <w:tc>
                <w:tcPr>
                  <w:tcW w:w="1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单位</w:t>
                  </w:r>
                </w:p>
              </w:tc>
              <w:tc>
                <w:tcPr>
                  <w:tcW w:w="2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数量</w:t>
                  </w:r>
                </w:p>
              </w:tc>
              <w:tc>
                <w:tcPr>
                  <w:tcW w:w="1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移动黑板1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规格：1200*900mm。一面白板（可投影），一面绿板（可粉笔书写），可以翻转360度，自由移动。板面：覆膜烤漆面板。边框：航空铝材边框，厚度不低于2厘米。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移动黑板2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规格：2000*1200mm。一面白板（可投影），一面绿板（可粉笔书写），可以翻转360度，自由移动。板面：覆膜烤漆面板。边框：航空铝材边框，厚度不低于2厘米。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幼儿实木床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1、规格：1380*600mm档高550mm，矮档高285mm，床边厚度≥18mm，矮档中央带鞋位，高档带收纳箱。</w:t>
                  </w:r>
                  <w:r>
                    <w:rPr>
                      <w:rFonts w:ascii="Calibri" w:hAnsi="Calibri" w:eastAsia="Calibri" w:cs="Calibri"/>
                      <w:sz w:val="21"/>
                    </w:rPr>
                    <w:t xml:space="preserve">                                 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2、材质：采用优质橡胶木指接板，表面无结无缝无毛刺，凸显木材纹理，不开裂、不易变形，承载力强。木材含水率应符合使用地区年平均平衡含水率。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3、油漆：采用环保水性高透明底漆和水性清面漆。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款式结构要求：床框架板材厚度≥18mm，安全围栏高200mm。床铺板为实木条拼接，铺板厚度≥12mm，拼接缝隙＜5mm，铺板下抬条不少于5根，抬条尺寸≥25mm×40mm。床铺板需固定在床框架上，作为一个整体，须平稳、安全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5、着漆工艺要求：经过三底三面，工艺处理，成品要求达到木纹清晰，漆面无污点，内外表面平整，光洁度好。表面涂层平整光滑，光泽柔和，无异味。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质量工艺要求：所有外表面和内表面以及儿童手指可触及的隐蔽处，均不得有锐利的棱角、毛刺以及小五金部件露出的尖锐物。所有接触人体的边棱均应倒圆角，R≥10mm，不应有危险突出物。甲醛释放量须符合要求。产品符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 28007-2011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GB/T 35607-2017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GB/T 4893.5-2013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的标准，甲醛释放量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≤0.05mg/m³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、苯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≤0.05mg/m³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、甲苯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≤0.1mg/m³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、二甲苯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≤0.1mg/m³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、总挥发性有机化合物（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TVOC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）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≤0.3mg/m³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、铅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Pb≤90mg/kg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、镉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Cd≤50mg/kg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、铬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Cr≤25mg/kg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、汞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Hg≤25mg/kg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、锑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Sb≤60mg/kg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、钡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Ba≤1000mg/kg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、硒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Se≤500mg/kg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、砷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 As≤25mg/kg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（提供国家认可的第三方检测机构出具的检测报告复印件加盖鲜章）中标后签订合同时提供原件备查。</w:t>
                  </w:r>
                </w:p>
                <w:p>
                  <w:pPr>
                    <w:pStyle w:val="4"/>
                    <w:jc w:val="left"/>
                  </w:pP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300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核心产品</w:t>
                  </w:r>
                  <w:r>
                    <w:rPr>
                      <w:rFonts w:ascii="宋体" w:hAnsi="宋体" w:eastAsia="宋体" w:cs="宋体"/>
                      <w:b/>
                      <w:color w:val="000000"/>
                      <w:sz w:val="21"/>
                    </w:rPr>
                    <w:t>（提供实物样品一张）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幼儿实木桌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1、规格：1200*600*520mm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2、桌面材质：桌面采用优质橡胶木指接板，表面无结无缝无毛刺，凸显木材纹理，不开裂、不易变形，承载力强。木材含水率应符合使用地区年平均平衡含水率。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3、桌脚材质为60mm×60mm方柱形实木脚，桌架为实木榫卯结构。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5、款式结构要求：桌面边厚度≥25mm，桌架和桌面采用不锈钢螺栓连接。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6、着漆工艺要求：经过三底三面磨退工艺处理，成品要求达到木纹清晰，漆面无污点，内外表面平整，光洁度好。表面涂层平整光滑，光泽柔和，无异味。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7、质量工艺要求：所有外表面和内表面以及儿童手指可触及的隐蔽处，均不得有锐利的棱角、毛刺以及小五金部件露出的尖锐物。所有接触人体的边棱均应倒圆角，R≥10mm，不应有危险突出物。甲醛释放量须符合要求。产品符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GB28007-2011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GB/T 35607-2017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GB/T 4893.5-2013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的标准（提供国家认可的第三方检测机构出具的检测报告复印件加盖鲜章）中标后签订合同时提供原件备查。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100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核心产品</w:t>
                  </w:r>
                  <w:r>
                    <w:rPr>
                      <w:rFonts w:ascii="宋体" w:hAnsi="宋体" w:eastAsia="宋体" w:cs="宋体"/>
                      <w:b/>
                      <w:color w:val="000000"/>
                      <w:sz w:val="21"/>
                    </w:rPr>
                    <w:t>（提供实物样品一张）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5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幼儿实木椅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 530mm*290mm *290mm*290mm，总高*坐面前端宽*坐面深*坐高。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2、椅面和背板材质：采用优质橡胶木指接板，表面无结无缝无毛刺，凸显木材纹理，不开裂、不易变形，承载力强。木材含水率应符合使用地区年平均平衡含水率。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3、椅架材质为方柱形实木脚，椅前脚尺寸35mm×35mm、后脚尺寸25mm×40mm，横档20mm×30mm；椅靠背为曲面，后背椅架做弧度，符合人体工学。四根横档加固，椅架为实木榫卯结构。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4、油漆：采用环保水性高透明底漆和水性清面漆，三底三面。清晰，漆面无污点，内外表面平整，光洁度好。表面涂层平整光滑，光泽柔和，无异味。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5、质量工艺要求：所有外表面和内表面以及儿童手指可触及的隐蔽处，均不得有锐利的棱角、毛刺以及小五金部件露出的尖锐物。所有接触人体的边棱均应倒圆角，R≥10mm，不应有危险突出物。产品符合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 28007-2011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GB/T 35607-2017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GB/T 4893.5-2013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的标准（提供国家认可的第三方检测机构出具的检测报告复印件加盖鲜章）中标后签订合同时提供原件备查。</w:t>
                  </w:r>
                </w:p>
                <w:p>
                  <w:pPr>
                    <w:pStyle w:val="4"/>
                    <w:jc w:val="left"/>
                  </w:pP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把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400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核心产品</w:t>
                  </w:r>
                  <w:r>
                    <w:rPr>
                      <w:rFonts w:ascii="宋体" w:hAnsi="宋体" w:eastAsia="宋体" w:cs="宋体"/>
                      <w:b/>
                      <w:color w:val="000000"/>
                      <w:sz w:val="21"/>
                    </w:rPr>
                    <w:t>（提供实物样品一把）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6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实木多功能桌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1、规格：600*600*550mm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2、桌面材质：桌面采用优质橡胶木指接板，表面无结无缝无毛刺，凸显木材纹理，不开裂、不易变形，承载力强。木材含水率应符合使用地区年平均平衡含水率。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3、桌脚材质为60mm×60mm方柱形实木脚，桌架为实木榫卯结构。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5、款式结构要求：桌面边厚度≥25mm，桌架和桌面采用不锈钢螺栓连接。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6、着漆工艺要求：经过三底三面磨退工艺处理，成品要求达到木纹清晰，漆面无污点，内外表面平整，光洁度好。表面涂层平整光滑，光泽柔和，无异味。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7、质量工艺要求：所有外表面和内表面以及儿童手指可触及的隐蔽处，均不得有锐利的棱角、毛刺以及小五金部件露出的尖锐物。所有接触人体的边棱均应倒圆角，R≥10mm，不应有危险突出物。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松木幼儿多功能书架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1、规格：1200*400*850mm。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，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4、款式结构要求：板材厚度≥18mm。设计为5层插入式和三层平放式，每层可不平均分配，便于图书展示和取放。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5、着漆工艺要求：经过三底三面磨退工艺处理，成品要求达到木纹清晰，漆面无污点，内外表面平整，光洁度好。表面涂层平整光滑，光泽柔和，无异味。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6、质量工艺要求：所有外表面和内表面以及儿童手指可触及的隐蔽处，均不得有锐利的棱角、毛刺以及小五金部件露出的尖锐物。所有接触人体的边棱均应倒圆角，R≥10mm，不应有危险突出物。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7、松木幼儿书架成品须符合：GB28007-2011《儿童家具通用技术条件》的标准；木制件表面涂层/覆面材料附着力和甲醛释放量须符合标准。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玩具柜（三层六格柜）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1、规格：1200*400*800mm。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2、材质：采用优质橡胶木指接板，表面无结无缝无毛刺，凸显木材纹理，不开裂、不易变形，承载力强。木材含水率应符合使用地区年平均平衡含水率。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4、款式结构要求：板材厚度≥18mm。设计为三层六格，每层下抬条加固，脚线高60mm。必须牢固，无松动、不摇晃、经得起随意搬动。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5、着漆工艺要求：经过三底三面磨退工艺处理，成品要求达到木纹清晰，漆面无污点，内外表面平整，光洁度好。表面涂层平整光滑，光泽柔和，无异味。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6、质量工艺要求：所有外表面和内表面以及儿童手指可触及的隐蔽处，均不得有锐利的棱角、毛刺以及小五金部件露出的尖锐物。所有接触人体的边棱均应倒圆角，R≥10mm，不应有危险突出物。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7、松木玩具架成品木制件表面涂层/覆面材料附着力和须符合：GB28007-2011《儿童家具通用技术条件》的标准；甲醛释放量须符合标准。产品符合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 28007-2011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 xml:space="preserve">GB/T 35607-2017 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GB/T 4893.5-2013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的标准（提供国家认可的第三方检测机构出具的检测报告复印件加盖鲜章）中标后签合同时提供原件备查。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玩具柜（三层五格柜）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1、规格：1200*400*800mm。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，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4、款式结构要求：板材厚度≥18mm。设计为三层五格，每层下抬条加固，脚线高60mm。必须牢固，无松动、不摇晃、经得起随意搬动。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5、着漆工艺要求：经过三底三面磨退工艺处理，成品要求达到木纹清晰，漆面无污点，内外表面平整，光洁度好。表面涂层平整光滑，光泽柔和，无异味。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6、质量工艺要求：所有外表面和内表面以及儿童手指可触及的隐蔽处，均不得有锐利的棱角、毛刺以及小五金部件露出的尖锐物。所有接触人体的边棱均应倒圆角，R≥10mm，不应有危险突出物。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7、松木玩具架成品木制件表面涂层/覆面材料附着力和须符合：GB28007-2011《儿童家具通用技术条件》的标准；甲醛释放量须符合标准。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七格柜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1、规格：1200*400*800mm。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2、橡胶木指接板，弹性和透气性强，导热性能好且保养简单。各类辅材为不低于国家标准的的绿色环保粘剂和涂料，无色、无味。板材厚度不低于18mm。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漆，正面涂层平整光滑，光泽柔和，亮光工艺4、表面和内表面以及儿童手指可触及的隐蔽处，均不得有锐利的棱角、毛刺。采用专业结构工程设计，防止滑动砸伤儿童。5、木材含水率应符合使用地区年平均平衡含水率。6、其它要求均应符合相关的国家标准和行业标准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梯形柜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1、规格：1200*400*800mm，按阶梯式递减。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2、橡胶木指接板，弹性和透气性强，导热性能好且保养简单。各类辅材为不低于国家标准的的绿色环保粘剂和涂料，无色、无味。板材厚度不低于18mm。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3、油漆：采用环保水性漆正面涂层平整光滑，光泽柔和，亮光工艺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4、表面和内表面以及儿童手指可触及的隐蔽处，均不得有锐利的棱角、毛刺。采用专业结构工程设计，防止滑动砸伤儿童。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5、木材含水率应符合使用地区年平均平衡含水率。6、其它要求均应符合相关的国家标准和行业标准。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半圆三层中空柜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900*400*800mm，2、材质：采用优质橡胶木指接板，板材厚度≥18mm。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3、油漆：采用环保水性漆，正面涂层平整光滑，光泽柔和，亮光工艺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4、表面和内表面以及儿童手指可触及的隐蔽处，均不得有锐利的棱角、毛刺。采用专业结构工程设计，防止滑动砸伤儿童。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5、木材含水率应符合使用地区年平均平衡含水率。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6、其它要求均应符合相关的国家标准和行业标准。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转角柜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1、规格：400*400*800mm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，板材厚度≥18mm。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3、油漆：采用环保水性漆，正面涂层平整光滑，光泽柔和，亮光工艺4、表面和内表面以及儿童手指可触及的隐蔽处，均不得有锐利的棱角、毛刺。采用专业结构工程设计，防止滑动砸伤儿童。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24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晾画架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规格：660*450*820mm，航空铝材，双面50层，可上翻。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15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移动美工台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550*550*800mm。主要材料：主材为厚1.8cm优质橡胶木，含水率≤18%，经过烘干、刨光工序，防虫、防腐、防霉。油漆采用环保漆，底漆三遍面漆两遍。粘胶等配料符合国标18584-2001《室内装修材料人造板材及其制品有害物质限量》。造型美观，无毒、环保、坚固、结实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13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16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定制书包衣服柜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1、规格：1500*300*800mm。（根据现场设置尺寸，满足35个幼儿使用）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材质：采用优质橡胶木指接板生产加工而成，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4、款式结构要求：板材厚度≥18mm。2层均分12格，每格净空＞170mm×350mm；脚线高50mm，背板加固，须摆放平稳，不摇晃。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着漆工艺要求：经过三底三面磨退工艺处理，成品要求达到木纹清晰，漆面无污点，内外表面平整，光洁度好。表面涂层平整光滑，光泽柔和，无异味。木制件甲醛释放量须符合要求；表面涂层可迁移元素符合GB28007-2011的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、质量工艺要求：所有外表面和内表面以及儿童手指可触及的隐蔽处，均不得有锐利的棱角、毛刺以及小五金部件露出的尖锐物。所有接触人体的边棱均应倒圆角，R≥10mm，不应有危险突出物。须符合GB28007-2011《儿童家具通用技术条件》的有关规定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组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口杯柜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（根据实际场地定制）1、材质：采用优质橡胶木指接板，表面无结无缝无毛刺，凸显木材纹理，不开裂、不易变形，承载力强。木材含水率应符合使用地区年平均平衡含水率。产品材质橡胶木含水率须符合GB28007-2011的标准要求；甲醛释放量须符合标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2、油漆：采用环保水性高透明底漆和水性清面漆，三底三面。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3、款式结构要求：板材厚度≥18mm。有效放置水杯的格子不少于40个，即：6层×5列=30个。配置隐形纱窗，背板加固，杯隔下面有柜体。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4、着漆工艺要求：经过三底三面磨退工艺处理，成品要求达到木纹清晰，漆面无污点，内外表面平整，光洁度好。表面涂层平整光滑，光泽柔和，无异味。符合GB28007-2011的标准；木制件甲醛释放量须符合要求。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质量工艺要求：所有外表面和内表面以及儿童手指可触及的隐蔽处，均不得有锐利的棱角、毛刺以及小五金部件露出的尖锐物。所有接触人体的边棱均应倒圆角，R≥10mm，不应有危险突出物。须符合GB28007-2011《儿童家具通用技术条件》的有关规定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毛巾架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规格：350*950*1000mm 。202不锈钢，直径550*1350mm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定制班级多功能储物柜（生活区、厕所）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（根据实际空间调整）技术参数：整体（包含面板，柜体、隔板、立板、背板）采用18mmE1级甲醛高压多层板制作，面贴彩色防火饰面材质，单柜尺寸480*390mm（具体尺寸根据需方实际场地设计）。采用优质PVC封边条封边，优质家具配件连接，柜门（平板门）采用优质不锈钢液压铰链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说明：1、成品无毛刺、无裂纹，接缝自然，无明显缺口和缝隙；2、设计：安全环保和科学的设计构想，以实用性和趣味性相容，突出儿童元素。3、采用多层板，优质防火板贴面，其表面色泽美观、质地坚实、耐腐蚀、耐磨性好，其强度高、稳定性强、耐火、防潮。环保、健康、原生态。视觉冲击力强，美观时尚且防水性能极佳，抗污能力强，易清理；E1级环保标准；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㎡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432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教学钢琴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满足教学使用，立式钢琴，配置钢琴凳。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2.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外壳尺寸（长×宽×高）不低于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1500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×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600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×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1230mm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，弯腿工艺设计。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3.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铁板：铁板高度不低于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1123mm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。（提供国家认可的第三方检测机构出具的检测报告复印件加盖鲜章）中标后签合同时提供原件备查。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4.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音板：采用优质木材制作的等厚加强型实木音板，设计非常符合钢琴共鸣系统的发声规律，在各种不同的气候条件下均能保持优良的音色，产生更加优美的琴声和纯正的音质效果。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5.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琴弦：采用优质钢线，音色纯净，音准稳定。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6.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弦码：采用色木多层板制作，音频振动响应精确、迅速。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7.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弦轴板：由多层（不低于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17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层）硬木交错拼接而成，为弦轴钉提供稳固的握钉力，保证了音准稳定性。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8.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弦槌：采用优质国产羊毛毡并应用传统工艺制作的弦槌，音色圆润通透。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9.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制音器：采用优质羊毛制造，制音效果好。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10.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转击器、联动杆、制音杆：采用坚硬细密的优质木材制作，强度高韧性大、运动灵敏、观感典雅。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11.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顶杆：采用高强度实木材质，不易磨损，自润性能佳，保证了产品的使用寿命。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12.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琴键：采用亚光黑键，色泽和质感、触感舒适自然。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13.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声学品质：采用十二平均律制，音准稳定性≤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3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音分； （提供国家认可的第三方检测机构出具的检测报告复印件加盖鲜章）中标后签合同时提供原件备查。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14.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演奏性能：白键下沉深度不高于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10.4mm-11.2mm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，白键下沉偏差不高于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0.8mm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；琴键下降负荷不高于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0.42N-0.57N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，回升负荷不高于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0.17N-0.26N,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相邻两键负荷差不高于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0.10N,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；中盘底面距地面距离不低于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616mm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。（提供国家认可的第三方检测机构出具的检测报告复印件加盖鲜章）中标后签合同时提供原件备查。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15.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缓降器：采用优质内置键盖缓降器，安全耐用。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16.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脚轮：采用单轮脚轮，具有转动灵活、推行顺畅、噪声低的特点。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17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、甲醛限量值不高于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0.03mg/m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³，甲苯限量值不高于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0.004mg/m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³，二甲苯限量值不高于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0.03mg/m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³，苯限量值不高于符合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0.004mg/m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³，总挥发有机化合物不高于</w:t>
                  </w: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0.09mg/m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³（提供国家认可的第三方检测机构出具的检测报告复印件加盖鲜章）中标后签合同时提供原件备查。</w:t>
                  </w:r>
                </w:p>
                <w:p>
                  <w:pPr>
                    <w:pStyle w:val="4"/>
                  </w:pPr>
                  <w:r>
                    <w:rPr>
                      <w:rFonts w:ascii="Calibri" w:hAnsi="Calibri" w:eastAsia="Calibri" w:cs="Calibri"/>
                      <w:color w:val="000000"/>
                      <w:sz w:val="21"/>
                    </w:rPr>
                    <w:t>18.</w:t>
                  </w: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外壳涂饰：采用名牌的不饱和树脂环保漆，并应用静电喷涂、自动淋油等先进涂饰工艺，令漆面光亮平整。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台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核心产品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3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2036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pStyle w:val="4"/>
                  </w:pPr>
                  <w:r>
                    <w:rPr>
                      <w:rFonts w:ascii="&quot;times new roman&quot;" w:hAnsi="&quot;times new roman&quot;" w:eastAsia="&quot;times new roman&quot;" w:cs="&quot;times new roman&quot;"/>
                      <w:sz w:val="19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美术综合柜</w:t>
                  </w:r>
                </w:p>
              </w:tc>
              <w:tc>
                <w:tcPr>
                  <w:tcW w:w="11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1、尺寸：600×600×650mm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水彩杯柜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1、尺寸：600×400×600mm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美劳用品柜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1、尺寸：600×300×560mm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晾纸架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1、尺寸：640×400×810mm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25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三层综合柜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1、尺寸：800×300×800mm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26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白板柜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1、尺寸：900*300*1300mm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中空5格柜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1、尺寸：800×300×550mm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立式4格柜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1、尺寸：460×310×1370mm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29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2层边角柜-实木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1、尺寸：300×300×570mm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2层45度弧形柜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1、尺寸：540×330×560mm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教具盒柜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1、尺寸：770×300×800mm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抽屉柜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尺寸：780×320×1080mm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儿童室外画架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1、规格：510*700*1340mm,重量：2.5kg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2、卡框尺寸：可放置108cm以内画框。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3、材质：实木（原木色）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4、耐用性：反复使用不松动，不变性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儿童室内画架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numPr>
                      <w:ilvl w:val="0"/>
                      <w:numId w:val="1"/>
                    </w:numPr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规格：画架底部450mm*450mm,箱体300mm*400m*8110mm,高度1540-1980mm,托盘高度540-950mm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2、置画：最高可放置900mm画面，卡头去掉可放置更大画面。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3、材质：实木（原木色）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4、耐用性：反复使用不松动，不变性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35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儿童画板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1、规格：升降范围：800-1460mm,含框面积860*660mm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2、双面磁性、植物托盘、折叠升降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3、材质：实木（原木色）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4、耐用性：反复使用不松动，不变性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36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多彩教具盒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材质：安全塑料。尺寸：260×230×100mm，260×230×190mm。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大方桌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材质：木制。尺寸：1200×1200mm。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高度：52cm，材质：橡胶木，桌面板材厚度不低于1.8CM的橡胶木指接板。油漆：清水，采用环保油漆型聚脂漆，正面涂层平整光滑，光泽柔和，亮光工艺。三底两面。外表面和内表面以及儿童手指可触及的隐蔽处，均不得有锐利的棱角、毛刺以及小五金部件露出的锐利尖锐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6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双层堆叠柜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1、尺寸：780×300×600mm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2、柜体采用18mm厚的优质橡胶木指接板，甲醛含量符合国家标准，四周圆角设计，加涂环保油漆；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3、主要尺寸及尺寸公差、外观应符合GB28007-2011儿童家具通用技术条件有关规定；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4、柜子的材料要求、工艺要求、漆膜理化性能要求及力学性能要求均应符合GB28007-2011儿童家具通用技术条件有关规定。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5、柜子的外表面和内表面以及儿童手指可触及的隐蔽处，均不得有锐利的棱角、毛刺以及小五金部件露出的锐利尖锐,所有接触人体的边棱均应倒圆角,最大程度的避免儿童磕碰伤害，以及柜体的深度、宽度、高度等指标设计完全符合GB28007-2011儿童家具通用技术条件的强制性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个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39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攀登架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材质：碳化优质木材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规格：16件/套，平台100*80*46cm×6个（立柱7*7cm），爬梯130*45*6cm×5个，独木桥185*20*6cm×5个，油漆采用环保型聚酯漆，正面涂层平整光滑，光泽柔和，哑光工艺，木材含水率符合GB28007-2011，甲醛释放量符合要求。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套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3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2036" w:type="dxa"/>
                  <w:gridSpan w:val="5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</w:tcPr>
                <w:p>
                  <w:pPr>
                    <w:pStyle w:val="4"/>
                  </w:pPr>
                  <w:r>
                    <w:rPr>
                      <w:rFonts w:ascii="&quot;times new roman&quot;" w:hAnsi="&quot;times new roman&quot;" w:eastAsia="&quot;times new roman&quot;" w:cs="&quot;times new roman&quot;"/>
                      <w:sz w:val="19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小班动植物包埋标本</w:t>
                  </w:r>
                </w:p>
              </w:tc>
              <w:tc>
                <w:tcPr>
                  <w:tcW w:w="112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（包括鱼、昆虫、植物等规格）：全套19种，包括蚕生活史，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蜜蜂生活史，蝗虫生活史，菜粉蝶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生活史，蝇生活史，蚊生活史，水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稻生长史，小麦生长史，玉米生长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史，大豆生长史，花生生长史，棉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花生长史，鸽骨骼，海洋甲壳五种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，矿物标本，贝壳标本，蛙骨骼，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鱼骨骼，兔骨骼。</w:t>
                  </w:r>
                </w:p>
              </w:tc>
              <w:tc>
                <w:tcPr>
                  <w:tcW w:w="1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套</w:t>
                  </w:r>
                </w:p>
              </w:tc>
              <w:tc>
                <w:tcPr>
                  <w:tcW w:w="23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中班动植物包埋标本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规格：36种（不少于6种小飞行动物的生活史等）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全套包含植物标本15种，动物标本12种，海洋贝类标本1种，益虫类标本1种，植物种子标本1种，小麦发育成长标本1种、花生发育成长标本1种、玉米发育成长标本1种、水稻发育成长标本1种、大豆发育成长标本1种、海星类标本1种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套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大班动植物包埋标本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包含生活中常见的动植物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套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太阳能手摇发电机器人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功能说明：电机驱动轮子行走，车轮结合部有凸轮传动结构，拉动手臂推干伸缩运动，手臂再通过杆杠使头部和左手运动（头手都会在行走中运动）供电方式：太阳能发电、手摇发电。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规格：36.3*27.5*7cm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44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瓦特蒸汽火车模型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功能说明：模拟早期蒸汽火车的运行，通过LED灯模拟火箱、雾化器演示喷汽效果、曲柄传动式火车轮推动活塞演示蒸汽的进出；拉杆式蜂鸣器演示鸣笛效果，规格：54*37.5*10 cm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45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数字交通系统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功能说明：DIY组装.分为行人交通灯和车辆交通灯，按1下，红灯，栅栏降落；按2下，黄灯；按3下，绿灯，栅栏升起，规格：21.5*16.7*7 cm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46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循环水车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功能说明：塑胶管缠绕在水轮上形成一个通道水轮旋转时，把蓄水盒中的水运到水槽中</w:t>
                  </w:r>
                </w:p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学习总结：如果我们要把山坡下的水运到山坡上浇灌农田有哪些办法？为什么电机是垂直旋转却能带动倾斜的齿轮。规格：21.5*16.7*7cm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齿轮联动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450件/箱，原生食品级工程塑料原料，精密模具一次成型后经拼插组装而成，产品强韧度高、圆润度好，经多次使用不断裂、不易磨损，对于培养提高孩子的抓握、插入、扣紧和旋转等能力有很大的帮助，还能培养训练孩子的手眼协调能力，提高孩子的想象力和创造力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48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齿轮组合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468件/箱，原生食品级工程塑料原料，精密模具一次成型后经拼插组装而成，产品强韧度高、圆润度好，经多次使用不断裂、不易磨损，对于培养提高孩子的抓握、插入、扣紧和旋转等能力有很大的帮助，还能培养训练孩子的手眼协调能力，提高孩子的想象力和创造力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49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齿轮机械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102粒/箱，材质选用食品级ABS工程塑料，注塑成型，无毒、无味、环保。此套积木提供了基础入门学习所需要的8个机械模型和8张双面全彩的搭建卡。套装里包括了齿轮、杠杆、滑轮、轮子和轮轴，及一些带孔的塑制片，如：眼睛、帆、螺旋桨和翅膀。配合套装开发的2009656活动包提供了8个学习单元，每个单元包含20分钟的拓展活动和4个挑战项目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50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百变工程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规格：95粒/箱，材质选用食品级ABS工程塑料，注塑成型，无毒、无味、环保。本套产品提供了小巧的螺丝刀，孩子们可以搭建工程车、飞机、船等各种交通运输工具，探索基础机械和交通工具的功能，增强他们的探索能力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51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管道系列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规格：147粒/箱，材质选用食品级ABS工程塑料，注塑成型，无毒、无味、环保。此套组合积木帮助孩子通过设计、建构和测试，认识物体的运动。组合中包括了很多带孔的组件，可以观察球是如何通过被建构的通道。其它特殊组件有天平和球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52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基础搭建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规格：560粒/箱，材质选用食品级ABS工程塑料，注塑成型，无毒、无味、环保。此套积木是以基础积木块为主的幼教积木搭建大散件，颜色各样、形状各异的基础积木块再加上形象的栅栏、火车、窗户等器材能够让孩子们的通话世界梦想成真，不论是屹立于地面的城堡、植物还是飞行于天空的飞机，或是航行于海面的轮船都能够利用这套器材来创造，同时，通过造型不一，形状各异的作品的搭建，能够激发出孩子无穷的想象力以及探索欲望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箱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12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53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大颗粒底板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规格：38*38cm，材质选用食品级工程塑料，注塑成型，无毒、无味、环保。多种颜色可供选择，大颗粒拼插拼装积木玩具通用。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sz w:val="21"/>
                    </w:rPr>
                    <w:t>100</w:t>
                  </w:r>
                </w:p>
              </w:tc>
              <w:tc>
                <w:tcPr>
                  <w:tcW w:w="18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</w:tr>
          </w:tbl>
          <w:p/>
        </w:tc>
      </w:tr>
    </w:tbl>
    <w:p>
      <w:pPr>
        <w:pStyle w:val="4"/>
        <w:outlineLvl w:val="2"/>
      </w:pPr>
      <w:r>
        <w:rPr>
          <w:b/>
          <w:sz w:val="28"/>
        </w:rPr>
        <w:t>3.4商务要求</w:t>
      </w:r>
    </w:p>
    <w:p>
      <w:pPr>
        <w:pStyle w:val="4"/>
        <w:outlineLvl w:val="3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自合同签订之日起210日</w:t>
      </w:r>
    </w:p>
    <w:p>
      <w:pPr>
        <w:pStyle w:val="4"/>
        <w:outlineLvl w:val="3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绵阳市安州区花荄镇</w:t>
      </w:r>
    </w:p>
    <w:p>
      <w:pPr>
        <w:pStyle w:val="4"/>
        <w:outlineLvl w:val="3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outlineLvl w:val="3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合同签订生效后 ，达到付款条件起 10 日内，支付合同总金额的 40.00%。</w:t>
      </w:r>
    </w:p>
    <w:p>
      <w:pPr>
        <w:pStyle w:val="4"/>
      </w:pPr>
      <w:r>
        <w:t>采购包1： 付款条件说明： 项目完成，经采购人履约验收合格 ，达到付款条件起 10 日内，支付合同总金额的 60.00%。</w:t>
      </w:r>
    </w:p>
    <w:p>
      <w:pPr>
        <w:pStyle w:val="4"/>
        <w:outlineLvl w:val="3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以采购需求的技术要求为验收交付标准，由采购人自行负责组织开展验收。</w:t>
      </w:r>
    </w:p>
    <w:p>
      <w:pPr>
        <w:pStyle w:val="4"/>
        <w:outlineLvl w:val="3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outlineLvl w:val="3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本采购项目所有产品均在保修范围内，其中核心产品（幼儿实木桌、幼儿实木床、教学钢琴）免费保修时间3年，其他产品免费保修时间1年。</w:t>
      </w:r>
    </w:p>
    <w:p>
      <w:pPr>
        <w:pStyle w:val="4"/>
        <w:outlineLvl w:val="3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由双方协商解决，协商不成，提交采购人所在地仲裁机构解决。</w:t>
      </w:r>
    </w:p>
    <w:p>
      <w:pPr>
        <w:pStyle w:val="4"/>
        <w:jc w:val="left"/>
        <w:outlineLvl w:val="2"/>
      </w:pPr>
      <w:r>
        <w:rPr>
          <w:b/>
          <w:sz w:val="28"/>
        </w:rPr>
        <w:t>3.5其他要求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无</w:t>
      </w:r>
    </w:p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DQ2YzE3NDkyNDNhMjFjZmYxNDBiMzliNjllYWUifQ=="/>
  </w:docVars>
  <w:rsids>
    <w:rsidRoot w:val="00000000"/>
    <w:rsid w:val="03D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2024-01-24T06:09:10Z</dcterms:created>
  <dc:creator>Administrator</dc:creator>
  <cp:lastModifiedBy>WPS_1646673118</cp:lastModifiedBy>
  <dcterms:modified xsi:type="dcterms:W3CDTF">2024-01-24T06:11:11Z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FDC7E60423D9440996DEC884C9E1BA41_12</vt:lpwstr>
  </property>
</Properties>
</file>