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line="360" w:lineRule="exact"/>
        <w:jc w:val="center"/>
        <w:outlineLvl w:val="0"/>
        <w:rPr>
          <w:rFonts w:hint="eastAsia" w:ascii="宋体" w:hAnsi="宋体" w:eastAsia="宋体" w:cs="宋体"/>
          <w:b/>
          <w:bCs w:val="0"/>
          <w:color w:val="auto"/>
          <w:sz w:val="30"/>
          <w:szCs w:val="30"/>
          <w:lang w:eastAsia="zh-CN"/>
        </w:rPr>
      </w:pPr>
      <w:r>
        <w:rPr>
          <w:rFonts w:hint="eastAsia" w:ascii="宋体" w:hAnsi="宋体" w:eastAsia="宋体" w:cs="宋体"/>
          <w:b/>
          <w:bCs w:val="0"/>
          <w:color w:val="auto"/>
          <w:sz w:val="30"/>
          <w:szCs w:val="30"/>
          <w:lang w:eastAsia="zh-CN"/>
        </w:rPr>
        <w:t>采购项目技术、服务、政府采购合同内容条款及其他商务要求</w:t>
      </w:r>
    </w:p>
    <w:p>
      <w:pPr>
        <w:widowControl/>
        <w:spacing w:line="440" w:lineRule="exact"/>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一、项目名称、最高限价</w:t>
      </w:r>
    </w:p>
    <w:p>
      <w:pPr>
        <w:pStyle w:val="2"/>
        <w:spacing w:line="440" w:lineRule="exact"/>
        <w:ind w:left="0" w:firstLine="482" w:firstLineChars="200"/>
        <w:rPr>
          <w:rFonts w:hint="eastAsia" w:ascii="宋体" w:hAnsi="宋体" w:eastAsia="宋体" w:cs="宋体"/>
          <w:color w:val="auto"/>
          <w:lang w:eastAsia="zh-CN"/>
        </w:rPr>
      </w:pPr>
      <w:r>
        <w:rPr>
          <w:rFonts w:hint="eastAsia" w:ascii="宋体" w:hAnsi="宋体" w:eastAsia="宋体" w:cs="宋体"/>
          <w:b/>
          <w:bCs/>
          <w:color w:val="auto"/>
          <w:sz w:val="24"/>
          <w:szCs w:val="24"/>
          <w:lang w:eastAsia="zh-CN"/>
        </w:rPr>
        <w:t>1、项目名称：</w:t>
      </w:r>
      <w:r>
        <w:rPr>
          <w:rFonts w:hint="eastAsia" w:ascii="宋体" w:hAnsi="宋体" w:eastAsia="宋体" w:cs="宋体"/>
          <w:color w:val="auto"/>
          <w:sz w:val="24"/>
          <w:szCs w:val="24"/>
          <w:lang w:eastAsia="zh-CN"/>
        </w:rPr>
        <w:t>遂宁市安居区水文测报设施设备水毁修复项目</w:t>
      </w:r>
    </w:p>
    <w:p>
      <w:pPr>
        <w:pStyle w:val="25"/>
        <w:spacing w:line="360" w:lineRule="auto"/>
        <w:ind w:firstLine="482" w:firstLineChars="200"/>
        <w:rPr>
          <w:rFonts w:hint="eastAsia" w:ascii="宋体" w:hAnsi="宋体" w:eastAsia="宋体" w:cs="宋体"/>
          <w:color w:val="auto"/>
        </w:rPr>
      </w:pPr>
      <w:r>
        <w:rPr>
          <w:rFonts w:hint="eastAsia" w:ascii="宋体" w:hAnsi="宋体" w:eastAsia="宋体" w:cs="宋体"/>
          <w:b/>
          <w:bCs/>
          <w:color w:val="auto"/>
        </w:rPr>
        <w:t>2、最高限价：</w:t>
      </w:r>
      <w:r>
        <w:rPr>
          <w:rFonts w:hint="eastAsia" w:ascii="宋体" w:hAnsi="宋体" w:eastAsia="宋体" w:cs="宋体"/>
          <w:b/>
          <w:bCs/>
          <w:color w:val="auto"/>
          <w:u w:val="single"/>
          <w:lang w:val="en-US" w:eastAsia="zh-CN"/>
        </w:rPr>
        <w:t xml:space="preserve"> </w:t>
      </w:r>
      <w:r>
        <w:rPr>
          <w:rFonts w:hint="eastAsia" w:ascii="宋体" w:hAnsi="宋体" w:eastAsia="宋体" w:cs="宋体"/>
          <w:color w:val="auto"/>
          <w:u w:val="single"/>
        </w:rPr>
        <w:t xml:space="preserve">103 </w:t>
      </w:r>
      <w:r>
        <w:rPr>
          <w:rFonts w:hint="eastAsia" w:ascii="宋体" w:hAnsi="宋体" w:eastAsia="宋体" w:cs="宋体"/>
          <w:color w:val="auto"/>
          <w:kern w:val="2"/>
          <w:lang w:val="zh-TW"/>
        </w:rPr>
        <w:t>万</w:t>
      </w:r>
      <w:r>
        <w:rPr>
          <w:rFonts w:hint="eastAsia" w:ascii="宋体" w:hAnsi="宋体" w:eastAsia="宋体" w:cs="宋体"/>
          <w:color w:val="auto"/>
        </w:rPr>
        <w:t>元；超过最高限价的报价作无效投标处理。</w:t>
      </w:r>
      <w:bookmarkStart w:id="0" w:name="_Toc8804"/>
      <w:bookmarkStart w:id="1" w:name="_Toc13938"/>
      <w:bookmarkStart w:id="2" w:name="_Toc2157"/>
      <w:bookmarkStart w:id="3" w:name="_Toc30411"/>
      <w:bookmarkStart w:id="4" w:name="_Toc26770"/>
    </w:p>
    <w:p>
      <w:pPr>
        <w:widowControl/>
        <w:spacing w:line="440" w:lineRule="exact"/>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二、技术参数及要求</w:t>
      </w:r>
      <w:bookmarkEnd w:id="0"/>
      <w:bookmarkEnd w:id="1"/>
      <w:bookmarkEnd w:id="2"/>
      <w:bookmarkEnd w:id="3"/>
      <w:bookmarkEnd w:id="4"/>
      <w:bookmarkStart w:id="5" w:name="_Toc24758"/>
      <w:bookmarkStart w:id="6" w:name="_Toc12750"/>
      <w:bookmarkStart w:id="7" w:name="_Toc30694"/>
    </w:p>
    <w:bookmarkEnd w:id="5"/>
    <w:bookmarkEnd w:id="6"/>
    <w:bookmarkEnd w:id="7"/>
    <w:tbl>
      <w:tblPr>
        <w:tblStyle w:val="23"/>
        <w:tblW w:w="10022" w:type="dxa"/>
        <w:tblInd w:w="-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488"/>
        <w:gridCol w:w="5758"/>
        <w:gridCol w:w="984"/>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序号</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设备名称</w:t>
            </w:r>
          </w:p>
        </w:tc>
        <w:tc>
          <w:tcPr>
            <w:tcW w:w="575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参数</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单位</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雷达水位计</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1、采用FMCW（调频载波）技术，雷达测量频率24GHz、雷达波速角 11°。</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▲2、水位量程：0m~70m，测量精度 ±2mm，测量分辨率 1mm。</w:t>
            </w:r>
            <w:r>
              <w:rPr>
                <w:rFonts w:hint="eastAsia" w:ascii="宋体" w:hAnsi="宋体" w:eastAsia="宋体" w:cs="宋体"/>
                <w:b/>
                <w:bCs/>
                <w:color w:val="auto"/>
                <w:sz w:val="22"/>
                <w:szCs w:val="22"/>
                <w:lang w:eastAsia="zh-CN"/>
              </w:rPr>
              <w:t>（提供经国家认证认可的第三方检测机构出具的检测报告复印件，并加盖投标人公章）</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3、输出接口： 支持RS232接口、 RS485 接口、模拟量接口、内置固态存储器容量≥16MB。</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4、宽电源输入6~38V内置反相保护和过压保护。</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5、功耗：静态值守电流 ≤0.3mA@12V，工作电流：≤9.7mA@12V。</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6、工作环境温度： -35～75℃，储存温度：-40~+85℃、工作环境湿度：≤95%RH（40℃）。</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7、宽电源输入6~38V内置反相保护和过压保护。</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▲8、功耗：静态值守电流 ≤0.3mA@12V，工作电流：≤9.7mA@12V。</w:t>
            </w:r>
            <w:r>
              <w:rPr>
                <w:rFonts w:hint="eastAsia" w:ascii="宋体" w:hAnsi="宋体" w:eastAsia="宋体" w:cs="宋体"/>
                <w:b/>
                <w:bCs/>
                <w:color w:val="auto"/>
                <w:sz w:val="22"/>
                <w:szCs w:val="22"/>
                <w:lang w:eastAsia="zh-CN"/>
              </w:rPr>
              <w:t>（提供经国家认证认可的第三方检测机构出具的检测报告复印件，并加盖投标人公章）</w:t>
            </w:r>
            <w:r>
              <w:rPr>
                <w:rFonts w:hint="eastAsia" w:ascii="宋体" w:hAnsi="宋体" w:eastAsia="宋体" w:cs="宋体"/>
                <w:color w:val="auto"/>
                <w:sz w:val="22"/>
                <w:szCs w:val="22"/>
                <w:highlight w:val="green"/>
                <w:lang w:eastAsia="zh-CN"/>
              </w:rPr>
              <w:br w:type="textWrapping"/>
            </w:r>
            <w:r>
              <w:rPr>
                <w:rFonts w:hint="eastAsia" w:ascii="宋体" w:hAnsi="宋体" w:eastAsia="宋体" w:cs="宋体"/>
                <w:color w:val="auto"/>
                <w:sz w:val="22"/>
                <w:szCs w:val="22"/>
                <w:lang w:eastAsia="zh-CN"/>
              </w:rPr>
              <w:t>▲9、平均无故障时间（MTBF）≥60000小时。</w:t>
            </w:r>
            <w:r>
              <w:rPr>
                <w:rFonts w:hint="eastAsia" w:ascii="宋体" w:hAnsi="宋体" w:eastAsia="宋体" w:cs="宋体"/>
                <w:b/>
                <w:bCs/>
                <w:color w:val="auto"/>
                <w:sz w:val="22"/>
                <w:szCs w:val="22"/>
                <w:lang w:eastAsia="zh-CN"/>
              </w:rPr>
              <w:t>（提供经国家认证认可的第三方检测机构出具的检测报告复印件，并加盖投标人公章）</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雨量计</w:t>
            </w:r>
          </w:p>
        </w:tc>
        <w:tc>
          <w:tcPr>
            <w:tcW w:w="5758" w:type="dxa"/>
            <w:vAlign w:val="center"/>
          </w:tcPr>
          <w:p>
            <w:pPr>
              <w:widowControl/>
              <w:spacing w:line="43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1、分辨率0.1mm、0.2mm、0.5mm三挡可选。</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2、承水口径φ200+0.6mm外刃口角度45°。</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3、测量降水强度≤4mm/min、在8mm/min可以工作。</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▲4、准确度:翻斗计量误差≤土2%，准确度等级I级。</w:t>
            </w:r>
            <w:r>
              <w:rPr>
                <w:rFonts w:hint="eastAsia" w:ascii="宋体" w:hAnsi="宋体" w:eastAsia="宋体" w:cs="宋体"/>
                <w:b/>
                <w:bCs/>
                <w:color w:val="auto"/>
                <w:sz w:val="22"/>
                <w:szCs w:val="22"/>
                <w:lang w:eastAsia="zh-CN"/>
              </w:rPr>
              <w:t>（需提供具备国家认证认可的的第三方检测机构出具带有CMA标识的检测报告复印件，并加盖投标人公章）</w:t>
            </w:r>
          </w:p>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5、输出接口：输出信号为单干式舌簧管通断，可定制双干式舌簧管通断。</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6、误差±2% (室内静态测试，雨强为0.4mm/min、2.0mm/min、4.0mm/ min)。</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高清智能红外球机</w:t>
            </w:r>
          </w:p>
        </w:tc>
        <w:tc>
          <w:tcPr>
            <w:tcW w:w="5758" w:type="dxa"/>
            <w:vAlign w:val="center"/>
          </w:tcPr>
          <w:p>
            <w:pPr>
              <w:widowControl/>
              <w:spacing w:line="43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1、室外监控球机，内置≥1个图像采集模块，CMOS靶面尺寸≥1/1.8英寸，设备分辨率不小于2560*1440，帧率不小于60帧/秒，≥6颗白光灯、补光距离≥100m。</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2、支持最低照度：彩色≤0.0002lx;黑白≤0.0001lx。</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3、支持≥32倍光学变倍、≥16倍数字变倍。</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▲4、设备休眠时功率应低于0.048W。</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3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5、设备可通过手机拨打设备内置4GSIM卡的电话号码使设备上/下线,可通过手机向设备发送开/关短信使设备上/下线或重启。</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6、设备可通过IE浏览器显示设备4G无线网络信号强度,并以百分数显示,支持无线网络地址显示。</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▲7、设备在夜晚天气晴朗无遮挡情况下,白光补光灯开启,可识别距离设备100m处的人体轮廓，设备外壳防护等级应符合IP68。</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3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▲8、当设备检测到排水口出现排水现象后,可触发告警,告警信息包括:告警详情、告警图片,并将告警信息上报到平台。</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3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▲9、设备应支持漂浮物识别，对限定区域内漂浮物面积超过阈值进行报警；虚拟水位尺识别水位高度,并在视频画面上采用OSD叠加的形式显示当前水位值。</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10、当警戒区域内有人员或车辆(挖掘机、推土车、压路机、搅拌车、泵车、吊车、渣土车、登高车等)滞留时长达到阈值时,设备应给出报警提示(含车辆特征信息)、上传FTP、发送邮件、联动录像、辅助输出等多种报警触发方式,滞留时间阈值可设。</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11、设备应支持水尺数据读取功能,可自动读取水位尺,可通过IE浏览器或客户端软件显示设备读取的水尺水位高度信息(精度到mm)以及水位状态信息。</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12、具有≥1个RJ45接口、≥1个音频输入接口、≥1个音频输出接口、≥7个报警输入接口、≥2个报警输出接口、≥1个RS485接口、≥1个SD卡插槽。</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4</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4G通信终端</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1、支持多种WAN连接方式，包括静态IP,DHCP，PPPOE，3G/UMTS/4G/LTE，dhcp-4G。</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2、支持3G/4G和有线WAN双链路智能切换备份功能。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3、支持VPN client（PPTP，L2TP，IPSEC）。</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4、支持VPN sever（PPTP，L2TP，IPSEC）。</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5、支持远程管理，SYSLOG、SNMP、TELNET、SSHD，HTTPS。</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6、支持本地和远程在线升级，导入导出配置文件。</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7、支持NTP，内置RTC、支持国内外多种DDNS。</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8、支持VLAN，MAC地址克隆，PPPOE服务器。</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5</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遥测终端机</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1、支持传感器数据：支持雨量计、水位计、量水堰等数据采集、存储、LED屏直连显示、阀值图像抓拍和短信报警及传输等功能。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2、支持多中心上报模式：可向多个中心站分发数据，主备信道自动切换。</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▲3、设备支持不少于8路以上具备光隔离的开关量输出接口、不少于8路以上具备光隔离的开关量输入接口、不少于1路脉冲计数接口（最高可支持1KHz脉冲接入）、不少于2个RS232和2个485接口（内置15KV ESD保护）；标准的翻盖式用户卡接口：支持1.8V/3V SIM/UIM卡，内置15KV ESD保护。</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4、支持3G/4G/以太网等通信功能，且支持短信通信功能。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▲5、设备要求水位监测误差≤0.2%F.S。</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▲6、设备丢包率小于万分之三。</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7、提供不小于4.0寸触摸屏，支持本地数据、状态查看，设备参数配置，人工置数等功能。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8、支持上下限报警：支持超上限和低下限报警，可单设某参数变化加报等。</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9、支持本地存储卡、本地网络、远程客户端数据导出功能。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10、提供不低于32MB的内部存储芯片。</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▲11、实时时钟:有自动校时的功能。具有手动对时、远程中心站对时及网络自动对时功能，时钟精度2天误差小于1s。</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12、支持外部TF即插升级、支持外部TF即插导出历史数据。</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13、可接入摄像头，支持图片人工抓拍、定时抓拍、报警联动抓拍功能。</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14、宽电源输入 5~36V 内置反相保护和过压保护。</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▲15、平均无故障时间（MTBF）≥50000小时。</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16、整机要求通过SL 180-2015 《水文自动测报系统设备 遥测终端机》测试。</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▲17、整机要求通过《四川省水文测报系统技术规约和协议》（SCSW008-2011）（2018年修订版）技术要求符合性测试。</w:t>
            </w:r>
            <w:r>
              <w:rPr>
                <w:rFonts w:hint="eastAsia" w:ascii="宋体" w:hAnsi="宋体" w:eastAsia="宋体" w:cs="宋体"/>
                <w:b/>
                <w:bCs/>
                <w:color w:val="auto"/>
                <w:sz w:val="22"/>
                <w:szCs w:val="22"/>
                <w:lang w:eastAsia="zh-CN"/>
              </w:rPr>
              <w:t>（提供经国家认证认可的第三方检测机构出具的检测报告复印件，并加盖投标人公章）</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▲18、整机要求通过GB/T 17626.2-2018电磁兼容试验和测量技术 静电放电抗扰度试验；GB/T 17626.11-2008 电磁兼容 试验和测量技术电压暂降、短时中断和电压变化的抗扰度，符合电压暂降：电压降低100%，持续时间10ms。</w:t>
            </w:r>
            <w:r>
              <w:rPr>
                <w:rFonts w:hint="eastAsia" w:ascii="宋体" w:hAnsi="宋体" w:eastAsia="宋体" w:cs="宋体"/>
                <w:b/>
                <w:bCs/>
                <w:color w:val="auto"/>
                <w:sz w:val="22"/>
                <w:szCs w:val="22"/>
                <w:lang w:eastAsia="zh-CN"/>
              </w:rPr>
              <w:t>（提供经国家认证认可的第三方检测机构出具的检测报告复印件，并加盖投标人公章）</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6</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太阳能板</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1、尺寸：1510*670*30mm。（定制）                                                                                                                                                 2、发电功率200W，工作电压18V，单晶硅A级。</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7</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锂电池</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1、12v 200AH磷酸铁锂锂电池。                                                                                                                                            2、充放电次数≥1500-2500次。</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8</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太阳能控制器</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1、MPPT 效率≥99.5%。</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2、系统电压 12V/24V 自动识别。</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 xml:space="preserve">3、额定电流 30A。 </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4、三阶段充电方式：恒流→恒压→浮充。</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5、电池类型选择：密封铅酸电池、锂电池、胶体电池。其他电池类型可自定义设置。</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6、双RS485 通讯接口,支持多机并联。</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7、PV最大输入电压100V。</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9</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防洪水箱</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1、尺寸：500*600*250mm。（定制）</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2、外壳钣金防水材质，配备门锁，表面镀锌喷塑防腐处理。</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 xml:space="preserve">3、用于安放电池，控制器，等配件，含抱箍支架全天候防风雨型。 </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10</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太阳能板支架</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1、三角支架表面做镀锌喷塑防锈处理。</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w:t>
            </w:r>
          </w:p>
        </w:tc>
        <w:tc>
          <w:tcPr>
            <w:tcW w:w="1488"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3.5米立杆</w:t>
            </w:r>
          </w:p>
        </w:tc>
        <w:tc>
          <w:tcPr>
            <w:tcW w:w="5758" w:type="dxa"/>
            <w:vAlign w:val="center"/>
          </w:tcPr>
          <w:p>
            <w:pPr>
              <w:widowControl/>
              <w:spacing w:line="43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1、114镀锌钢管直通，高度3.5米，114管厚度3毫米，横臂边接底板300*300*8mm。（定制）</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2、地笼4*16*600 ，支臂6（0管，厚度2毫米 2个0.5米支臂  1个1.2米支臂） 雨量机板子*1直接径216mm,1个0.8安装板（横臂装摄像机，500mm*2根装于线和避雷针，镀锌钢管喷塑计算机灰,箱子安装在2米位置）。</w:t>
            </w:r>
          </w:p>
        </w:tc>
        <w:tc>
          <w:tcPr>
            <w:tcW w:w="984"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3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图像采集终端</w:t>
            </w:r>
          </w:p>
        </w:tc>
        <w:tc>
          <w:tcPr>
            <w:tcW w:w="5758" w:type="dxa"/>
            <w:vAlign w:val="center"/>
          </w:tcPr>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1、接入路数：≥32路。</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2、硬盘接口：≥5个SATA，单盘最大16T。</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3、分辨率：16MP; 12MP; 8MP; 6MP; 5MP; 4MP; 3MP; 1080p; 960p; 720p; D1; CIF。</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4、解码能力：1路 16 MP@30fps; 2路 12 MP@30fps; 3路 8 MP@30fps; 4路 5 MP@30fps; 6路 4 MP@30fps; 12路 1080p@30fps；多路回放：最大支持16路回放。</w:t>
            </w:r>
          </w:p>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5、报警输入：16路；报警输出：4路。</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6、画面分割：主屏：1/4/8/9/16/25/36；辅屏: 1/4/8/9/16。</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7、前智能分析：支持前智能人脸检测、人脸识别、周界防范、SMD、立体行为分析、人群分布、人数统计、车牌识别；后智能分析：支持后智能人脸检测、人脸识别、周界防范、SMD。</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8、音频输入：1路，RCA接口；音频输出：1路，RCA接口；HDMI接口：1个；VGA接口：1个。</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▲9、设备支持应急维护功能，在设备假死、宕机状态下，可通过故障诊断修复工具远程重启设备、恢复出厂设置和升级程序。</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▲10、设备开启即插即用功能后，可自动将同一局域网中所有网络摄像机添加到设备中，可同时添加的通道数量受设备最大接入能力限制。</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▲11、设备支持单独对算法模型文件进行升级。</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▲12、设备在WEB客户端可一键开启32路通道的视频预览画面。</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▲13、设备添加网络摄像机时，可自动将网络摄像机的编码格式切换为H.265,将网络摄像机的码流降低为默认码流的一半以下。</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▲14、设备支持拖动鼠标快速回放录像文件，通过控制鼠标在时间轴上的拖动速度来控制播放速度，可选择2s、4s、8s、16s、1min、3min、5min、15min、30min为时间间隔快速进行回放。</w:t>
            </w:r>
            <w:r>
              <w:rPr>
                <w:rFonts w:hint="eastAsia" w:ascii="宋体" w:hAnsi="宋体" w:eastAsia="宋体" w:cs="宋体"/>
                <w:b/>
                <w:bCs/>
                <w:color w:val="auto"/>
                <w:sz w:val="22"/>
                <w:szCs w:val="22"/>
                <w:lang w:eastAsia="zh-CN"/>
              </w:rPr>
              <w:t>（提供经国家认证认可的第三方检测机构出具的具有CMA或CNAS标识的检测报告复印件，并加盖投标人公章）</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13</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硬盘</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1、硬盘容量:≥8TB。</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个</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14</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汇聚交换机</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 xml:space="preserve">1、支持“以太网口+光口”组合，适应各种场景组网需求，方便用户灵活组网。 </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2、支持特有的ARP入侵检测功能，可有效防止黑客或攻击者通过ARP报文实施 “ARP欺骗攻击”。</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3、支持IP Source Guard特性，防止包括MAC欺骗、IP欺骗、MAC/IP欺骗在内的非法地址仿冒，以及DoS攻击。</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4、支持DHCP Snooping特性，有效杜绝私设DHCP服务器，保证DHCP环境的真实性和一致性。</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5、支持端口安全特性族，可有效防范基于MAC地址的攻击，实现基于MAC地址允许/限制流量。</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6、支持802.1X和MAC认证，支持客户端软件版本检测、Guest VLAN等功能，与iMC配合可实现代理检测、双网卡检测等功能。</w:t>
            </w:r>
            <w:r>
              <w:rPr>
                <w:rFonts w:hint="eastAsia" w:ascii="宋体" w:hAnsi="宋体" w:eastAsia="宋体" w:cs="宋体"/>
                <w:color w:val="auto"/>
                <w:sz w:val="22"/>
                <w:szCs w:val="22"/>
                <w:lang w:eastAsia="zh-CN"/>
              </w:rPr>
              <w:br w:type="textWrapping"/>
            </w:r>
            <w:r>
              <w:rPr>
                <w:rFonts w:hint="eastAsia" w:ascii="宋体" w:hAnsi="宋体" w:eastAsia="宋体" w:cs="宋体"/>
                <w:b/>
                <w:bCs/>
                <w:color w:val="auto"/>
                <w:sz w:val="22"/>
                <w:szCs w:val="22"/>
                <w:lang w:eastAsia="zh-CN"/>
              </w:rPr>
              <w:t>★</w:t>
            </w:r>
            <w:r>
              <w:rPr>
                <w:rFonts w:hint="eastAsia" w:ascii="宋体" w:hAnsi="宋体" w:eastAsia="宋体" w:cs="宋体"/>
                <w:color w:val="auto"/>
                <w:sz w:val="22"/>
                <w:szCs w:val="22"/>
                <w:lang w:eastAsia="zh-CN"/>
              </w:rPr>
              <w:t>7、≥24*GE+4*SFP,交换容量≥336Gbps,包转发≥88Mpps，自带挂耳，可以上机架。</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15</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防火墙</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b/>
                <w:bCs/>
                <w:color w:val="auto"/>
                <w:sz w:val="22"/>
                <w:szCs w:val="22"/>
                <w:lang w:eastAsia="zh-CN"/>
              </w:rPr>
              <w:t>★</w:t>
            </w:r>
            <w:r>
              <w:rPr>
                <w:rFonts w:hint="eastAsia" w:ascii="宋体" w:hAnsi="宋体" w:eastAsia="宋体" w:cs="宋体"/>
                <w:color w:val="auto"/>
                <w:sz w:val="22"/>
                <w:szCs w:val="22"/>
                <w:lang w:eastAsia="zh-CN"/>
              </w:rPr>
              <w:t>1、三层吞吐量≥2G，应用层吞吐量≥800G，并发连接数≥80W，新建连接数 (CPS) ≥2W个; 硬件参数:≥4G内存，≥8个千兆电口，≥2个千兆光口，配置1年WEB应用防护识别库、IPS特征库、僵尸网络与病毒防护库、实时漏洞分析识别库和URL&amp;应用识别库定期更新。</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2、产品支持静态路由、策略路由、多播路由等常见路由类型。</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3、产品支持IPv4/IPv6双栈工作模式，以适应IPv6发展趋势。</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▲4、产品支持IPSec VPN智能选路功能，根据线路质量和应用实现自动链路切换。</w:t>
            </w:r>
            <w:r>
              <w:rPr>
                <w:rFonts w:hint="eastAsia" w:ascii="宋体" w:hAnsi="宋体" w:eastAsia="宋体" w:cs="宋体"/>
                <w:b/>
                <w:bCs/>
                <w:color w:val="auto"/>
                <w:sz w:val="22"/>
                <w:szCs w:val="22"/>
                <w:lang w:eastAsia="zh-CN"/>
              </w:rPr>
              <w:t>（需提供产品功能截图证明，并加盖投标人公章）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▲5、产品支持僵尸网络检测功能，内置僵尸网络与病毒防护特征库超过128万种，可识别主机的异常外联行为。</w:t>
            </w:r>
            <w:r>
              <w:rPr>
                <w:rFonts w:hint="eastAsia" w:ascii="宋体" w:hAnsi="宋体" w:eastAsia="宋体" w:cs="宋体"/>
                <w:b/>
                <w:bCs/>
                <w:color w:val="auto"/>
                <w:sz w:val="22"/>
                <w:szCs w:val="22"/>
                <w:lang w:eastAsia="zh-CN"/>
              </w:rPr>
              <w:t>（提供功能截图以及提供经国家认证认可的第三方检测机构出具的具有CMA或CNAS标识关于“僵尸网络”功能项的产品检测报告复印件，并加盖投标人公章）</w:t>
            </w:r>
          </w:p>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6、产品支持3种以上的用户认证方式,包含但不限于单点登录、本地账号密码、外部账号密码认证。</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▲7、产品支持勒索病毒检测与防御功能，针对勒索病毒攻击设置专项安全策略，</w:t>
            </w:r>
            <w:r>
              <w:rPr>
                <w:rFonts w:hint="eastAsia" w:ascii="宋体" w:hAnsi="宋体" w:eastAsia="宋体" w:cs="宋体"/>
                <w:b/>
                <w:bCs/>
                <w:color w:val="auto"/>
                <w:sz w:val="22"/>
                <w:szCs w:val="22"/>
                <w:lang w:eastAsia="zh-CN"/>
              </w:rPr>
              <w:t>需提供相关功能截图，并提供经国家认证认可的第三方检测机构出具关于“勒索病毒”的相关证书证明功能有效性</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8、产品支持https解密功能，支持TCP代理和SSL代理。</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9、产品支持安全策略有效性分析功能，能够分析出策略冲突、策略冗余、权限放通过大、无效策略等，给运维人员提供优化建议。</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▲10、产品支持对安全策略管理和审计功能，记录安全策略变更时间、变更账号、变更类型等内容，提升日常安全策略运维效率。</w:t>
            </w:r>
            <w:r>
              <w:rPr>
                <w:rFonts w:hint="eastAsia" w:ascii="宋体" w:hAnsi="宋体" w:eastAsia="宋体" w:cs="宋体"/>
                <w:b/>
                <w:bCs/>
                <w:color w:val="auto"/>
                <w:sz w:val="22"/>
                <w:szCs w:val="22"/>
                <w:lang w:eastAsia="zh-CN"/>
              </w:rPr>
              <w:t>（需提供产品功能截图证明，并加盖投标人公章）</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▲11、产品支持用户账号安全保护功能，包括用户账号多余入口检测、用户账号弱口令检测、用户账号暴力破解检测、失陷账号检测，防止因账号被暴力破解导致的非法提权情况发生。</w:t>
            </w:r>
            <w:r>
              <w:rPr>
                <w:rFonts w:hint="eastAsia" w:ascii="宋体" w:hAnsi="宋体" w:eastAsia="宋体" w:cs="宋体"/>
                <w:b/>
                <w:bCs/>
                <w:color w:val="auto"/>
                <w:sz w:val="22"/>
                <w:szCs w:val="22"/>
                <w:lang w:eastAsia="zh-CN"/>
              </w:rPr>
              <w:t>需提供产品相关功能截图，并提供提供经国家认证认可的第三方检测机构出具关于“账号保护”的相关证书证明功能有效性。</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12、产品支持基于IMAP、FTP、RDP、VNC、SSH、TELNET、ORACLE、MYSQL、MSSQL等应用协议进行深度检测与防护。</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▲13、产品支持X-Forworded-For字段检测，并对非法源IP进行日志记录和联动封锁。</w:t>
            </w:r>
            <w:r>
              <w:rPr>
                <w:rFonts w:hint="eastAsia" w:ascii="宋体" w:hAnsi="宋体" w:eastAsia="宋体" w:cs="宋体"/>
                <w:b/>
                <w:bCs/>
                <w:color w:val="auto"/>
                <w:sz w:val="22"/>
                <w:szCs w:val="22"/>
                <w:lang w:eastAsia="zh-CN"/>
              </w:rPr>
              <w:t>（需提供产品功能截图证明以及提供经国家认证认可的第三方检测机构出具的具有CMA或CNAS标识“X-Forwarded-For防护”功能项的产品检测报告复印件，并加盖投标人公章）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▲14、产品支持服务器漏洞防扫描功能，并对扫描源IP进行日志记录和联动封锁。</w:t>
            </w:r>
            <w:r>
              <w:rPr>
                <w:rFonts w:hint="eastAsia" w:ascii="宋体" w:hAnsi="宋体" w:eastAsia="宋体" w:cs="宋体"/>
                <w:b/>
                <w:bCs/>
                <w:color w:val="auto"/>
                <w:sz w:val="22"/>
                <w:szCs w:val="22"/>
                <w:lang w:eastAsia="zh-CN"/>
              </w:rPr>
              <w:t>（需提供产品功能截图证明以及提供经国家认证认可的第三方检测机构出具的具有CMA或CNAS标识关于“漏洞防扫描”功能项的产品检测报告复印件，并加盖投标人公章</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▲15、产品支持Cookie攻击防护功能，并通过日志记录Cookie被篡改。</w:t>
            </w:r>
            <w:r>
              <w:rPr>
                <w:rFonts w:hint="eastAsia" w:ascii="宋体" w:hAnsi="宋体" w:eastAsia="宋体" w:cs="宋体"/>
                <w:b/>
                <w:bCs/>
                <w:color w:val="auto"/>
                <w:sz w:val="22"/>
                <w:szCs w:val="22"/>
                <w:lang w:eastAsia="zh-CN"/>
              </w:rPr>
              <w:t>（需提供经国家认证认可的第三方检测机构出具的具有CMA标识关于“Cookie攻击防护”功能项的产品检测报告复印件，并加盖投标人公章）</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16</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视频摄像机</w:t>
            </w:r>
          </w:p>
        </w:tc>
        <w:tc>
          <w:tcPr>
            <w:tcW w:w="5758" w:type="dxa"/>
            <w:vAlign w:val="center"/>
          </w:tcPr>
          <w:p>
            <w:pPr>
              <w:widowControl/>
              <w:spacing w:line="420" w:lineRule="exact"/>
              <w:jc w:val="left"/>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1、高清摄像机具备≥12倍光学变倍镜头，并支持≥16倍数字变焦；采用1/2.8英寸、≥207万有效像素的HD CMOS传感器。</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2、镜头焦距f3.5mm ~ 42.3mm, 光圈系数F1.8 ~ F2.8 。</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3、支持1080P60，1080P59.94，1080P50，1080I60，1080I59.94，1080I50，1080P30，1080P29.97，1080P25，720P60，720P59.94，720P50分辨率，支持输出帧率60帧/秒。</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4、支持HDMI、SDI、USB、网络四路视频同时输出。</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5、支持RS232和RS485串口，可对摄像机进行控制；支持预置位数量255个，预置位精度：0.1°。</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6、水平视场角：72.5°～6.9°；支持水平转动范围：-170°～+170°，垂直转动范围：-30°～+90°，水平转动速度范围：水平：1.7° ~ 100°/s，俯仰：1.7° ~ 69.9°/s。</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7、支持2D、3D降噪技术。</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▲8、内置AI技术和行人重识别技术，支持与会人员自动框选，发言人员自动跟踪。</w:t>
            </w:r>
            <w:r>
              <w:rPr>
                <w:rFonts w:hint="eastAsia" w:ascii="宋体" w:hAnsi="宋体" w:eastAsia="宋体" w:cs="宋体"/>
                <w:b/>
                <w:bCs/>
                <w:color w:val="auto"/>
                <w:sz w:val="22"/>
                <w:szCs w:val="22"/>
                <w:lang w:eastAsia="zh-CN"/>
              </w:rPr>
              <w:t>（需提供经国家认证认可的第三方检测机构出具的具有CMA或CNAS标识的检测报告复印件作为该技术参数证明材料，并加盖投标人公章）</w:t>
            </w:r>
          </w:p>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9、支持AAC音频编码。</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10、支持PoE供电。</w:t>
            </w:r>
            <w:r>
              <w:rPr>
                <w:rFonts w:hint="eastAsia" w:ascii="宋体" w:hAnsi="宋体" w:eastAsia="宋体" w:cs="宋体"/>
                <w:color w:val="auto"/>
                <w:sz w:val="22"/>
                <w:szCs w:val="22"/>
                <w:lang w:eastAsia="zh-CN"/>
              </w:rPr>
              <w:br w:type="textWrapping"/>
            </w:r>
            <w:r>
              <w:rPr>
                <w:rFonts w:hint="eastAsia" w:ascii="宋体" w:hAnsi="宋体" w:eastAsia="宋体" w:cs="宋体"/>
                <w:color w:val="auto"/>
                <w:sz w:val="22"/>
                <w:szCs w:val="22"/>
                <w:lang w:eastAsia="zh-CN"/>
              </w:rPr>
              <w:t>▲11、具备≥1路HDMI输出接口、≥1路3G-SDI输出接口、≥1路USB3.0输出接口，具备≥1路3.5mm音频输入接口和≥1路3.5mm音频输出接口。</w:t>
            </w:r>
            <w:r>
              <w:rPr>
                <w:rFonts w:hint="eastAsia" w:ascii="宋体" w:hAnsi="宋体" w:eastAsia="宋体" w:cs="宋体"/>
                <w:b/>
                <w:bCs/>
                <w:color w:val="auto"/>
                <w:sz w:val="22"/>
                <w:szCs w:val="22"/>
                <w:lang w:eastAsia="zh-CN"/>
              </w:rPr>
              <w:t>（提供符合此功能的接口截图佐证，并加盖投标人公章）</w:t>
            </w:r>
            <w:r>
              <w:rPr>
                <w:rFonts w:hint="eastAsia" w:ascii="宋体" w:hAnsi="宋体" w:eastAsia="宋体" w:cs="宋体"/>
                <w:b/>
                <w:bCs/>
                <w:color w:val="auto"/>
                <w:sz w:val="22"/>
                <w:szCs w:val="22"/>
                <w:lang w:eastAsia="zh-CN"/>
              </w:rPr>
              <w:br w:type="textWrapping"/>
            </w:r>
            <w:r>
              <w:rPr>
                <w:rFonts w:hint="eastAsia" w:ascii="宋体" w:hAnsi="宋体" w:eastAsia="宋体" w:cs="宋体"/>
                <w:color w:val="auto"/>
                <w:sz w:val="22"/>
                <w:szCs w:val="22"/>
                <w:lang w:eastAsia="zh-CN"/>
              </w:rPr>
              <w:t>▲12、由于内嵌软件决定着本产品功能的完整性，要求设备内嵌软件具备《计算机软件著作权登记证书》，提供相关证书复印件以及在中国版权保护中心官网的查询结果截图。</w:t>
            </w:r>
            <w:r>
              <w:rPr>
                <w:rFonts w:hint="eastAsia" w:ascii="宋体" w:hAnsi="宋体" w:eastAsia="宋体" w:cs="宋体"/>
                <w:color w:val="auto"/>
                <w:sz w:val="22"/>
                <w:szCs w:val="22"/>
                <w:lang w:eastAsia="zh-CN"/>
              </w:rPr>
              <w:br w:type="textWrapping"/>
            </w:r>
            <w:r>
              <w:rPr>
                <w:rFonts w:hint="eastAsia" w:ascii="宋体" w:hAnsi="宋体" w:eastAsia="宋体" w:cs="宋体"/>
                <w:b/>
                <w:bCs/>
                <w:color w:val="auto"/>
                <w:sz w:val="22"/>
                <w:szCs w:val="22"/>
                <w:lang w:eastAsia="zh-CN"/>
              </w:rPr>
              <w:t>★</w:t>
            </w:r>
            <w:r>
              <w:rPr>
                <w:rFonts w:hint="eastAsia" w:ascii="宋体" w:hAnsi="宋体" w:eastAsia="宋体" w:cs="宋体"/>
                <w:color w:val="auto"/>
                <w:sz w:val="22"/>
                <w:szCs w:val="22"/>
                <w:lang w:eastAsia="zh-CN"/>
              </w:rPr>
              <w:t>13、要求接入市水利局视频会议系统完全兼容</w:t>
            </w:r>
            <w:r>
              <w:rPr>
                <w:rFonts w:hint="eastAsia" w:ascii="宋体" w:hAnsi="宋体" w:eastAsia="宋体" w:cs="宋体"/>
                <w:b/>
                <w:bCs/>
                <w:color w:val="auto"/>
                <w:sz w:val="22"/>
                <w:szCs w:val="22"/>
                <w:lang w:eastAsia="zh-CN"/>
              </w:rPr>
              <w:t>【提供承诺函并加盖投标人公章（承诺函格式自拟）】</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17</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基础开挖（700*700*1000）</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18</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渣土清运</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19</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基础浇筑（700*700*1000）C30</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m³</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20</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基础养护</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供电线缆RVV3*2.5</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米</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22</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接地极∠50*2500mm</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根</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23</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40镀锌扁钢</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米</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24</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BVR16mm²接地线</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米</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25</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线缆敷设</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米</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26</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接地安装及测试</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系统</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27</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杆体安装</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28</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摄像机安装</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29</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识别终端和4G安装</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台</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30</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雨量计安装</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31</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雷达水位计安装</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套</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32</w:t>
            </w:r>
          </w:p>
        </w:tc>
        <w:tc>
          <w:tcPr>
            <w:tcW w:w="1488"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系统调试及试运行</w:t>
            </w:r>
          </w:p>
        </w:tc>
        <w:tc>
          <w:tcPr>
            <w:tcW w:w="5758" w:type="dxa"/>
            <w:vAlign w:val="center"/>
          </w:tcPr>
          <w:p>
            <w:pPr>
              <w:widowControl/>
              <w:spacing w:line="420" w:lineRule="exact"/>
              <w:jc w:val="left"/>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1、满足现场安装需求。</w:t>
            </w:r>
          </w:p>
        </w:tc>
        <w:tc>
          <w:tcPr>
            <w:tcW w:w="984"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系统</w:t>
            </w:r>
          </w:p>
        </w:tc>
        <w:tc>
          <w:tcPr>
            <w:tcW w:w="1016" w:type="dxa"/>
            <w:vAlign w:val="center"/>
          </w:tcPr>
          <w:p>
            <w:pPr>
              <w:widowControl/>
              <w:spacing w:line="420" w:lineRule="exact"/>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color w:val="auto"/>
                <w:sz w:val="22"/>
                <w:szCs w:val="22"/>
                <w:lang w:eastAsia="zh-CN"/>
              </w:rPr>
              <w:t>21</w:t>
            </w:r>
          </w:p>
        </w:tc>
      </w:tr>
    </w:tbl>
    <w:p>
      <w:pPr>
        <w:rPr>
          <w:rFonts w:hint="eastAsia" w:ascii="宋体" w:hAnsi="宋体" w:eastAsia="宋体" w:cs="宋体"/>
          <w:b/>
          <w:bCs/>
          <w:color w:val="auto"/>
          <w:lang w:eastAsia="zh-CN"/>
        </w:rPr>
      </w:pPr>
    </w:p>
    <w:p>
      <w:pPr>
        <w:pageBreakBefore w:val="0"/>
        <w:kinsoku/>
        <w:wordWrap/>
        <w:overflowPunct/>
        <w:topLinePunct w:val="0"/>
        <w:bidi w:val="0"/>
        <w:snapToGrid/>
        <w:spacing w:line="50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注：1、带“★”项（共3项）为实质性要求不参与技术指标和配置打分，不满足作无效投标处理。</w:t>
      </w:r>
    </w:p>
    <w:p>
      <w:pPr>
        <w:pStyle w:val="25"/>
        <w:pageBreakBefore w:val="0"/>
        <w:kinsoku/>
        <w:wordWrap/>
        <w:overflowPunct/>
        <w:topLinePunct w:val="0"/>
        <w:bidi w:val="0"/>
        <w:snapToGrid/>
        <w:spacing w:line="500" w:lineRule="exact"/>
        <w:ind w:firstLine="964" w:firstLineChars="400"/>
        <w:jc w:val="both"/>
        <w:textAlignment w:val="auto"/>
        <w:rPr>
          <w:rFonts w:hint="eastAsia" w:ascii="宋体" w:hAnsi="宋体" w:eastAsia="宋体" w:cs="宋体"/>
          <w:color w:val="auto"/>
        </w:rPr>
      </w:pPr>
      <w:r>
        <w:rPr>
          <w:rFonts w:hint="eastAsia" w:ascii="宋体" w:hAnsi="宋体" w:eastAsia="宋体" w:cs="宋体"/>
          <w:b/>
          <w:bCs/>
          <w:color w:val="auto"/>
        </w:rPr>
        <w:t>2、带“</w:t>
      </w:r>
      <w:r>
        <w:rPr>
          <w:rFonts w:hint="eastAsia" w:ascii="宋体" w:hAnsi="宋体" w:eastAsia="宋体" w:cs="宋体"/>
          <w:color w:val="auto"/>
        </w:rPr>
        <w:t>▲</w:t>
      </w:r>
      <w:r>
        <w:rPr>
          <w:rFonts w:hint="eastAsia" w:ascii="宋体" w:hAnsi="宋体" w:eastAsia="宋体" w:cs="宋体"/>
          <w:b/>
          <w:bCs/>
          <w:color w:val="auto"/>
        </w:rPr>
        <w:t>”技术参数为重要参数，根据上述参数表中要求提供证明材料，不提供视为负偏离。</w:t>
      </w:r>
    </w:p>
    <w:p>
      <w:pPr>
        <w:widowControl/>
        <w:spacing w:line="440" w:lineRule="exact"/>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三、商务要求</w:t>
      </w:r>
    </w:p>
    <w:p>
      <w:pPr>
        <w:pageBreakBefore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1、付款方式：</w:t>
      </w:r>
      <w:r>
        <w:rPr>
          <w:rFonts w:hint="eastAsia" w:ascii="宋体" w:hAnsi="宋体" w:eastAsia="宋体" w:cs="宋体"/>
          <w:color w:val="auto"/>
          <w:sz w:val="24"/>
          <w:szCs w:val="24"/>
          <w:lang w:eastAsia="zh-CN"/>
        </w:rPr>
        <w:t>签订合同后预付合同总金额40%，安装调试完成并验收合格后支付剩余合同总金额60%。</w:t>
      </w:r>
    </w:p>
    <w:p>
      <w:pPr>
        <w:pStyle w:val="2"/>
        <w:pageBreakBefore w:val="0"/>
        <w:kinsoku/>
        <w:wordWrap/>
        <w:overflowPunct/>
        <w:topLinePunct w:val="0"/>
        <w:autoSpaceDE/>
        <w:autoSpaceDN/>
        <w:bidi w:val="0"/>
        <w:adjustRightInd/>
        <w:snapToGrid/>
        <w:spacing w:after="0" w:line="500" w:lineRule="exact"/>
        <w:ind w:left="0" w:firstLine="482"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2、交货期限：</w:t>
      </w:r>
      <w:r>
        <w:rPr>
          <w:rFonts w:hint="eastAsia" w:ascii="宋体" w:hAnsi="宋体" w:eastAsia="宋体" w:cs="宋体"/>
          <w:color w:val="auto"/>
          <w:sz w:val="24"/>
          <w:szCs w:val="24"/>
          <w:lang w:eastAsia="zh-CN"/>
        </w:rPr>
        <w:t>合同签订生效后，收到采购人书面供货通知书后</w:t>
      </w:r>
      <w:r>
        <w:rPr>
          <w:rFonts w:hint="eastAsia" w:ascii="宋体" w:hAnsi="宋体" w:eastAsia="宋体" w:cs="宋体"/>
          <w:color w:val="auto"/>
          <w:sz w:val="24"/>
          <w:szCs w:val="24"/>
          <w:u w:val="single"/>
          <w:lang w:eastAsia="zh-CN"/>
        </w:rPr>
        <w:t xml:space="preserve">  30 </w:t>
      </w:r>
      <w:r>
        <w:rPr>
          <w:rFonts w:hint="eastAsia" w:ascii="宋体" w:hAnsi="宋体" w:eastAsia="宋体" w:cs="宋体"/>
          <w:color w:val="auto"/>
          <w:sz w:val="24"/>
          <w:szCs w:val="24"/>
          <w:lang w:eastAsia="zh-CN"/>
        </w:rPr>
        <w:t>个工作日内交货并完成安装调试完成。</w:t>
      </w:r>
    </w:p>
    <w:p>
      <w:pPr>
        <w:pageBreakBefore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3、交货地点：</w:t>
      </w:r>
      <w:r>
        <w:rPr>
          <w:rFonts w:hint="eastAsia" w:ascii="宋体" w:hAnsi="宋体" w:eastAsia="宋体" w:cs="宋体"/>
          <w:color w:val="auto"/>
          <w:sz w:val="24"/>
          <w:szCs w:val="24"/>
          <w:lang w:eastAsia="zh-CN"/>
        </w:rPr>
        <w:t>采购人指定地点。</w:t>
      </w:r>
    </w:p>
    <w:p>
      <w:pPr>
        <w:pageBreakBefore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4、交货及验收</w:t>
      </w:r>
    </w:p>
    <w:p>
      <w:pPr>
        <w:pStyle w:val="40"/>
        <w:pageBreakBefore w:val="0"/>
        <w:kinsoku/>
        <w:wordWrap/>
        <w:overflowPunct/>
        <w:topLinePunct w:val="0"/>
        <w:autoSpaceDE/>
        <w:autoSpaceDN/>
        <w:bidi w:val="0"/>
        <w:adjustRightInd/>
        <w:snapToGrid/>
        <w:spacing w:line="500" w:lineRule="exact"/>
        <w:ind w:firstLine="720" w:firstLineChars="3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（1）验收由采购人组织，成交人配合进行：</w:t>
      </w:r>
    </w:p>
    <w:p>
      <w:pPr>
        <w:pStyle w:val="40"/>
        <w:pageBreakBefore w:val="0"/>
        <w:kinsoku/>
        <w:wordWrap/>
        <w:overflowPunct/>
        <w:topLinePunct w:val="0"/>
        <w:autoSpaceDE/>
        <w:autoSpaceDN/>
        <w:bidi w:val="0"/>
        <w:adjustRightInd/>
        <w:snapToGrid/>
        <w:spacing w:line="500" w:lineRule="exact"/>
        <w:ind w:firstLine="720" w:firstLineChars="3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①验收标准：按国家有关规定以及采购人的质量要求和技术指标、成交人的响应文件及承诺与本合同约定标准进行验收；</w:t>
      </w:r>
    </w:p>
    <w:p>
      <w:pPr>
        <w:pStyle w:val="40"/>
        <w:pageBreakBefore w:val="0"/>
        <w:kinsoku/>
        <w:wordWrap/>
        <w:overflowPunct/>
        <w:topLinePunct w:val="0"/>
        <w:autoSpaceDE/>
        <w:autoSpaceDN/>
        <w:bidi w:val="0"/>
        <w:adjustRightInd/>
        <w:snapToGrid/>
        <w:spacing w:line="500" w:lineRule="exact"/>
        <w:ind w:firstLine="720" w:firstLineChars="3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②验收时如发现所交付的货物有短装、次品、损坏或其它不符合标准及合同规定之情形者，采购人应做出详尽的现场记录，或由双方签署备忘录，此现场记录或备忘录可用作补充、缺失和更换损坏部件的有效证据，由此产生的时间延误与有关费用由成交人承担，验收期限相应顺延；</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（2）成交人应将所提供货物的装箱清单、配件、随机工具、用户使用手册、原厂保修卡等资料交付给采购人；成交人不能完整交付货物及本款规定的单证和工具的，必须负责补齐，否则视为未按合同约定交货。</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（3）其他未尽事宜应严格按照财政部《关于进一步加强政府采购需求和履约验收管理的指导意见》（财库[2016]205号）的要求进行验收。</w:t>
      </w:r>
    </w:p>
    <w:p>
      <w:pPr>
        <w:pageBreakBefore w:val="0"/>
        <w:kinsoku/>
        <w:wordWrap/>
        <w:overflowPunct/>
        <w:topLinePunct w:val="0"/>
        <w:autoSpaceDE/>
        <w:autoSpaceDN/>
        <w:bidi w:val="0"/>
        <w:adjustRightInd/>
        <w:snapToGrid/>
        <w:spacing w:line="500" w:lineRule="exact"/>
        <w:ind w:firstLine="482" w:firstLineChars="20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5、售后服务要求</w:t>
      </w:r>
    </w:p>
    <w:p>
      <w:pPr>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自验收合格之日起，质保期为1年；在质保期内，成交人应自带配件和安装工具对本次采购的所有产品进行上门安装、维护；在安装的同时，对相关人员免费进行培训，使其按提供的操作规程使用产品。对于人为损坏或其他不可抗拒的外部环境损坏部分，由成交人提供维修，只收取实际材料费（按厂价计算）。</w:t>
      </w:r>
    </w:p>
    <w:p>
      <w:pPr>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（2）质保期满后，成交人应向采购人提供及时的、优质的、价格优惠的服务和备品备件供应。</w:t>
      </w:r>
    </w:p>
    <w:p>
      <w:pPr>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（3）保修期外维修只收取损坏的零部件费用。</w:t>
      </w:r>
    </w:p>
    <w:p>
      <w:pPr>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（4）在合同履行过程中，除人为因素在使用过程因使用不当造成的安全事故外，均由成交人负全责，一律与采购人无关。</w:t>
      </w:r>
    </w:p>
    <w:p>
      <w:pPr>
        <w:pageBreakBefore w:val="0"/>
        <w:kinsoku/>
        <w:wordWrap/>
        <w:overflowPunct/>
        <w:topLinePunct w:val="0"/>
        <w:autoSpaceDE/>
        <w:autoSpaceDN/>
        <w:bidi w:val="0"/>
        <w:adjustRightInd/>
        <w:snapToGrid/>
        <w:spacing w:line="500" w:lineRule="exact"/>
        <w:ind w:firstLine="723" w:firstLineChars="30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6、其他要求</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（1）成交人须提供全新的货物（含零部件、配件等），表面无划伤、无碰撞痕迹，且权属清楚，不得侵害他人的知识产权。</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（2）货物必须符合或优于国家（行业）相关标准，以及本项目的质量要求和技术指标与出厂标准。</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（3）货物必须符合或优于国家（行业）标准，根据《财政部发展改革委生态环境部市场监管总局关于调整优化节能产品、环境标志产品政府采购执行机制的通知》（财库〔2019〕9 号）相关要求，本项目采购的产品属于品目清单范围内强制或优先采购的，供应商应按上述要求提供产品认证证书复印件并加盖供应商单位公章。不能提供品目清单范围内强制采购认证证书的按无效投标处理。</w:t>
      </w:r>
      <w:r>
        <w:rPr>
          <w:rFonts w:hint="eastAsia" w:ascii="宋体" w:hAnsi="宋体" w:eastAsia="宋体" w:cs="宋体"/>
          <w:b/>
          <w:bCs/>
          <w:color w:val="auto"/>
          <w:sz w:val="24"/>
          <w:szCs w:val="24"/>
          <w:lang w:eastAsia="zh-CN"/>
        </w:rPr>
        <w:t>（本项目强制采购产品有：无）</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成交人应保证货物到达所在地完好无损，如有缺漏、损坏，成交人负责调换、补齐或赔偿。如有短缺、规格质量品牌不符、资料不全、有安全隐患、有“三无”产品的以及技术指标达不到标准，由成交人在7日内无偿给予更换、补齐，并承担由此产生的全部费用，否则，不予验收合格，将被拒绝付款，中止合同，按违约责任做处理。</w:t>
      </w:r>
    </w:p>
    <w:p>
      <w:pPr>
        <w:pStyle w:val="40"/>
        <w:pageBreakBefore w:val="0"/>
        <w:kinsoku/>
        <w:wordWrap/>
        <w:overflowPunct/>
        <w:topLinePunct w:val="0"/>
        <w:autoSpaceDE/>
        <w:autoSpaceDN/>
        <w:bidi w:val="0"/>
        <w:adjustRightInd/>
        <w:snapToGrid/>
        <w:spacing w:line="500" w:lineRule="exact"/>
        <w:ind w:firstLine="48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（5）货到现场后，由于采购人保管不当造成的质量问题，成交人亦应负责修理，但费用由采购人负担。</w:t>
      </w:r>
    </w:p>
    <w:p>
      <w:pPr>
        <w:pageBreakBefore w:val="0"/>
        <w:widowControl/>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lang w:eastAsia="zh-CN" w:bidi="ar-SA"/>
        </w:rPr>
        <w:t>（6）成交供应商</w:t>
      </w:r>
      <w:r>
        <w:rPr>
          <w:rFonts w:hint="eastAsia" w:ascii="宋体" w:hAnsi="宋体" w:eastAsia="宋体" w:cs="宋体"/>
          <w:color w:val="auto"/>
          <w:sz w:val="24"/>
          <w:szCs w:val="24"/>
          <w:lang w:eastAsia="zh-CN"/>
        </w:rPr>
        <w:t>领取成交通知书后3日内采购人提供响应文件一致的所有检测报告及相关证明材料原件。采购人核查发现有任意一项（包括技术参数）虚假响应，将报财政采监部门按相关规定进行处罚。</w:t>
      </w:r>
      <w:r>
        <w:rPr>
          <w:rFonts w:hint="eastAsia" w:ascii="宋体" w:hAnsi="宋体" w:eastAsia="宋体" w:cs="宋体"/>
          <w:b/>
          <w:bCs/>
          <w:color w:val="auto"/>
          <w:sz w:val="24"/>
          <w:szCs w:val="24"/>
          <w:lang w:eastAsia="zh-CN"/>
        </w:rPr>
        <w:t>（实质性要求）（供应商单独提供承诺函承诺，格式自拟）</w:t>
      </w:r>
    </w:p>
    <w:p>
      <w:pPr>
        <w:widowControl/>
        <w:spacing w:line="440" w:lineRule="exact"/>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四、其他要求</w:t>
      </w:r>
    </w:p>
    <w:p>
      <w:pPr>
        <w:pStyle w:val="2"/>
        <w:pageBreakBefore w:val="0"/>
        <w:kinsoku/>
        <w:wordWrap/>
        <w:overflowPunct/>
        <w:topLinePunct w:val="0"/>
        <w:autoSpaceDE/>
        <w:autoSpaceDN/>
        <w:bidi w:val="0"/>
        <w:adjustRightInd/>
        <w:snapToGrid/>
        <w:spacing w:after="0" w:line="500" w:lineRule="exact"/>
        <w:ind w:firstLine="240" w:firstLineChars="100"/>
        <w:textAlignment w:val="auto"/>
        <w:outlineLvl w:val="9"/>
        <w:rPr>
          <w:rFonts w:hint="eastAsia" w:ascii="宋体" w:hAnsi="宋体" w:eastAsia="宋体" w:cs="宋体"/>
          <w:color w:val="auto"/>
          <w:sz w:val="24"/>
          <w:szCs w:val="24"/>
          <w:lang w:eastAsia="zh-CN"/>
        </w:rPr>
      </w:pPr>
      <w:r>
        <w:rPr>
          <w:rFonts w:hint="eastAsia" w:ascii="宋体" w:hAnsi="宋体" w:eastAsia="宋体" w:cs="宋体"/>
          <w:b w:val="0"/>
          <w:bCs w:val="0"/>
          <w:color w:val="auto"/>
          <w:sz w:val="24"/>
          <w:szCs w:val="24"/>
          <w:lang w:eastAsia="zh-CN" w:bidi="ar-SA"/>
        </w:rPr>
        <w:t>1、</w:t>
      </w:r>
      <w:r>
        <w:rPr>
          <w:rFonts w:hint="eastAsia" w:ascii="宋体" w:hAnsi="宋体" w:eastAsia="宋体" w:cs="宋体"/>
          <w:color w:val="auto"/>
          <w:sz w:val="24"/>
          <w:szCs w:val="24"/>
          <w:lang w:eastAsia="zh-CN" w:bidi="ar-SA"/>
        </w:rPr>
        <w:t>供应商应根据项目特点和实际需求撰写项目实施方案、售后服务方案</w:t>
      </w:r>
      <w:r>
        <w:rPr>
          <w:rFonts w:hint="eastAsia" w:ascii="宋体" w:hAnsi="宋体" w:eastAsia="宋体" w:cs="宋体"/>
          <w:color w:val="auto"/>
          <w:sz w:val="24"/>
          <w:szCs w:val="24"/>
          <w:lang w:eastAsia="zh-CN"/>
        </w:rPr>
        <w:t>。</w:t>
      </w:r>
    </w:p>
    <w:p>
      <w:pPr>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FF0000"/>
          <w:kern w:val="2"/>
          <w:sz w:val="24"/>
          <w:szCs w:val="23"/>
          <w:highlight w:val="none"/>
          <w:lang w:val="en-US" w:eastAsia="zh-CN" w:bidi="ar-SA"/>
        </w:rPr>
      </w:pP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rPr>
      </w:pPr>
    </w:p>
    <w:p>
      <w:pPr>
        <w:rPr>
          <w:rFonts w:hint="eastAsia"/>
          <w:lang w:eastAsia="zh-CN"/>
        </w:rPr>
      </w:pPr>
      <w:bookmarkStart w:id="8" w:name="_GoBack"/>
      <w:bookmarkEnd w:id="8"/>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ì.">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方正仿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- 28 -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- 28 -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r>
      <w:rPr>
        <w:rFonts w:hint="eastAsia"/>
        <w:sz w:val="24"/>
        <w:szCs w:val="24"/>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3F5448FA"/>
    <w:multiLevelType w:val="multilevel"/>
    <w:tmpl w:val="3F5448FA"/>
    <w:lvl w:ilvl="0" w:tentative="0">
      <w:start w:val="1"/>
      <w:numFmt w:val="decimal"/>
      <w:lvlText w:val="%1"/>
      <w:lvlJc w:val="left"/>
      <w:pPr>
        <w:ind w:left="425" w:hanging="425"/>
      </w:pPr>
      <w:rPr>
        <w:rFonts w:hint="eastAsia"/>
      </w:rPr>
    </w:lvl>
    <w:lvl w:ilvl="1" w:tentative="0">
      <w:start w:val="1"/>
      <w:numFmt w:val="decimal"/>
      <w:isLgl/>
      <w:lvlText w:val="%1.%2"/>
      <w:lvlJc w:val="left"/>
      <w:pPr>
        <w:ind w:left="992" w:hanging="567"/>
      </w:pPr>
      <w:rPr>
        <w:rFonts w:hint="eastAsia" w:eastAsia="微软雅黑"/>
        <w:b/>
        <w:i w:val="0"/>
        <w:sz w:val="24"/>
      </w:rPr>
    </w:lvl>
    <w:lvl w:ilvl="2" w:tentative="0">
      <w:start w:val="1"/>
      <w:numFmt w:val="decimal"/>
      <w:pStyle w:val="5"/>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YmQ2Nzg0NmQ2MjBiMjg5Zjg4NWE3ZTM4MDE4OTIifQ=="/>
  </w:docVars>
  <w:rsids>
    <w:rsidRoot w:val="3785278A"/>
    <w:rsid w:val="012A34DD"/>
    <w:rsid w:val="01CD2FD0"/>
    <w:rsid w:val="028428BD"/>
    <w:rsid w:val="03560BF3"/>
    <w:rsid w:val="046970EB"/>
    <w:rsid w:val="04BC6D36"/>
    <w:rsid w:val="05F478EE"/>
    <w:rsid w:val="063937EB"/>
    <w:rsid w:val="07350E59"/>
    <w:rsid w:val="07410334"/>
    <w:rsid w:val="082C64B8"/>
    <w:rsid w:val="084A342C"/>
    <w:rsid w:val="088B0290"/>
    <w:rsid w:val="0B7828B6"/>
    <w:rsid w:val="0C682BC5"/>
    <w:rsid w:val="0CDE55D4"/>
    <w:rsid w:val="0D382E4F"/>
    <w:rsid w:val="0F5E213E"/>
    <w:rsid w:val="0FBF07CB"/>
    <w:rsid w:val="0FF13C48"/>
    <w:rsid w:val="10DC5A61"/>
    <w:rsid w:val="120349E8"/>
    <w:rsid w:val="12A55ABB"/>
    <w:rsid w:val="13620DF7"/>
    <w:rsid w:val="13A4230A"/>
    <w:rsid w:val="148B208E"/>
    <w:rsid w:val="15C9135F"/>
    <w:rsid w:val="15E41990"/>
    <w:rsid w:val="16902AFC"/>
    <w:rsid w:val="19D944A1"/>
    <w:rsid w:val="1B8A103A"/>
    <w:rsid w:val="1BB46644"/>
    <w:rsid w:val="1CA877B9"/>
    <w:rsid w:val="1CEA12B0"/>
    <w:rsid w:val="1CF608B7"/>
    <w:rsid w:val="1E3265CD"/>
    <w:rsid w:val="1E6261DF"/>
    <w:rsid w:val="1F9D0967"/>
    <w:rsid w:val="20377495"/>
    <w:rsid w:val="217C6CD5"/>
    <w:rsid w:val="21FB06C7"/>
    <w:rsid w:val="22B17572"/>
    <w:rsid w:val="2352000A"/>
    <w:rsid w:val="242D6D8F"/>
    <w:rsid w:val="26A42CF7"/>
    <w:rsid w:val="26D734A8"/>
    <w:rsid w:val="27F841BC"/>
    <w:rsid w:val="28441054"/>
    <w:rsid w:val="2BCA7788"/>
    <w:rsid w:val="2BCD1C57"/>
    <w:rsid w:val="2BD83160"/>
    <w:rsid w:val="2C435C0B"/>
    <w:rsid w:val="2CA557A6"/>
    <w:rsid w:val="2D357DD3"/>
    <w:rsid w:val="2DE0032A"/>
    <w:rsid w:val="2FB92ABF"/>
    <w:rsid w:val="30452E8E"/>
    <w:rsid w:val="304A1C79"/>
    <w:rsid w:val="31135EF2"/>
    <w:rsid w:val="31E14535"/>
    <w:rsid w:val="320C0086"/>
    <w:rsid w:val="334D1E05"/>
    <w:rsid w:val="33FF19BF"/>
    <w:rsid w:val="367E24C4"/>
    <w:rsid w:val="3785278A"/>
    <w:rsid w:val="382E0FFD"/>
    <w:rsid w:val="39206B39"/>
    <w:rsid w:val="39504A55"/>
    <w:rsid w:val="3A0A0019"/>
    <w:rsid w:val="3B632D74"/>
    <w:rsid w:val="3BE549A2"/>
    <w:rsid w:val="3C35483A"/>
    <w:rsid w:val="3C4646BB"/>
    <w:rsid w:val="3E0C0385"/>
    <w:rsid w:val="3E3F0ACA"/>
    <w:rsid w:val="3FF54B12"/>
    <w:rsid w:val="43815C5C"/>
    <w:rsid w:val="43F53320"/>
    <w:rsid w:val="44D1217A"/>
    <w:rsid w:val="48DF7AA9"/>
    <w:rsid w:val="48F94A10"/>
    <w:rsid w:val="498357CA"/>
    <w:rsid w:val="4B9153CD"/>
    <w:rsid w:val="4C7F1CED"/>
    <w:rsid w:val="4F8F59AF"/>
    <w:rsid w:val="4FB45DD1"/>
    <w:rsid w:val="4FD67F89"/>
    <w:rsid w:val="50EB614B"/>
    <w:rsid w:val="515754FF"/>
    <w:rsid w:val="51BD4091"/>
    <w:rsid w:val="529C5C09"/>
    <w:rsid w:val="52B70089"/>
    <w:rsid w:val="530833A9"/>
    <w:rsid w:val="53725137"/>
    <w:rsid w:val="54137E2E"/>
    <w:rsid w:val="541A312C"/>
    <w:rsid w:val="55B5759F"/>
    <w:rsid w:val="561912DC"/>
    <w:rsid w:val="568D7C9B"/>
    <w:rsid w:val="571B2B40"/>
    <w:rsid w:val="58133119"/>
    <w:rsid w:val="59D93E28"/>
    <w:rsid w:val="5A3E63CF"/>
    <w:rsid w:val="5D655CE2"/>
    <w:rsid w:val="5D996BA0"/>
    <w:rsid w:val="5DD84591"/>
    <w:rsid w:val="5E25739F"/>
    <w:rsid w:val="5EBD78DC"/>
    <w:rsid w:val="5F1D468A"/>
    <w:rsid w:val="5FAF5E61"/>
    <w:rsid w:val="610B1669"/>
    <w:rsid w:val="610D0C66"/>
    <w:rsid w:val="61451FA9"/>
    <w:rsid w:val="62524317"/>
    <w:rsid w:val="65182528"/>
    <w:rsid w:val="658130B8"/>
    <w:rsid w:val="661C7797"/>
    <w:rsid w:val="66BA1644"/>
    <w:rsid w:val="67882EB3"/>
    <w:rsid w:val="683C30EB"/>
    <w:rsid w:val="68503265"/>
    <w:rsid w:val="685511F7"/>
    <w:rsid w:val="68D774E6"/>
    <w:rsid w:val="69E93626"/>
    <w:rsid w:val="6B5873CF"/>
    <w:rsid w:val="6C4B6A21"/>
    <w:rsid w:val="6CDA258A"/>
    <w:rsid w:val="6E765B49"/>
    <w:rsid w:val="6E9B5295"/>
    <w:rsid w:val="6F04190D"/>
    <w:rsid w:val="6F86288F"/>
    <w:rsid w:val="6FE3642C"/>
    <w:rsid w:val="70BE0ECB"/>
    <w:rsid w:val="71157C05"/>
    <w:rsid w:val="71AE7B1E"/>
    <w:rsid w:val="7465180E"/>
    <w:rsid w:val="74906CEF"/>
    <w:rsid w:val="757A0120"/>
    <w:rsid w:val="76B82675"/>
    <w:rsid w:val="772225B5"/>
    <w:rsid w:val="77B818AE"/>
    <w:rsid w:val="7A6943F7"/>
    <w:rsid w:val="7AA137B0"/>
    <w:rsid w:val="7AC66B8E"/>
    <w:rsid w:val="7BCC6089"/>
    <w:rsid w:val="7C387B7C"/>
    <w:rsid w:val="7CFE0CBA"/>
    <w:rsid w:val="7EE25C37"/>
    <w:rsid w:val="7EE42C18"/>
    <w:rsid w:val="7FDB4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autoRedefine/>
    <w:unhideWhenUsed/>
    <w:qFormat/>
    <w:uiPriority w:val="9"/>
    <w:pPr>
      <w:keepNext/>
      <w:keepLines/>
      <w:numPr>
        <w:ilvl w:val="2"/>
        <w:numId w:val="1"/>
      </w:numPr>
      <w:spacing w:before="260" w:after="260" w:line="416" w:lineRule="auto"/>
      <w:outlineLvl w:val="2"/>
    </w:pPr>
    <w:rPr>
      <w:b/>
      <w:bCs/>
      <w:sz w:val="32"/>
      <w:szCs w:val="32"/>
    </w:rPr>
  </w:style>
  <w:style w:type="paragraph" w:styleId="6">
    <w:name w:val="heading 4"/>
    <w:basedOn w:val="1"/>
    <w:next w:val="1"/>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uppressAutoHyphens/>
      <w:spacing w:after="120"/>
    </w:pPr>
    <w:rPr>
      <w:kern w:val="1"/>
      <w:lang w:eastAsia="ar-SA"/>
    </w:rPr>
  </w:style>
  <w:style w:type="paragraph" w:styleId="7">
    <w:name w:val="table of authorities"/>
    <w:basedOn w:val="1"/>
    <w:next w:val="1"/>
    <w:autoRedefine/>
    <w:unhideWhenUsed/>
    <w:qFormat/>
    <w:uiPriority w:val="99"/>
    <w:pPr>
      <w:ind w:left="420" w:leftChars="200"/>
    </w:pPr>
  </w:style>
  <w:style w:type="paragraph" w:styleId="8">
    <w:name w:val="Normal Indent"/>
    <w:basedOn w:val="1"/>
    <w:autoRedefine/>
    <w:qFormat/>
    <w:uiPriority w:val="0"/>
    <w:pPr>
      <w:ind w:firstLine="420" w:firstLineChars="200"/>
    </w:pPr>
  </w:style>
  <w:style w:type="paragraph" w:styleId="9">
    <w:name w:val="Body Text Indent"/>
    <w:basedOn w:val="1"/>
    <w:autoRedefine/>
    <w:qFormat/>
    <w:uiPriority w:val="0"/>
    <w:pPr>
      <w:ind w:firstLine="630"/>
    </w:pPr>
    <w:rPr>
      <w:sz w:val="32"/>
      <w:szCs w:val="20"/>
    </w:rPr>
  </w:style>
  <w:style w:type="paragraph" w:styleId="10">
    <w:name w:val="List 2"/>
    <w:basedOn w:val="1"/>
    <w:autoRedefine/>
    <w:unhideWhenUsed/>
    <w:qFormat/>
    <w:uiPriority w:val="0"/>
    <w:pPr>
      <w:spacing w:line="240" w:lineRule="auto"/>
      <w:ind w:left="100" w:leftChars="200" w:hanging="200" w:hangingChars="200"/>
      <w:contextualSpacing/>
      <w:jc w:val="both"/>
    </w:pPr>
    <w:rPr>
      <w:rFonts w:ascii="Calibri" w:hAnsi="Calibri" w:eastAsia="宋体" w:cs="Times New Roman"/>
    </w:rPr>
  </w:style>
  <w:style w:type="paragraph" w:styleId="11">
    <w:name w:val="Plain Text"/>
    <w:basedOn w:val="1"/>
    <w:autoRedefine/>
    <w:qFormat/>
    <w:uiPriority w:val="0"/>
    <w:rPr>
      <w:rFonts w:ascii="宋体" w:hAnsi="Courier New"/>
      <w:szCs w:val="20"/>
    </w:r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envelope return"/>
    <w:basedOn w:val="1"/>
    <w:autoRedefine/>
    <w:qFormat/>
    <w:uiPriority w:val="0"/>
    <w:pPr>
      <w:snapToGrid w:val="0"/>
    </w:pPr>
    <w:rPr>
      <w:rFonts w:ascii="Arial" w:hAnsi="Arial" w:cs="Arial"/>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5">
    <w:name w:val="Subtitle"/>
    <w:basedOn w:val="1"/>
    <w:next w:val="1"/>
    <w:autoRedefine/>
    <w:qFormat/>
    <w:uiPriority w:val="0"/>
    <w:pPr>
      <w:spacing w:before="240" w:after="60" w:line="312" w:lineRule="auto"/>
      <w:jc w:val="center"/>
      <w:outlineLvl w:val="1"/>
    </w:pPr>
    <w:rPr>
      <w:rFonts w:ascii="Arial" w:hAnsi="Arial" w:eastAsia="宋体" w:cs="Arial"/>
      <w:b/>
      <w:bCs/>
      <w:kern w:val="28"/>
      <w:sz w:val="32"/>
      <w:szCs w:val="32"/>
    </w:rPr>
  </w:style>
  <w:style w:type="paragraph" w:styleId="16">
    <w:name w:val="Body Text 2"/>
    <w:basedOn w:val="1"/>
    <w:autoRedefine/>
    <w:qFormat/>
    <w:uiPriority w:val="0"/>
    <w:pPr>
      <w:spacing w:line="480" w:lineRule="auto"/>
    </w:pPr>
  </w:style>
  <w:style w:type="paragraph" w:styleId="17">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8">
    <w:name w:val="Normal (Web)"/>
    <w:basedOn w:val="1"/>
    <w:autoRedefine/>
    <w:unhideWhenUsed/>
    <w:qFormat/>
    <w:uiPriority w:val="99"/>
    <w:pPr>
      <w:autoSpaceDE/>
      <w:autoSpaceDN/>
      <w:jc w:val="both"/>
    </w:pPr>
    <w:rPr>
      <w:rFonts w:ascii="Times New Roman" w:hAnsi="Times New Roman" w:eastAsia="宋体" w:cs="Times New Roman"/>
      <w:kern w:val="2"/>
      <w:sz w:val="24"/>
      <w:szCs w:val="24"/>
      <w:lang w:val="en-US" w:bidi="ar-SA"/>
    </w:rPr>
  </w:style>
  <w:style w:type="paragraph" w:styleId="19">
    <w:name w:val="Body Text First Indent"/>
    <w:basedOn w:val="2"/>
    <w:next w:val="20"/>
    <w:autoRedefine/>
    <w:qFormat/>
    <w:uiPriority w:val="0"/>
    <w:pPr>
      <w:ind w:firstLine="420" w:firstLineChars="100"/>
    </w:pPr>
  </w:style>
  <w:style w:type="paragraph" w:customStyle="1" w:styleId="20">
    <w:name w:val="段落正文"/>
    <w:basedOn w:val="1"/>
    <w:autoRedefine/>
    <w:qFormat/>
    <w:uiPriority w:val="0"/>
    <w:pPr>
      <w:spacing w:before="50" w:beforeLines="50" w:line="360" w:lineRule="auto"/>
      <w:ind w:firstLine="200" w:firstLineChars="200"/>
    </w:pPr>
    <w:rPr>
      <w:rFonts w:ascii="Times New Roman" w:hAnsi="Times New Roman"/>
      <w:spacing w:val="2"/>
      <w:sz w:val="24"/>
      <w:szCs w:val="20"/>
    </w:rPr>
  </w:style>
  <w:style w:type="paragraph" w:styleId="21">
    <w:name w:val="Body Text First Indent 2"/>
    <w:basedOn w:val="9"/>
    <w:next w:val="1"/>
    <w:autoRedefine/>
    <w:qFormat/>
    <w:uiPriority w:val="99"/>
    <w:pPr>
      <w:ind w:firstLine="42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Default"/>
    <w:autoRedefine/>
    <w:qFormat/>
    <w:uiPriority w:val="99"/>
    <w:pPr>
      <w:widowControl w:val="0"/>
      <w:autoSpaceDE w:val="0"/>
      <w:autoSpaceDN w:val="0"/>
      <w:adjustRightInd w:val="0"/>
    </w:pPr>
    <w:rPr>
      <w:rFonts w:ascii="..ì." w:hAnsi="..ì." w:eastAsia="..ì." w:cs="..ì."/>
      <w:color w:val="000000"/>
      <w:kern w:val="0"/>
      <w:sz w:val="24"/>
      <w:szCs w:val="24"/>
      <w:lang w:val="en-US" w:eastAsia="zh-CN" w:bidi="ar-SA"/>
    </w:rPr>
  </w:style>
  <w:style w:type="paragraph" w:customStyle="1" w:styleId="26">
    <w:name w:val="章标题"/>
    <w:basedOn w:val="1"/>
    <w:next w:val="27"/>
    <w:autoRedefine/>
    <w:qFormat/>
    <w:uiPriority w:val="0"/>
    <w:pPr>
      <w:widowControl/>
      <w:spacing w:line="323" w:lineRule="atLeast"/>
      <w:ind w:right="-120"/>
      <w:jc w:val="center"/>
      <w:textAlignment w:val="baseline"/>
    </w:pPr>
    <w:rPr>
      <w:color w:val="FF0000"/>
      <w:kern w:val="0"/>
      <w:sz w:val="18"/>
      <w:szCs w:val="18"/>
    </w:rPr>
  </w:style>
  <w:style w:type="paragraph" w:customStyle="1" w:styleId="27">
    <w:name w:val="节标题"/>
    <w:basedOn w:val="1"/>
    <w:next w:val="1"/>
    <w:autoRedefine/>
    <w:qFormat/>
    <w:uiPriority w:val="0"/>
    <w:pPr>
      <w:widowControl/>
      <w:spacing w:line="289" w:lineRule="atLeast"/>
      <w:jc w:val="center"/>
      <w:textAlignment w:val="baseline"/>
    </w:pPr>
    <w:rPr>
      <w:color w:val="000000"/>
      <w:kern w:val="0"/>
      <w:sz w:val="28"/>
      <w:szCs w:val="20"/>
    </w:rPr>
  </w:style>
  <w:style w:type="paragraph" w:customStyle="1" w:styleId="28">
    <w:name w:val="Char Char2 Char"/>
    <w:basedOn w:val="1"/>
    <w:autoRedefine/>
    <w:qFormat/>
    <w:uiPriority w:val="0"/>
    <w:pPr>
      <w:keepNext/>
      <w:keepLines/>
      <w:pageBreakBefore/>
      <w:widowControl w:val="0"/>
      <w:tabs>
        <w:tab w:val="left" w:pos="845"/>
      </w:tabs>
      <w:spacing w:after="0" w:line="240" w:lineRule="auto"/>
      <w:ind w:left="845" w:hanging="420"/>
    </w:pPr>
    <w:rPr>
      <w:rFonts w:ascii="Tahoma" w:hAnsi="Tahoma" w:eastAsia="宋体" w:cs="Times New Roman"/>
      <w:sz w:val="24"/>
      <w:szCs w:val="20"/>
    </w:rPr>
  </w:style>
  <w:style w:type="paragraph" w:customStyle="1" w:styleId="29">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0">
    <w:name w:val="标题 5（有编号）（绿盟科技）"/>
    <w:basedOn w:val="1"/>
    <w:next w:val="31"/>
    <w:autoRedefine/>
    <w:qFormat/>
    <w:uiPriority w:val="0"/>
    <w:pPr>
      <w:keepNext/>
      <w:keepLines/>
      <w:numPr>
        <w:ilvl w:val="4"/>
        <w:numId w:val="2"/>
      </w:numPr>
      <w:spacing w:before="280" w:after="156" w:line="377" w:lineRule="auto"/>
      <w:jc w:val="left"/>
      <w:outlineLvl w:val="4"/>
    </w:pPr>
    <w:rPr>
      <w:rFonts w:ascii="Arial" w:hAnsi="Arial" w:eastAsia="黑体"/>
      <w:b/>
      <w:kern w:val="0"/>
      <w:sz w:val="24"/>
      <w:szCs w:val="28"/>
    </w:rPr>
  </w:style>
  <w:style w:type="paragraph" w:customStyle="1" w:styleId="31">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32">
    <w:name w:val="BodyText"/>
    <w:basedOn w:val="1"/>
    <w:autoRedefine/>
    <w:qFormat/>
    <w:uiPriority w:val="0"/>
    <w:pPr>
      <w:widowControl/>
      <w:spacing w:after="120" w:line="240" w:lineRule="auto"/>
    </w:pPr>
    <w:rPr>
      <w:rFonts w:ascii="Calibri" w:hAnsi="Calibri" w:eastAsia="宋体" w:cs="Times New Roman"/>
    </w:rPr>
  </w:style>
  <w:style w:type="paragraph" w:customStyle="1" w:styleId="33">
    <w:name w:val="UserStyle_4"/>
    <w:basedOn w:val="1"/>
    <w:autoRedefine/>
    <w:qFormat/>
    <w:uiPriority w:val="99"/>
    <w:pPr>
      <w:spacing w:line="400" w:lineRule="exact"/>
      <w:ind w:firstLine="200" w:firstLineChars="200"/>
      <w:textAlignment w:val="baseline"/>
    </w:pPr>
    <w:rPr>
      <w:sz w:val="24"/>
      <w:szCs w:val="24"/>
    </w:rPr>
  </w:style>
  <w:style w:type="character" w:customStyle="1" w:styleId="34">
    <w:name w:val="NormalCharacter"/>
    <w:autoRedefine/>
    <w:semiHidden/>
    <w:qFormat/>
    <w:uiPriority w:val="99"/>
    <w:rPr>
      <w:rFonts w:ascii="Calibri" w:hAnsi="Calibri" w:eastAsia="宋体" w:cs="Calibri"/>
      <w:kern w:val="2"/>
      <w:sz w:val="24"/>
      <w:szCs w:val="24"/>
      <w:lang w:val="en-US" w:eastAsia="zh-CN"/>
    </w:rPr>
  </w:style>
  <w:style w:type="paragraph" w:customStyle="1" w:styleId="35">
    <w:name w:val="Table Paragraph"/>
    <w:basedOn w:val="1"/>
    <w:autoRedefine/>
    <w:qFormat/>
    <w:uiPriority w:val="0"/>
    <w:pPr>
      <w:autoSpaceDE w:val="0"/>
      <w:autoSpaceDN w:val="0"/>
      <w:jc w:val="left"/>
    </w:pPr>
    <w:rPr>
      <w:rFonts w:ascii="宋体" w:hAnsi="宋体" w:cs="宋体"/>
      <w:kern w:val="0"/>
      <w:sz w:val="22"/>
      <w:szCs w:val="22"/>
      <w:lang w:val="zh-CN"/>
    </w:rPr>
  </w:style>
  <w:style w:type="character" w:customStyle="1" w:styleId="36">
    <w:name w:val="font01"/>
    <w:basedOn w:val="24"/>
    <w:autoRedefine/>
    <w:qFormat/>
    <w:uiPriority w:val="0"/>
    <w:rPr>
      <w:rFonts w:hint="eastAsia" w:ascii="宋体" w:hAnsi="宋体" w:eastAsia="宋体" w:cs="宋体"/>
      <w:color w:val="000000"/>
      <w:sz w:val="22"/>
      <w:szCs w:val="22"/>
      <w:u w:val="none"/>
    </w:rPr>
  </w:style>
  <w:style w:type="character" w:customStyle="1" w:styleId="37">
    <w:name w:val="font41"/>
    <w:basedOn w:val="24"/>
    <w:autoRedefine/>
    <w:qFormat/>
    <w:uiPriority w:val="0"/>
    <w:rPr>
      <w:rFonts w:hint="eastAsia" w:ascii="宋体" w:hAnsi="宋体" w:eastAsia="宋体" w:cs="宋体"/>
      <w:b/>
      <w:color w:val="000000"/>
      <w:sz w:val="21"/>
      <w:szCs w:val="21"/>
      <w:u w:val="none"/>
    </w:rPr>
  </w:style>
  <w:style w:type="character" w:customStyle="1" w:styleId="38">
    <w:name w:val="font11"/>
    <w:basedOn w:val="24"/>
    <w:autoRedefine/>
    <w:qFormat/>
    <w:uiPriority w:val="0"/>
    <w:rPr>
      <w:rFonts w:hint="eastAsia" w:ascii="宋体" w:hAnsi="宋体" w:eastAsia="宋体" w:cs="宋体"/>
      <w:b/>
      <w:color w:val="000000"/>
      <w:sz w:val="21"/>
      <w:szCs w:val="21"/>
      <w:u w:val="none"/>
    </w:rPr>
  </w:style>
  <w:style w:type="character" w:customStyle="1" w:styleId="39">
    <w:name w:val="font81"/>
    <w:basedOn w:val="24"/>
    <w:autoRedefine/>
    <w:qFormat/>
    <w:uiPriority w:val="0"/>
    <w:rPr>
      <w:rFonts w:hint="eastAsia" w:ascii="宋体" w:hAnsi="宋体" w:eastAsia="宋体" w:cs="宋体"/>
      <w:color w:val="000000"/>
      <w:sz w:val="21"/>
      <w:szCs w:val="21"/>
      <w:u w:val="none"/>
    </w:rPr>
  </w:style>
  <w:style w:type="paragraph" w:customStyle="1" w:styleId="40">
    <w:name w:val="样式 首行缩进:  2 字符"/>
    <w:basedOn w:val="1"/>
    <w:autoRedefine/>
    <w:qFormat/>
    <w:uiPriority w:val="0"/>
    <w:pPr>
      <w:spacing w:line="400" w:lineRule="exact"/>
      <w:ind w:firstLine="200" w:firstLineChars="200"/>
    </w:pPr>
    <w:rPr>
      <w:rFonts w:cs="宋体"/>
      <w:sz w:val="24"/>
    </w:rPr>
  </w:style>
  <w:style w:type="character" w:customStyle="1" w:styleId="41">
    <w:name w:val="font71"/>
    <w:basedOn w:val="24"/>
    <w:autoRedefine/>
    <w:qFormat/>
    <w:uiPriority w:val="0"/>
    <w:rPr>
      <w:rFonts w:hint="eastAsia" w:ascii="宋体" w:hAnsi="宋体" w:eastAsia="宋体" w:cs="宋体"/>
      <w:color w:val="000000"/>
      <w:sz w:val="22"/>
      <w:szCs w:val="22"/>
      <w:u w:val="none"/>
    </w:rPr>
  </w:style>
  <w:style w:type="character" w:customStyle="1" w:styleId="42">
    <w:name w:val="font112"/>
    <w:basedOn w:val="24"/>
    <w:autoRedefine/>
    <w:qFormat/>
    <w:uiPriority w:val="0"/>
    <w:rPr>
      <w:rFonts w:ascii="宋体" w:hAnsi="宋体" w:eastAsia="宋体" w:cs="宋体"/>
      <w:color w:val="000000"/>
      <w:sz w:val="22"/>
      <w:szCs w:val="22"/>
      <w:u w:val="none"/>
    </w:rPr>
  </w:style>
  <w:style w:type="character" w:customStyle="1" w:styleId="43">
    <w:name w:val="font121"/>
    <w:basedOn w:val="24"/>
    <w:autoRedefine/>
    <w:qFormat/>
    <w:uiPriority w:val="0"/>
    <w:rPr>
      <w:rFonts w:hint="eastAsia" w:ascii="宋体" w:hAnsi="宋体" w:eastAsia="宋体" w:cs="宋体"/>
      <w:color w:val="000000"/>
      <w:sz w:val="22"/>
      <w:szCs w:val="22"/>
      <w:u w:val="none"/>
      <w:vertAlign w:val="superscript"/>
    </w:rPr>
  </w:style>
  <w:style w:type="paragraph" w:customStyle="1" w:styleId="44">
    <w:name w:val="正文首行缩进两字符"/>
    <w:basedOn w:val="1"/>
    <w:autoRedefine/>
    <w:qFormat/>
    <w:uiPriority w:val="0"/>
    <w:pPr>
      <w:spacing w:line="360" w:lineRule="auto"/>
      <w:ind w:firstLine="200" w:firstLineChars="200"/>
    </w:pPr>
  </w:style>
  <w:style w:type="paragraph" w:customStyle="1" w:styleId="45">
    <w:name w:val="表格"/>
    <w:basedOn w:val="1"/>
    <w:autoRedefine/>
    <w:qFormat/>
    <w:uiPriority w:val="99"/>
    <w:pPr>
      <w:spacing w:line="400" w:lineRule="exact"/>
    </w:pPr>
    <w:rPr>
      <w:rFonts w:ascii="等线" w:hAnsi="等线" w:eastAsia="等线"/>
      <w:kern w:val="0"/>
      <w:sz w:val="24"/>
    </w:rPr>
  </w:style>
  <w:style w:type="paragraph" w:customStyle="1" w:styleId="4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47">
    <w:name w:val="font51"/>
    <w:basedOn w:val="24"/>
    <w:autoRedefine/>
    <w:qFormat/>
    <w:uiPriority w:val="0"/>
    <w:rPr>
      <w:rFonts w:hint="eastAsia" w:ascii="宋体" w:hAnsi="宋体" w:eastAsia="宋体" w:cs="宋体"/>
      <w:color w:val="000000"/>
      <w:sz w:val="21"/>
      <w:szCs w:val="21"/>
      <w:u w:val="none"/>
    </w:rPr>
  </w:style>
  <w:style w:type="character" w:customStyle="1" w:styleId="48">
    <w:name w:val="font31"/>
    <w:basedOn w:val="24"/>
    <w:autoRedefine/>
    <w:qFormat/>
    <w:uiPriority w:val="0"/>
    <w:rPr>
      <w:rFonts w:hint="eastAsia" w:ascii="宋体" w:hAnsi="宋体" w:eastAsia="宋体" w:cs="宋体"/>
      <w:b/>
      <w:bCs/>
      <w:color w:val="000000"/>
      <w:sz w:val="21"/>
      <w:szCs w:val="21"/>
      <w:u w:val="none"/>
    </w:rPr>
  </w:style>
  <w:style w:type="character" w:customStyle="1" w:styleId="49">
    <w:name w:val="font21"/>
    <w:basedOn w:val="24"/>
    <w:autoRedefine/>
    <w:qFormat/>
    <w:uiPriority w:val="0"/>
    <w:rPr>
      <w:rFonts w:hint="eastAsia" w:ascii="宋体" w:hAnsi="宋体" w:eastAsia="宋体" w:cs="宋体"/>
      <w:b/>
      <w:bCs/>
      <w:color w:val="000000"/>
      <w:sz w:val="21"/>
      <w:szCs w:val="21"/>
      <w:u w:val="none"/>
    </w:rPr>
  </w:style>
  <w:style w:type="character" w:customStyle="1" w:styleId="50">
    <w:name w:val="font101"/>
    <w:basedOn w:val="24"/>
    <w:autoRedefine/>
    <w:qFormat/>
    <w:uiPriority w:val="0"/>
    <w:rPr>
      <w:rFonts w:hint="eastAsia" w:ascii="宋体" w:hAnsi="宋体" w:eastAsia="宋体" w:cs="宋体"/>
      <w:color w:val="000000"/>
      <w:sz w:val="21"/>
      <w:szCs w:val="21"/>
      <w:u w:val="none"/>
      <w:vertAlign w:val="superscript"/>
    </w:rPr>
  </w:style>
  <w:style w:type="character" w:customStyle="1" w:styleId="51">
    <w:name w:val="font61"/>
    <w:basedOn w:val="24"/>
    <w:autoRedefine/>
    <w:qFormat/>
    <w:uiPriority w:val="0"/>
    <w:rPr>
      <w:rFonts w:hint="eastAsia" w:ascii="宋体" w:hAnsi="宋体" w:eastAsia="宋体" w:cs="宋体"/>
      <w:color w:val="C00000"/>
      <w:sz w:val="21"/>
      <w:szCs w:val="21"/>
      <w:u w:val="none"/>
    </w:rPr>
  </w:style>
  <w:style w:type="paragraph" w:customStyle="1" w:styleId="52">
    <w:name w:val="Body text|1"/>
    <w:basedOn w:val="1"/>
    <w:autoRedefine/>
    <w:qFormat/>
    <w:uiPriority w:val="0"/>
    <w:pPr>
      <w:spacing w:line="276" w:lineRule="auto"/>
      <w:ind w:firstLine="20"/>
    </w:pPr>
    <w:rPr>
      <w:rFonts w:ascii="宋体" w:hAnsi="宋体" w:eastAsia="宋体" w:cs="宋体"/>
      <w:lang w:val="zh-TW" w:eastAsia="zh-TW" w:bidi="zh-TW"/>
    </w:rPr>
  </w:style>
  <w:style w:type="paragraph" w:customStyle="1" w:styleId="53">
    <w:name w:val="列出段落1"/>
    <w:basedOn w:val="1"/>
    <w:autoRedefine/>
    <w:qFormat/>
    <w:uiPriority w:val="0"/>
    <w:pPr>
      <w:ind w:firstLine="420" w:firstLineChars="200"/>
    </w:pPr>
  </w:style>
  <w:style w:type="paragraph" w:styleId="54">
    <w:name w:val="List Paragraph"/>
    <w:basedOn w:val="1"/>
    <w:autoRedefine/>
    <w:qFormat/>
    <w:uiPriority w:val="0"/>
    <w:pPr>
      <w:ind w:firstLine="420" w:firstLineChars="200"/>
    </w:pPr>
  </w:style>
  <w:style w:type="paragraph" w:customStyle="1" w:styleId="55">
    <w:name w:val="正文2"/>
    <w:basedOn w:val="1"/>
    <w:autoRedefine/>
    <w:qFormat/>
    <w:uiPriority w:val="0"/>
    <w:pPr>
      <w:spacing w:line="360" w:lineRule="auto"/>
      <w:ind w:firstLine="420" w:firstLineChars="200"/>
    </w:pPr>
    <w:rPr>
      <w:sz w:val="24"/>
    </w:rPr>
  </w:style>
  <w:style w:type="paragraph" w:customStyle="1" w:styleId="56">
    <w:name w:val="列表段落1"/>
    <w:basedOn w:val="1"/>
    <w:autoRedefine/>
    <w:qFormat/>
    <w:uiPriority w:val="34"/>
    <w:pPr>
      <w:ind w:firstLine="420" w:firstLineChars="200"/>
    </w:pPr>
  </w:style>
  <w:style w:type="paragraph" w:customStyle="1" w:styleId="57">
    <w:name w:val="正文 首行缩进:  2 字符"/>
    <w:basedOn w:val="1"/>
    <w:autoRedefine/>
    <w:qFormat/>
    <w:uiPriority w:val="99"/>
    <w:pPr>
      <w:ind w:firstLine="579" w:firstLineChars="200"/>
    </w:pPr>
    <w:rPr>
      <w:rFonts w:cs="宋体"/>
      <w:sz w:val="28"/>
    </w:rPr>
  </w:style>
  <w:style w:type="paragraph" w:customStyle="1" w:styleId="58">
    <w:name w:val="常用样式（方正仿宋简）"/>
    <w:basedOn w:val="1"/>
    <w:autoRedefine/>
    <w:qFormat/>
    <w:uiPriority w:val="0"/>
    <w:pPr>
      <w:spacing w:line="560" w:lineRule="exact"/>
      <w:ind w:firstLine="640" w:firstLineChars="200"/>
    </w:pPr>
    <w:rPr>
      <w:rFonts w:ascii="Times New Roman" w:hAnsi="Times New Roman" w:eastAsia="方正仿宋简体"/>
      <w:sz w:val="32"/>
      <w:szCs w:val="32"/>
    </w:rPr>
  </w:style>
  <w:style w:type="paragraph" w:customStyle="1" w:styleId="59">
    <w:name w:val="正文_1"/>
    <w:autoRedefine/>
    <w:qFormat/>
    <w:uiPriority w:val="0"/>
    <w:pPr>
      <w:widowControl w:val="0"/>
      <w:jc w:val="both"/>
    </w:pPr>
    <w:rPr>
      <w:rFonts w:hint="eastAsia" w:ascii="Calibri" w:hAnsi="Calibri" w:eastAsia="宋体" w:cs="Times New Roman"/>
      <w:kern w:val="2"/>
      <w:sz w:val="21"/>
      <w:lang w:val="en-US" w:eastAsia="zh-CN" w:bidi="ar-SA"/>
    </w:rPr>
  </w:style>
  <w:style w:type="paragraph" w:customStyle="1" w:styleId="60">
    <w:name w:val="正文首行缩进 21"/>
    <w:basedOn w:val="9"/>
    <w:autoRedefine/>
    <w:unhideWhenUsed/>
    <w:qFormat/>
    <w:uiPriority w:val="0"/>
    <w:pPr>
      <w:ind w:firstLine="420"/>
    </w:pPr>
  </w:style>
  <w:style w:type="paragraph" w:customStyle="1" w:styleId="61">
    <w:name w:val="正文1"/>
    <w:link w:val="62"/>
    <w:autoRedefine/>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character" w:customStyle="1" w:styleId="62">
    <w:name w:val="正文1 Char"/>
    <w:basedOn w:val="24"/>
    <w:link w:val="61"/>
    <w:autoRedefine/>
    <w:qFormat/>
    <w:uiPriority w:val="0"/>
    <w:rPr>
      <w:rFonts w:ascii="宋体" w:hAnsi="Calibri" w:eastAsia="宋体" w:cs="Times New Roman"/>
      <w:sz w:val="34"/>
      <w:szCs w:val="22"/>
      <w:lang w:val="en-US" w:eastAsia="zh-CN" w:bidi="ar-SA"/>
    </w:rPr>
  </w:style>
  <w:style w:type="paragraph" w:customStyle="1" w:styleId="63">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A内容"/>
    <w:basedOn w:val="1"/>
    <w:autoRedefine/>
    <w:qFormat/>
    <w:uiPriority w:val="0"/>
    <w:pPr>
      <w:spacing w:line="360" w:lineRule="auto"/>
      <w:ind w:firstLine="200" w:firstLineChars="200"/>
    </w:pPr>
    <w:rPr>
      <w:rFonts w:eastAsia="仿宋_GB2312"/>
      <w:sz w:val="28"/>
    </w:rPr>
  </w:style>
  <w:style w:type="table" w:customStyle="1" w:styleId="65">
    <w:name w:val="Table Normal"/>
    <w:autoRedefine/>
    <w:unhideWhenUsed/>
    <w:qFormat/>
    <w:uiPriority w:val="0"/>
    <w:tblPr>
      <w:tblCellMar>
        <w:top w:w="0" w:type="dxa"/>
        <w:left w:w="0" w:type="dxa"/>
        <w:bottom w:w="0" w:type="dxa"/>
        <w:right w:w="0" w:type="dxa"/>
      </w:tblCellMar>
    </w:tblPr>
  </w:style>
  <w:style w:type="paragraph" w:customStyle="1" w:styleId="66">
    <w:name w:val="_Style 2"/>
    <w:basedOn w:val="1"/>
    <w:autoRedefine/>
    <w:qFormat/>
    <w:uiPriority w:val="34"/>
    <w:pPr>
      <w:adjustRightInd/>
      <w:snapToGrid/>
      <w:spacing w:line="240" w:lineRule="auto"/>
      <w:ind w:firstLine="420"/>
      <w:jc w:val="both"/>
    </w:pPr>
    <w:rPr>
      <w:sz w:val="21"/>
    </w:rPr>
  </w:style>
  <w:style w:type="character" w:customStyle="1" w:styleId="67">
    <w:name w:val="15"/>
    <w:basedOn w:val="24"/>
    <w:autoRedefine/>
    <w:qFormat/>
    <w:uiPriority w:val="0"/>
    <w:rPr>
      <w:rFonts w:hint="default" w:ascii="Times New Roman" w:hAnsi="Times New Roman" w:cs="Times New Roman"/>
    </w:rPr>
  </w:style>
  <w:style w:type="paragraph" w:customStyle="1" w:styleId="68">
    <w:name w:val="段"/>
    <w:autoRedefine/>
    <w:qFormat/>
    <w:uiPriority w:val="0"/>
    <w:pPr>
      <w:tabs>
        <w:tab w:val="center" w:pos="4201"/>
        <w:tab w:val="right" w:leader="dot" w:pos="9298"/>
      </w:tabs>
      <w:autoSpaceDE w:val="0"/>
      <w:autoSpaceDN w:val="0"/>
      <w:spacing w:after="200" w:line="252" w:lineRule="auto"/>
      <w:ind w:firstLine="420" w:firstLineChars="200"/>
      <w:jc w:val="both"/>
    </w:pPr>
    <w:rPr>
      <w:rFonts w:ascii="宋体" w:hAnsi="Cambria" w:eastAsia="宋体" w:cs="Times New Roman"/>
      <w:sz w:val="21"/>
      <w:szCs w:val="22"/>
      <w:lang w:val="en-US" w:eastAsia="zh-CN" w:bidi="ar-SA"/>
    </w:rPr>
  </w:style>
  <w:style w:type="paragraph" w:customStyle="1" w:styleId="69">
    <w:name w:val="列出段落11"/>
    <w:basedOn w:val="59"/>
    <w:autoRedefine/>
    <w:qFormat/>
    <w:uiPriority w:val="0"/>
    <w:pPr>
      <w:ind w:firstLine="420" w:firstLineChars="200"/>
    </w:pPr>
    <w:rPr>
      <w:rFonts w:ascii="Calibri" w:hAnsi="Calibri"/>
    </w:rPr>
  </w:style>
  <w:style w:type="paragraph" w:customStyle="1" w:styleId="70">
    <w:name w:val="Other|1"/>
    <w:basedOn w:val="1"/>
    <w:autoRedefine/>
    <w:qFormat/>
    <w:uiPriority w:val="0"/>
    <w:pPr>
      <w:spacing w:after="80" w:line="480" w:lineRule="auto"/>
    </w:pPr>
    <w:rPr>
      <w:rFonts w:ascii="宋体" w:hAnsi="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5032</Words>
  <Characters>5702</Characters>
  <Lines>0</Lines>
  <Paragraphs>0</Paragraphs>
  <TotalTime>0</TotalTime>
  <ScaleCrop>false</ScaleCrop>
  <LinksUpToDate>false</LinksUpToDate>
  <CharactersWithSpaces>5840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2020-05-21T01:15:00Z</dcterms:created>
  <dc:creator>呵呵</dc:creator>
  <cp:lastModifiedBy>Administrator</cp:lastModifiedBy>
  <cp:lastPrinted>2022-01-06T02:13:00Z</cp:lastPrinted>
  <dcterms:modified xsi:type="dcterms:W3CDTF">2024-03-29T06:52:21Z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DE19EC7827AE41B59E7F5D5EB6DCA342</vt:lpwstr>
  </property>
</Properties>
</file>