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N/>
        <w:bidi w:val="0"/>
        <w:spacing w:after="0"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内江软件与信息技术服务外包产业园</w:t>
      </w:r>
    </w:p>
    <w:p>
      <w:pPr>
        <w:pageBreakBefore w:val="0"/>
        <w:widowControl w:val="0"/>
        <w:kinsoku/>
        <w:wordWrap/>
        <w:overflowPunct/>
        <w:topLinePunct w:val="0"/>
        <w:autoSpaceDN/>
        <w:bidi w:val="0"/>
        <w:spacing w:after="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运营服务采购项目需求</w:t>
      </w:r>
    </w:p>
    <w:p>
      <w:pPr>
        <w:pStyle w:val="4"/>
        <w:pageBreakBefore w:val="0"/>
        <w:widowControl w:val="0"/>
        <w:tabs>
          <w:tab w:val="left" w:pos="3740"/>
        </w:tabs>
        <w:kinsoku/>
        <w:wordWrap/>
        <w:overflowPunct/>
        <w:topLinePunct w:val="0"/>
        <w:autoSpaceDN/>
        <w:bidi w:val="0"/>
        <w:spacing w:line="560" w:lineRule="exact"/>
        <w:ind w:firstLine="640"/>
        <w:jc w:val="both"/>
        <w:textAlignment w:val="auto"/>
        <w:rPr>
          <w:rFonts w:ascii="黑体" w:hAnsi="黑体" w:eastAsia="黑体" w:cs="黑体"/>
          <w:sz w:val="32"/>
          <w:szCs w:val="32"/>
        </w:rPr>
      </w:pPr>
      <w:r>
        <w:rPr>
          <w:rFonts w:hint="eastAsia" w:ascii="黑体" w:hAnsi="黑体" w:eastAsia="黑体" w:cs="黑体"/>
          <w:sz w:val="32"/>
          <w:szCs w:val="32"/>
        </w:rPr>
        <w:t>服务内容及要求</w:t>
      </w:r>
    </w:p>
    <w:p>
      <w:pPr>
        <w:pStyle w:val="4"/>
        <w:pageBreakBefore w:val="0"/>
        <w:widowControl w:val="0"/>
        <w:tabs>
          <w:tab w:val="left" w:pos="3740"/>
        </w:tabs>
        <w:kinsoku/>
        <w:wordWrap/>
        <w:overflowPunct/>
        <w:topLinePunct w:val="0"/>
        <w:autoSpaceDN/>
        <w:bidi w:val="0"/>
        <w:spacing w:line="560" w:lineRule="exact"/>
        <w:ind w:firstLine="640"/>
        <w:jc w:val="both"/>
        <w:textAlignment w:val="auto"/>
        <w:rPr>
          <w:rFonts w:ascii="楷体" w:hAnsi="楷体" w:eastAsia="楷体" w:cs="楷体"/>
          <w:sz w:val="32"/>
          <w:szCs w:val="32"/>
        </w:rPr>
      </w:pPr>
      <w:r>
        <w:rPr>
          <w:rFonts w:hint="eastAsia" w:ascii="楷体" w:hAnsi="楷体" w:eastAsia="楷体" w:cs="楷体"/>
          <w:sz w:val="32"/>
          <w:szCs w:val="32"/>
        </w:rPr>
        <w:t>（一）项目背景</w:t>
      </w:r>
    </w:p>
    <w:p>
      <w:pPr>
        <w:pStyle w:val="4"/>
        <w:pageBreakBefore w:val="0"/>
        <w:widowControl w:val="0"/>
        <w:tabs>
          <w:tab w:val="left" w:pos="3740"/>
        </w:tabs>
        <w:kinsoku/>
        <w:wordWrap/>
        <w:overflowPunct/>
        <w:topLinePunct w:val="0"/>
        <w:autoSpaceDN/>
        <w:bidi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内江软件与信息技术服务外包产业园</w:t>
      </w:r>
      <w:r>
        <w:rPr>
          <w:rFonts w:hint="eastAsia" w:ascii="仿宋_GB2312" w:hAnsi="仿宋_GB2312" w:eastAsia="仿宋_GB2312" w:cs="仿宋_GB2312"/>
          <w:bCs/>
          <w:sz w:val="32"/>
          <w:szCs w:val="32"/>
          <w:lang w:eastAsia="zh-CN"/>
        </w:rPr>
        <w:t>（以下简称产业园）</w:t>
      </w:r>
      <w:r>
        <w:rPr>
          <w:rFonts w:hint="eastAsia" w:ascii="仿宋_GB2312" w:hAnsi="仿宋_GB2312" w:eastAsia="仿宋_GB2312" w:cs="仿宋_GB2312"/>
          <w:sz w:val="32"/>
          <w:szCs w:val="32"/>
        </w:rPr>
        <w:t>是内江市东兴区政府推进数字经济产业发展，以“创建国家级服务外包城市”为发展纲领，建设集大数据、服务外包、信息服务等围绕产业链发展的产业生态系统，</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lang w:val="en-US" w:eastAsia="zh-CN"/>
        </w:rPr>
        <w:t>A、B、B1、C、D区，</w:t>
      </w:r>
      <w:r>
        <w:rPr>
          <w:rFonts w:hint="eastAsia" w:ascii="仿宋_GB2312" w:hAnsi="仿宋_GB2312" w:eastAsia="仿宋_GB2312" w:cs="仿宋_GB2312"/>
          <w:sz w:val="32"/>
          <w:szCs w:val="32"/>
        </w:rPr>
        <w:t>辅以完善的生活配套服务的城市社区为一体的综合性产业园区，打造成为中西部标准最高、结构最优的</w:t>
      </w:r>
      <w:r>
        <w:rPr>
          <w:rFonts w:hint="eastAsia" w:ascii="仿宋_GB2312" w:hAnsi="仿宋_GB2312" w:eastAsia="仿宋_GB2312" w:cs="仿宋_GB2312"/>
          <w:bCs/>
          <w:sz w:val="32"/>
          <w:szCs w:val="32"/>
        </w:rPr>
        <w:t>软件与信息技术服务外包产业园</w:t>
      </w:r>
      <w:r>
        <w:rPr>
          <w:rFonts w:hint="eastAsia" w:ascii="仿宋_GB2312" w:hAnsi="仿宋_GB2312" w:eastAsia="仿宋_GB2312" w:cs="仿宋_GB2312"/>
          <w:sz w:val="32"/>
          <w:szCs w:val="32"/>
        </w:rPr>
        <w:t>。</w:t>
      </w:r>
    </w:p>
    <w:p>
      <w:pPr>
        <w:pStyle w:val="4"/>
        <w:pageBreakBefore w:val="0"/>
        <w:widowControl w:val="0"/>
        <w:tabs>
          <w:tab w:val="left" w:pos="3740"/>
        </w:tabs>
        <w:kinsoku/>
        <w:wordWrap/>
        <w:overflowPunct/>
        <w:topLinePunct w:val="0"/>
        <w:autoSpaceDN/>
        <w:bidi w:val="0"/>
        <w:adjustRightInd w:val="0"/>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投标人作为</w:t>
      </w:r>
      <w:r>
        <w:rPr>
          <w:rFonts w:hint="eastAsia" w:ascii="仿宋_GB2312" w:hAnsi="仿宋_GB2312" w:eastAsia="仿宋_GB2312" w:cs="仿宋_GB2312"/>
          <w:sz w:val="32"/>
          <w:szCs w:val="32"/>
          <w:lang w:eastAsia="zh-CN"/>
        </w:rPr>
        <w:t>产业园入驻企</w:t>
      </w:r>
      <w:r>
        <w:rPr>
          <w:rFonts w:hint="eastAsia" w:ascii="仿宋_GB2312" w:hAnsi="仿宋_GB2312" w:eastAsia="仿宋_GB2312" w:cs="仿宋_GB2312"/>
          <w:sz w:val="32"/>
          <w:szCs w:val="32"/>
        </w:rPr>
        <w:t>业的产业运营管理机构，在</w:t>
      </w:r>
      <w:r>
        <w:rPr>
          <w:rFonts w:hint="eastAsia" w:ascii="仿宋_GB2312" w:hAnsi="仿宋_GB2312" w:eastAsia="仿宋_GB2312" w:cs="仿宋_GB2312"/>
          <w:bCs/>
          <w:sz w:val="32"/>
          <w:szCs w:val="32"/>
        </w:rPr>
        <w:t>内江市东兴区商务局</w:t>
      </w:r>
      <w:r>
        <w:rPr>
          <w:rFonts w:hint="eastAsia" w:ascii="仿宋_GB2312" w:hAnsi="仿宋_GB2312" w:eastAsia="仿宋_GB2312" w:cs="仿宋_GB2312"/>
          <w:sz w:val="32"/>
          <w:szCs w:val="32"/>
        </w:rPr>
        <w:t>的指导下，投标人负责对园区项目进行产业定位、规划布局、形象展示、招商引资、</w:t>
      </w:r>
      <w:r>
        <w:rPr>
          <w:rFonts w:hint="eastAsia" w:ascii="仿宋_GB2312" w:hAnsi="仿宋_GB2312" w:eastAsia="仿宋_GB2312" w:cs="仿宋_GB2312"/>
          <w:kern w:val="2"/>
          <w:sz w:val="32"/>
          <w:szCs w:val="32"/>
          <w:lang w:val="en-US" w:eastAsia="zh-CN" w:bidi="ar-SA"/>
        </w:rPr>
        <w:t>配合政府做好</w:t>
      </w:r>
      <w:r>
        <w:rPr>
          <w:rFonts w:hint="eastAsia" w:ascii="仿宋_GB2312" w:hAnsi="仿宋_GB2312" w:eastAsia="仿宋_GB2312" w:cs="仿宋_GB2312"/>
          <w:sz w:val="32"/>
          <w:szCs w:val="32"/>
          <w:lang w:eastAsia="zh-CN"/>
        </w:rPr>
        <w:t>入驻企业</w:t>
      </w:r>
      <w:r>
        <w:rPr>
          <w:rFonts w:hint="eastAsia" w:ascii="仿宋_GB2312" w:hAnsi="仿宋_GB2312" w:eastAsia="仿宋_GB2312" w:cs="仿宋_GB2312"/>
          <w:sz w:val="32"/>
          <w:szCs w:val="32"/>
        </w:rPr>
        <w:t>运营管理、企业服务、品牌推广、校企合作等相关服务。投标人应在内江市东兴区注册成立专门的</w:t>
      </w:r>
      <w:r>
        <w:rPr>
          <w:rFonts w:hint="eastAsia" w:ascii="仿宋_GB2312" w:hAnsi="仿宋_GB2312" w:eastAsia="仿宋_GB2312" w:cs="仿宋_GB2312"/>
          <w:sz w:val="32"/>
          <w:szCs w:val="32"/>
          <w:lang w:eastAsia="zh-CN"/>
        </w:rPr>
        <w:t>产业园</w:t>
      </w:r>
      <w:r>
        <w:rPr>
          <w:rFonts w:hint="eastAsia" w:ascii="仿宋_GB2312" w:hAnsi="仿宋_GB2312" w:eastAsia="仿宋_GB2312" w:cs="仿宋_GB2312"/>
          <w:sz w:val="32"/>
          <w:szCs w:val="32"/>
        </w:rPr>
        <w:t>运营管理机构，组建专</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的服务团队，负责园区</w:t>
      </w:r>
      <w:r>
        <w:rPr>
          <w:rFonts w:hint="eastAsia" w:ascii="仿宋_GB2312" w:hAnsi="仿宋_GB2312" w:eastAsia="仿宋_GB2312" w:cs="仿宋_GB2312"/>
          <w:color w:val="auto"/>
          <w:sz w:val="32"/>
          <w:szCs w:val="32"/>
          <w:lang w:eastAsia="zh-CN"/>
        </w:rPr>
        <w:t>入驻企业</w:t>
      </w:r>
      <w:r>
        <w:rPr>
          <w:rFonts w:hint="eastAsia" w:ascii="仿宋_GB2312" w:hAnsi="仿宋_GB2312" w:eastAsia="仿宋_GB2312" w:cs="仿宋_GB2312"/>
          <w:sz w:val="32"/>
          <w:szCs w:val="32"/>
        </w:rPr>
        <w:t>运营管理。</w:t>
      </w:r>
    </w:p>
    <w:p>
      <w:pPr>
        <w:pStyle w:val="4"/>
        <w:pageBreakBefore w:val="0"/>
        <w:widowControl w:val="0"/>
        <w:tabs>
          <w:tab w:val="left" w:pos="3740"/>
        </w:tabs>
        <w:kinsoku/>
        <w:wordWrap/>
        <w:overflowPunct/>
        <w:topLinePunct w:val="0"/>
        <w:autoSpaceDN/>
        <w:bidi w:val="0"/>
        <w:spacing w:line="560" w:lineRule="exact"/>
        <w:ind w:firstLine="640"/>
        <w:jc w:val="both"/>
        <w:textAlignment w:val="auto"/>
        <w:rPr>
          <w:rFonts w:ascii="楷体" w:hAnsi="楷体" w:eastAsia="楷体" w:cs="楷体"/>
          <w:sz w:val="32"/>
          <w:szCs w:val="32"/>
        </w:rPr>
      </w:pPr>
      <w:r>
        <w:rPr>
          <w:rFonts w:hint="eastAsia" w:ascii="楷体" w:hAnsi="楷体" w:eastAsia="楷体" w:cs="楷体"/>
          <w:sz w:val="32"/>
          <w:szCs w:val="32"/>
        </w:rPr>
        <w:t>（二）服务内容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1.意向企业储备每年不少于100家。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2.企业签约每年不少于15家（包括但不限于近5年内世界五百强、中国百强、行业龙头、行业百强、</w:t>
      </w:r>
      <w:r>
        <w:rPr>
          <w:rFonts w:hint="eastAsia" w:ascii="仿宋_GB2312" w:hAnsi="仿宋_GB2312" w:eastAsia="仿宋_GB2312" w:cs="仿宋_GB2312"/>
          <w:color w:val="auto"/>
          <w:sz w:val="32"/>
          <w:szCs w:val="32"/>
          <w:vertAlign w:val="baseline"/>
          <w:lang w:val="en-US" w:eastAsia="zh-CN"/>
        </w:rPr>
        <w:t>业务强关联及</w:t>
      </w:r>
      <w:r>
        <w:rPr>
          <w:rFonts w:hint="eastAsia" w:ascii="仿宋_GB2312" w:hAnsi="仿宋_GB2312" w:eastAsia="仿宋_GB2312" w:cs="仿宋_GB2312"/>
          <w:kern w:val="2"/>
          <w:sz w:val="32"/>
          <w:szCs w:val="32"/>
          <w:lang w:val="en-US" w:eastAsia="zh-CN" w:bidi="ar-SA"/>
        </w:rPr>
        <w:t>产业链关键环节重点等类型企业不少于5家。招引小规模企业10家，其中离岸外包企业2家）。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企业入驻面积，每年不少于25000平方米，企业落户席位，签约席位每年不少于10000席，其中企业一期约定开办席位每年不少于4000席（当年实际完成面积招商指标及席位指标后超额部分应核算到下一年度；如甲方未如期交付办公场地，</w:t>
      </w:r>
      <w:r>
        <w:rPr>
          <w:rFonts w:hint="eastAsia" w:ascii="仿宋_GB2312" w:hAnsi="仿宋_GB2312" w:eastAsia="仿宋_GB2312" w:cs="仿宋_GB2312"/>
          <w:sz w:val="32"/>
          <w:szCs w:val="32"/>
          <w:vertAlign w:val="baseline"/>
          <w:lang w:val="en-US" w:eastAsia="zh-CN"/>
        </w:rPr>
        <w:t>应按实际交付面积及交付时间核算年度对应面积及席位指标</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4.建成官方网站、官方微信公众号和抖音号，并每周完成1次以上运营维护以及更新推广工作，年度曝光量达到50万次。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5.进行政府融媒体宣传和网媒、自媒体合作推广，年度发稿篇不少于12次。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6.开展每场规模30人以上的企业培训、讲座、沙龙等活动每年不少于10场（费用由运营方承担）。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7.人才服务活动。根据甲方需求主办、承办以及协办高校专场招聘、行业专场招聘会、对接产业实训基地等人才服务活动，每年不少于4场。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8.招商推介活动。根据采购单位需求主办、承办以及协办招商推介会等聚集客户的相关活动不低于2场（费用由采购单位承担）。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9.完成园区产业定位分析，对园区进行建设规划指导及跟踪，并每年提出园区产业发展建议报告。</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10.日常运营工作。包括参与场所规划、配合政府做好入驻企业的场地运营管理、企业服务、来访接待、安全管理、满意度调查等。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11.每月按时向采购单位提供工作简报、统计数据及计划总结。</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12.完成采购单位交办的其它事项。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13.根据政府、企业以及市场的需求，经采购单位同意后可对所需服务内容进行调整。</w:t>
      </w:r>
    </w:p>
    <w:p>
      <w:pPr>
        <w:pStyle w:val="4"/>
        <w:keepNext w:val="0"/>
        <w:keepLines w:val="0"/>
        <w:pageBreakBefore w:val="0"/>
        <w:widowControl w:val="0"/>
        <w:tabs>
          <w:tab w:val="left" w:pos="3740"/>
        </w:tabs>
        <w:kinsoku/>
        <w:wordWrap/>
        <w:overflowPunct/>
        <w:topLinePunct w:val="0"/>
        <w:autoSpaceDE/>
        <w:autoSpaceDN/>
        <w:bidi w:val="0"/>
        <w:adjustRightInd/>
        <w:snapToGrid/>
        <w:spacing w:after="0" w:line="560" w:lineRule="exact"/>
        <w:ind w:firstLine="640"/>
        <w:jc w:val="both"/>
        <w:textAlignment w:val="auto"/>
        <w:rPr>
          <w:rFonts w:hint="eastAsia" w:ascii="楷体" w:hAnsi="楷体" w:eastAsia="楷体" w:cs="楷体"/>
          <w:sz w:val="32"/>
          <w:szCs w:val="32"/>
        </w:rPr>
      </w:pPr>
      <w:r>
        <w:rPr>
          <w:rFonts w:hint="eastAsia" w:ascii="楷体" w:hAnsi="楷体" w:eastAsia="楷体" w:cs="楷体"/>
          <w:sz w:val="32"/>
          <w:szCs w:val="32"/>
        </w:rPr>
        <w:t>（三）服务人员配置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建仅限于本项目产业运营管理服务的运营团队，人数不少于14人（本地），异地支撑团队8人，其中具有大专及本科以上学历的人员比例不少于80%(特别优秀者，可放宽学历要求）；建立智库专家团队，博士学历不少于2人。</w:t>
      </w:r>
    </w:p>
    <w:p>
      <w:pPr>
        <w:pStyle w:val="4"/>
        <w:keepNext w:val="0"/>
        <w:keepLines w:val="0"/>
        <w:pageBreakBefore w:val="0"/>
        <w:widowControl w:val="0"/>
        <w:tabs>
          <w:tab w:val="left" w:pos="3740"/>
        </w:tabs>
        <w:kinsoku/>
        <w:wordWrap/>
        <w:overflowPunct/>
        <w:topLinePunct w:val="0"/>
        <w:autoSpaceDE/>
        <w:autoSpaceDN/>
        <w:bidi w:val="0"/>
        <w:adjustRightInd/>
        <w:snapToGrid/>
        <w:spacing w:after="0" w:line="560" w:lineRule="exact"/>
        <w:ind w:firstLine="640"/>
        <w:jc w:val="both"/>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）考核</w:t>
      </w:r>
      <w:r>
        <w:rPr>
          <w:rFonts w:hint="eastAsia" w:ascii="楷体" w:hAnsi="楷体" w:eastAsia="楷体" w:cs="楷体"/>
          <w:sz w:val="32"/>
          <w:szCs w:val="32"/>
          <w:lang w:eastAsia="zh-CN"/>
        </w:rPr>
        <w:t>办法</w:t>
      </w:r>
      <w:r>
        <w:rPr>
          <w:rFonts w:hint="eastAsia" w:ascii="楷体" w:hAnsi="楷体" w:eastAsia="楷体" w:cs="楷体"/>
          <w:sz w:val="32"/>
          <w:szCs w:val="32"/>
        </w:rPr>
        <w:t>（100分）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东兴区政府成立由区</w:t>
      </w:r>
      <w:r>
        <w:rPr>
          <w:rFonts w:hint="eastAsia" w:ascii="仿宋_GB2312" w:hAnsi="仿宋_GB2312" w:eastAsia="仿宋_GB2312" w:cs="仿宋_GB2312"/>
          <w:color w:val="auto"/>
          <w:kern w:val="2"/>
          <w:sz w:val="32"/>
          <w:szCs w:val="32"/>
          <w:lang w:val="en-US" w:eastAsia="zh-CN" w:bidi="ar-SA"/>
        </w:rPr>
        <w:t>商务局、区发改局、区财政局、区人社局、区经济合作局、东同集团</w:t>
      </w:r>
      <w:r>
        <w:rPr>
          <w:rFonts w:hint="eastAsia" w:ascii="仿宋_GB2312" w:hAnsi="仿宋_GB2312" w:eastAsia="仿宋_GB2312" w:cs="仿宋_GB2312"/>
          <w:kern w:val="2"/>
          <w:sz w:val="32"/>
          <w:szCs w:val="32"/>
          <w:lang w:val="en-US" w:eastAsia="zh-CN" w:bidi="ar-SA"/>
        </w:rPr>
        <w:t>等部门组成的专项考评工作领导小组，评审团人数不低于5人。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1.定量指标（75分）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（1）组建仅限于本项目产业运营管理服务的运营团队，人数不少于14人（本地），异地支撑团队8人，其中具有大专及本科以上学历的人员比例不少于80%</w:t>
      </w:r>
      <w:r>
        <w:rPr>
          <w:rFonts w:hint="eastAsia" w:ascii="仿宋_GB2312" w:hAnsi="仿宋_GB2312" w:eastAsia="仿宋_GB2312" w:cs="仿宋_GB2312"/>
          <w:color w:val="auto"/>
          <w:kern w:val="2"/>
          <w:sz w:val="32"/>
          <w:szCs w:val="32"/>
          <w:lang w:val="en-US" w:eastAsia="zh-CN" w:bidi="ar-SA"/>
        </w:rPr>
        <w:t>(特别优秀者，可放宽学历要求）</w:t>
      </w:r>
      <w:r>
        <w:rPr>
          <w:rFonts w:hint="eastAsia" w:ascii="仿宋_GB2312" w:hAnsi="仿宋_GB2312" w:eastAsia="仿宋_GB2312" w:cs="仿宋_GB2312"/>
          <w:kern w:val="2"/>
          <w:sz w:val="32"/>
          <w:szCs w:val="32"/>
          <w:lang w:val="en-US" w:eastAsia="zh-CN" w:bidi="ar-SA"/>
        </w:rPr>
        <w:t>；建立智库专家团队，博士学历不少于2人。（5分）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（2）意向企业储备每年不少于100家。（10分）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（3）企业签约每年不少于15家（包括但不限于近5年内世界五百强、中国百强、行业龙头、行业百强、</w:t>
      </w:r>
      <w:r>
        <w:rPr>
          <w:rFonts w:hint="eastAsia" w:ascii="仿宋_GB2312" w:hAnsi="仿宋_GB2312" w:eastAsia="仿宋_GB2312" w:cs="仿宋_GB2312"/>
          <w:color w:val="auto"/>
          <w:sz w:val="32"/>
          <w:szCs w:val="32"/>
          <w:vertAlign w:val="baseline"/>
          <w:lang w:val="en-US" w:eastAsia="zh-CN"/>
        </w:rPr>
        <w:t>业务强关联及</w:t>
      </w:r>
      <w:r>
        <w:rPr>
          <w:rFonts w:hint="eastAsia" w:ascii="仿宋_GB2312" w:hAnsi="仿宋_GB2312" w:eastAsia="仿宋_GB2312" w:cs="仿宋_GB2312"/>
          <w:kern w:val="2"/>
          <w:sz w:val="32"/>
          <w:szCs w:val="32"/>
          <w:lang w:val="en-US" w:eastAsia="zh-CN" w:bidi="ar-SA"/>
        </w:rPr>
        <w:t>产业链关键环节重点等类型企业不少于5家。招引小规模企业10家，其中离岸外包企业2家）。（10分）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企业入驻面积，每年不少于建筑面积25000平方米，企业落户席位，签约席位每年不少于10000席，其中企业一期约定开办席位每年不少于4000席（当年实际完成面积招商指标及席位指标后超额部分应核算到下一年度；如甲方未如期交付办公场地，</w:t>
      </w:r>
      <w:r>
        <w:rPr>
          <w:rFonts w:hint="eastAsia" w:ascii="仿宋_GB2312" w:hAnsi="仿宋_GB2312" w:eastAsia="仿宋_GB2312" w:cs="仿宋_GB2312"/>
          <w:sz w:val="32"/>
          <w:szCs w:val="32"/>
          <w:vertAlign w:val="baseline"/>
          <w:lang w:val="en-US" w:eastAsia="zh-CN"/>
        </w:rPr>
        <w:t>应按实际交付面积及交付时间核算年度对应面积及席位指标</w:t>
      </w:r>
      <w:r>
        <w:rPr>
          <w:rFonts w:hint="eastAsia" w:ascii="仿宋_GB2312" w:hAnsi="仿宋_GB2312" w:eastAsia="仿宋_GB2312" w:cs="仿宋_GB2312"/>
          <w:kern w:val="2"/>
          <w:sz w:val="32"/>
          <w:szCs w:val="32"/>
          <w:lang w:val="en-US" w:eastAsia="zh-CN" w:bidi="ar-SA"/>
        </w:rPr>
        <w:t>）。（20分）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（5）建成官方网站、官方微信公众号和抖音号，并每周完成1次以上运营维护以及更新推广工作，年度曝光量达到50万次。（5分）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（6）进行政府融媒体宣传和网媒、自媒体合作推广，年度发稿篇不少于12次。（5分）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（7）开展每场规模30人以上的企业培训、讲座、沙龙等活动每年不少于10场（费用由中标方承担）。（10分）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（8）人才服务活动。根据甲方需求主办、承办以及协办高校专场招聘、行业专场招聘会、对接产业实训基地等人才服务活动，每年不少于4场（5分）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（9）招商推介活动。根据甲方需求主办、承办以及协办招商推介会等聚集客户的相关活动不低于2场（中标方负责方案提报，费用由采购单位承担，如提交方案后未执行，该项得满分）。（5分）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2.定性指标（25分）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（1）完成园区产业定位分析，对园区进行建设规划指导及跟踪，并每年提出园区产业发展建议报告。（5分）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（2）日常运营工作。包括参与场所规划、配合政府做好入驻企业的运营管理、企业服务、来访接待、安全管理、满意度调查等。（10分）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（3）每月按时向甲方提供工作简报、统计数据及计划总结。（5分）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（4）完成采购单位提出符合合同服务需求的事项。（5分）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OTc5YTE4YzJjZjBiMDRkMmE2NGU4Y2E4M2Q1NzIifQ=="/>
  </w:docVars>
  <w:rsids>
    <w:rsidRoot w:val="00000000"/>
    <w:rsid w:val="1A7D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afterLines="0"/>
      <w:ind w:left="0" w:leftChars="0" w:firstLine="420" w:firstLineChars="200"/>
    </w:pPr>
    <w:rPr>
      <w:rFonts w:ascii="仿宋_GB2312" w:hAnsi="Calibri" w:eastAsia="仿宋_GB2312"/>
      <w:kern w:val="2"/>
      <w:sz w:val="32"/>
      <w:szCs w:val="32"/>
      <w:lang w:val="en-US" w:eastAsia="zh-CN" w:bidi="ar-SA"/>
    </w:rPr>
  </w:style>
  <w:style w:type="paragraph" w:styleId="3">
    <w:name w:val="Body Text Indent"/>
    <w:basedOn w:val="1"/>
    <w:next w:val="1"/>
    <w:qFormat/>
    <w:uiPriority w:val="0"/>
    <w:pPr>
      <w:spacing w:after="120" w:afterLines="0"/>
      <w:ind w:left="420" w:leftChars="200"/>
    </w:pPr>
  </w:style>
  <w:style w:type="paragraph" w:styleId="4">
    <w:name w:val="Normal Indent"/>
    <w:basedOn w:val="1"/>
    <w:unhideWhenUsed/>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2023-12-29T05:14:25Z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49B42482FA1F4263AA54BB53CFAAE0CB_12</vt:lpwstr>
  </property>
</Properties>
</file>