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b/>
          <w:bCs/>
          <w:i w:val="0"/>
          <w:iCs w:val="0"/>
          <w:caps w:val="0"/>
          <w:color w:val="333333"/>
          <w:spacing w:val="0"/>
          <w:sz w:val="39"/>
          <w:szCs w:val="39"/>
        </w:rPr>
      </w:pPr>
      <w:r>
        <w:rPr>
          <w:rFonts w:hint="eastAsia" w:ascii="宋体" w:hAnsi="宋体" w:eastAsia="宋体" w:cs="宋体"/>
          <w:b/>
          <w:bCs/>
          <w:i w:val="0"/>
          <w:iCs w:val="0"/>
          <w:caps w:val="0"/>
          <w:color w:val="333333"/>
          <w:spacing w:val="0"/>
          <w:sz w:val="39"/>
          <w:szCs w:val="39"/>
          <w:bdr w:val="none" w:color="auto" w:sz="0" w:space="0"/>
          <w:shd w:val="clear" w:fill="FFFFFF"/>
        </w:rPr>
        <w:t>第三章 磋商项目技术、服务、商务及其他要求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333333"/>
          <w:spacing w:val="0"/>
        </w:rPr>
      </w:pPr>
      <w:r>
        <w:rPr>
          <w:rFonts w:hint="eastAsia" w:ascii="宋体" w:hAnsi="宋体" w:eastAsia="宋体" w:cs="宋体"/>
          <w:i w:val="0"/>
          <w:iCs w:val="0"/>
          <w:caps w:val="0"/>
          <w:color w:val="333333"/>
          <w:spacing w:val="0"/>
          <w:bdr w:val="none" w:color="auto" w:sz="0" w:space="0"/>
          <w:shd w:val="clear" w:fill="FFFFFF"/>
        </w:rPr>
        <w:t>（注：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3.1、采购项目概况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本项目的主要功能或目标是围绕大豆玉米复合种植生产环节，开展全托管或半托管等社会化服务；选择社会化服务组织，进行农药、微量肥料、植物生长调节剂“一飞三防”，社会化服务1万亩次。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3.2、服务内容及服务要求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3.2.1服务内容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采购包预算金额（元）: 1,200,000.00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采购包最高限价（元）: 1,200,000.00</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19"/>
        <w:gridCol w:w="1917"/>
        <w:gridCol w:w="675"/>
        <w:gridCol w:w="1239"/>
        <w:gridCol w:w="619"/>
        <w:gridCol w:w="972"/>
        <w:gridCol w:w="591"/>
        <w:gridCol w:w="619"/>
        <w:gridCol w:w="619"/>
        <w:gridCol w:w="67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27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2382"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标的名称</w:t>
            </w:r>
          </w:p>
        </w:tc>
        <w:tc>
          <w:tcPr>
            <w:tcW w:w="1588"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数量</w:t>
            </w:r>
          </w:p>
        </w:tc>
        <w:tc>
          <w:tcPr>
            <w:tcW w:w="2541"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标的金额 （元）</w:t>
            </w:r>
          </w:p>
        </w:tc>
        <w:tc>
          <w:tcPr>
            <w:tcW w:w="127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计量单位</w:t>
            </w:r>
          </w:p>
        </w:tc>
        <w:tc>
          <w:tcPr>
            <w:tcW w:w="127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所属行业</w:t>
            </w:r>
          </w:p>
        </w:tc>
        <w:tc>
          <w:tcPr>
            <w:tcW w:w="1112"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是否涉及核心产品</w:t>
            </w:r>
          </w:p>
        </w:tc>
        <w:tc>
          <w:tcPr>
            <w:tcW w:w="127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是否涉及采购进口产品</w:t>
            </w:r>
          </w:p>
        </w:tc>
        <w:tc>
          <w:tcPr>
            <w:tcW w:w="127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是否涉及采购节能产品</w:t>
            </w:r>
          </w:p>
        </w:tc>
        <w:tc>
          <w:tcPr>
            <w:tcW w:w="159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是否涉及采购环境标志产品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威远县2023年川中川南大豆玉米复合种植产业集群项目（一飞三防）</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1,200,000.00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项</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农、林、牧、渔业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3.2.2服务要求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标的名称：威远县2023年川中川南大豆玉米复合种植产业集群项目（一飞三防）</w:t>
      </w:r>
    </w:p>
    <w:tbl>
      <w:tblPr>
        <w:tblW w:w="5678"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478"/>
        <w:gridCol w:w="478"/>
        <w:gridCol w:w="87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478"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478"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8749"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478"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rPr>
                <w:rFonts w:hint="eastAsia" w:ascii="宋体" w:hAnsi="宋体" w:eastAsia="宋体" w:cs="宋体"/>
                <w:sz w:val="24"/>
                <w:szCs w:val="24"/>
              </w:rPr>
            </w:pPr>
          </w:p>
        </w:tc>
        <w:tc>
          <w:tcPr>
            <w:tcW w:w="478"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8749"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2"/>
              <w:jc w:val="both"/>
              <w:rPr>
                <w:rFonts w:hint="eastAsia" w:ascii="宋体" w:hAnsi="宋体" w:eastAsia="宋体" w:cs="宋体"/>
              </w:rPr>
            </w:pPr>
            <w:r>
              <w:rPr>
                <w:rStyle w:val="8"/>
                <w:rFonts w:ascii="仿宋" w:hAnsi="仿宋" w:eastAsia="仿宋" w:cs="仿宋"/>
                <w:sz w:val="28"/>
                <w:szCs w:val="28"/>
                <w:bdr w:val="none" w:color="auto" w:sz="0" w:space="0"/>
              </w:rPr>
              <w:t>（一）服务内容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0"/>
              <w:jc w:val="both"/>
              <w:rPr>
                <w:rFonts w:hint="eastAsia" w:ascii="宋体" w:hAnsi="宋体" w:eastAsia="宋体" w:cs="宋体"/>
              </w:rPr>
            </w:pPr>
            <w:r>
              <w:rPr>
                <w:rFonts w:hint="eastAsia" w:ascii="仿宋" w:hAnsi="仿宋" w:eastAsia="仿宋" w:cs="仿宋"/>
                <w:sz w:val="28"/>
                <w:szCs w:val="28"/>
                <w:bdr w:val="none" w:color="auto" w:sz="0" w:space="0"/>
              </w:rPr>
              <w:t>本项目的主要功能或目标是围绕大豆玉米复合种植生产环节，开展全托管或半托管等社会化服务；选择社会化服务组织，进行农药、微量肥料、植物生长调节剂“一飞三防”，社会化服务</w:t>
            </w:r>
            <w:r>
              <w:rPr>
                <w:rFonts w:hint="default" w:ascii="Times New Roman" w:hAnsi="Times New Roman" w:eastAsia="仿宋" w:cs="Times New Roman"/>
                <w:sz w:val="28"/>
                <w:szCs w:val="28"/>
                <w:bdr w:val="none" w:color="auto" w:sz="0" w:space="0"/>
              </w:rPr>
              <w:t>1</w:t>
            </w:r>
            <w:r>
              <w:rPr>
                <w:rFonts w:hint="eastAsia" w:ascii="仿宋" w:hAnsi="仿宋" w:eastAsia="仿宋" w:cs="仿宋"/>
                <w:sz w:val="28"/>
                <w:szCs w:val="28"/>
                <w:bdr w:val="none" w:color="auto" w:sz="0" w:space="0"/>
              </w:rPr>
              <w:t>万亩次。</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2"/>
              <w:jc w:val="both"/>
              <w:rPr>
                <w:rFonts w:hint="eastAsia" w:ascii="宋体" w:hAnsi="宋体" w:eastAsia="宋体" w:cs="宋体"/>
              </w:rPr>
            </w:pPr>
            <w:r>
              <w:rPr>
                <w:rStyle w:val="8"/>
                <w:rFonts w:hint="eastAsia" w:ascii="仿宋" w:hAnsi="仿宋" w:eastAsia="仿宋" w:cs="仿宋"/>
                <w:sz w:val="28"/>
                <w:szCs w:val="28"/>
                <w:bdr w:val="none" w:color="auto" w:sz="0" w:space="0"/>
              </w:rPr>
              <w:t>（二）服务配置要求</w:t>
            </w:r>
          </w:p>
          <w:tbl>
            <w:tblPr>
              <w:tblW w:w="8779" w:type="dxa"/>
              <w:tblInd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804"/>
              <w:gridCol w:w="1281"/>
              <w:gridCol w:w="3217"/>
              <w:gridCol w:w="1922"/>
              <w:gridCol w:w="15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96" w:hRule="atLeast"/>
              </w:trPr>
              <w:tc>
                <w:tcPr>
                  <w:tcW w:w="804"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Style w:val="8"/>
                      <w:rFonts w:hint="eastAsia" w:ascii="仿宋" w:hAnsi="仿宋" w:eastAsia="仿宋" w:cs="仿宋"/>
                      <w:sz w:val="28"/>
                      <w:szCs w:val="28"/>
                      <w:bdr w:val="none" w:color="auto" w:sz="0" w:space="0"/>
                    </w:rPr>
                    <w:t>序号</w:t>
                  </w:r>
                </w:p>
              </w:tc>
              <w:tc>
                <w:tcPr>
                  <w:tcW w:w="1281"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Style w:val="8"/>
                      <w:rFonts w:hint="eastAsia" w:ascii="仿宋" w:hAnsi="仿宋" w:eastAsia="仿宋" w:cs="仿宋"/>
                      <w:sz w:val="28"/>
                      <w:szCs w:val="28"/>
                      <w:bdr w:val="none" w:color="auto" w:sz="0" w:space="0"/>
                    </w:rPr>
                    <w:t>产品名称</w:t>
                  </w:r>
                </w:p>
              </w:tc>
              <w:tc>
                <w:tcPr>
                  <w:tcW w:w="3217"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Style w:val="8"/>
                      <w:rFonts w:hint="eastAsia" w:ascii="仿宋" w:hAnsi="仿宋" w:eastAsia="仿宋" w:cs="仿宋"/>
                      <w:sz w:val="28"/>
                      <w:szCs w:val="28"/>
                      <w:bdr w:val="none" w:color="auto" w:sz="0" w:space="0"/>
                    </w:rPr>
                    <w:t>技术指标</w:t>
                  </w:r>
                </w:p>
              </w:tc>
              <w:tc>
                <w:tcPr>
                  <w:tcW w:w="192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Style w:val="8"/>
                      <w:rFonts w:hint="eastAsia" w:ascii="仿宋" w:hAnsi="仿宋" w:eastAsia="仿宋" w:cs="仿宋"/>
                      <w:sz w:val="28"/>
                      <w:szCs w:val="28"/>
                      <w:bdr w:val="none" w:color="auto" w:sz="0" w:space="0"/>
                    </w:rPr>
                    <w:t>用量</w:t>
                  </w:r>
                </w:p>
              </w:tc>
              <w:tc>
                <w:tcPr>
                  <w:tcW w:w="155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Style w:val="8"/>
                      <w:rFonts w:hint="eastAsia" w:ascii="仿宋" w:hAnsi="仿宋" w:eastAsia="仿宋" w:cs="仿宋"/>
                      <w:sz w:val="28"/>
                      <w:szCs w:val="28"/>
                      <w:bdr w:val="none" w:color="auto" w:sz="0" w:space="0"/>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55" w:hRule="atLeast"/>
              </w:trPr>
              <w:tc>
                <w:tcPr>
                  <w:tcW w:w="804"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仿宋" w:hAnsi="仿宋" w:eastAsia="仿宋" w:cs="仿宋"/>
                      <w:color w:val="000000"/>
                      <w:sz w:val="24"/>
                      <w:szCs w:val="24"/>
                      <w:bdr w:val="none" w:color="auto" w:sz="0" w:space="0"/>
                    </w:rPr>
                    <w:t>1</w:t>
                  </w:r>
                </w:p>
              </w:tc>
              <w:tc>
                <w:tcPr>
                  <w:tcW w:w="1281"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仿宋" w:hAnsi="仿宋" w:eastAsia="仿宋" w:cs="仿宋"/>
                      <w:color w:val="000000"/>
                      <w:sz w:val="24"/>
                      <w:szCs w:val="24"/>
                      <w:bdr w:val="none" w:color="auto" w:sz="0" w:space="0"/>
                    </w:rPr>
                    <w:t>苏云金杆菌</w:t>
                  </w:r>
                </w:p>
              </w:tc>
              <w:tc>
                <w:tcPr>
                  <w:tcW w:w="321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仿宋" w:hAnsi="仿宋" w:eastAsia="仿宋" w:cs="仿宋"/>
                      <w:color w:val="000000"/>
                      <w:sz w:val="24"/>
                      <w:szCs w:val="24"/>
                      <w:bdr w:val="none" w:color="auto" w:sz="0" w:space="0"/>
                    </w:rPr>
                    <w:t>★1.苏云金杆菌：8000IU/毫克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仿宋" w:hAnsi="仿宋" w:eastAsia="仿宋" w:cs="仿宋"/>
                      <w:color w:val="000000"/>
                      <w:sz w:val="24"/>
                      <w:szCs w:val="24"/>
                      <w:bdr w:val="none" w:color="auto" w:sz="0" w:space="0"/>
                    </w:rPr>
                    <w:t>★2.剂型：悬浮剂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仿宋" w:hAnsi="仿宋" w:eastAsia="仿宋" w:cs="仿宋"/>
                      <w:color w:val="000000"/>
                      <w:sz w:val="24"/>
                      <w:szCs w:val="24"/>
                      <w:bdr w:val="none" w:color="auto" w:sz="0" w:space="0"/>
                    </w:rPr>
                    <w:t>★</w:t>
                  </w:r>
                  <w:r>
                    <w:rPr>
                      <w:rFonts w:hint="eastAsia" w:ascii="宋体" w:hAnsi="宋体" w:eastAsia="宋体" w:cs="宋体"/>
                      <w:color w:val="000000"/>
                      <w:sz w:val="24"/>
                      <w:szCs w:val="24"/>
                      <w:bdr w:val="none" w:color="auto" w:sz="0" w:space="0"/>
                    </w:rPr>
                    <w:t>3</w:t>
                  </w:r>
                  <w:r>
                    <w:rPr>
                      <w:rFonts w:hint="eastAsia" w:ascii="仿宋" w:hAnsi="仿宋" w:eastAsia="仿宋" w:cs="仿宋"/>
                      <w:color w:val="000000"/>
                      <w:sz w:val="24"/>
                      <w:szCs w:val="24"/>
                      <w:bdr w:val="none" w:color="auto" w:sz="0" w:space="0"/>
                    </w:rPr>
                    <w:t>.农药类别：杀虫剂</w:t>
                  </w:r>
                </w:p>
              </w:tc>
              <w:tc>
                <w:tcPr>
                  <w:tcW w:w="1922"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仿宋" w:hAnsi="仿宋" w:eastAsia="仿宋" w:cs="仿宋"/>
                      <w:sz w:val="24"/>
                      <w:szCs w:val="24"/>
                      <w:bdr w:val="none" w:color="auto" w:sz="0" w:space="0"/>
                    </w:rPr>
                    <w:t>玉米100毫升/亩</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仿宋" w:hAnsi="仿宋" w:eastAsia="仿宋" w:cs="仿宋"/>
                      <w:sz w:val="24"/>
                      <w:szCs w:val="24"/>
                      <w:bdr w:val="none" w:color="auto" w:sz="0" w:space="0"/>
                    </w:rPr>
                    <w:t>大豆100毫升/亩</w:t>
                  </w:r>
                </w:p>
              </w:tc>
              <w:tc>
                <w:tcPr>
                  <w:tcW w:w="155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仿宋" w:hAnsi="仿宋" w:eastAsia="仿宋" w:cs="仿宋"/>
                      <w:color w:val="000000"/>
                      <w:sz w:val="24"/>
                      <w:szCs w:val="24"/>
                      <w:bdr w:val="none" w:color="auto" w:sz="0" w:space="0"/>
                    </w:rPr>
                    <w:t>2000000毫升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55" w:hRule="atLeast"/>
              </w:trPr>
              <w:tc>
                <w:tcPr>
                  <w:tcW w:w="804"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仿宋" w:hAnsi="仿宋" w:eastAsia="仿宋" w:cs="仿宋"/>
                      <w:color w:val="000000"/>
                      <w:sz w:val="24"/>
                      <w:szCs w:val="24"/>
                      <w:bdr w:val="none" w:color="auto" w:sz="0" w:space="0"/>
                    </w:rPr>
                    <w:t>2</w:t>
                  </w:r>
                </w:p>
              </w:tc>
              <w:tc>
                <w:tcPr>
                  <w:tcW w:w="1281"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仿宋" w:hAnsi="仿宋" w:eastAsia="仿宋" w:cs="仿宋"/>
                      <w:color w:val="000000"/>
                      <w:sz w:val="24"/>
                      <w:szCs w:val="24"/>
                      <w:bdr w:val="none" w:color="auto" w:sz="0" w:space="0"/>
                    </w:rPr>
                    <w:t>小檗碱</w:t>
                  </w:r>
                </w:p>
              </w:tc>
              <w:tc>
                <w:tcPr>
                  <w:tcW w:w="321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仿宋" w:hAnsi="仿宋" w:eastAsia="仿宋" w:cs="仿宋"/>
                      <w:color w:val="000000"/>
                      <w:sz w:val="24"/>
                      <w:szCs w:val="24"/>
                      <w:bdr w:val="none" w:color="auto" w:sz="0" w:space="0"/>
                    </w:rPr>
                    <w:t>★1.小檗碱含量：0.5%</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仿宋" w:hAnsi="仿宋" w:eastAsia="仿宋" w:cs="仿宋"/>
                      <w:color w:val="000000"/>
                      <w:sz w:val="24"/>
                      <w:szCs w:val="24"/>
                      <w:bdr w:val="none" w:color="auto" w:sz="0" w:space="0"/>
                    </w:rPr>
                    <w:t>★2.剂型：可溶液剂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仿宋" w:hAnsi="仿宋" w:eastAsia="仿宋" w:cs="仿宋"/>
                      <w:color w:val="000000"/>
                      <w:sz w:val="24"/>
                      <w:szCs w:val="24"/>
                      <w:bdr w:val="none" w:color="auto" w:sz="0" w:space="0"/>
                    </w:rPr>
                    <w:t>★</w:t>
                  </w:r>
                  <w:r>
                    <w:rPr>
                      <w:rFonts w:hint="eastAsia" w:ascii="宋体" w:hAnsi="宋体" w:eastAsia="宋体" w:cs="宋体"/>
                      <w:color w:val="000000"/>
                      <w:sz w:val="24"/>
                      <w:szCs w:val="24"/>
                      <w:bdr w:val="none" w:color="auto" w:sz="0" w:space="0"/>
                    </w:rPr>
                    <w:t>3</w:t>
                  </w:r>
                  <w:r>
                    <w:rPr>
                      <w:rFonts w:hint="eastAsia" w:ascii="仿宋" w:hAnsi="仿宋" w:eastAsia="仿宋" w:cs="仿宋"/>
                      <w:color w:val="000000"/>
                      <w:sz w:val="24"/>
                      <w:szCs w:val="24"/>
                      <w:bdr w:val="none" w:color="auto" w:sz="0" w:space="0"/>
                    </w:rPr>
                    <w:t>.农药类别：杀菌剂</w:t>
                  </w:r>
                </w:p>
              </w:tc>
              <w:tc>
                <w:tcPr>
                  <w:tcW w:w="1922"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仿宋" w:hAnsi="仿宋" w:eastAsia="仿宋" w:cs="仿宋"/>
                      <w:sz w:val="24"/>
                      <w:szCs w:val="24"/>
                      <w:bdr w:val="none" w:color="auto" w:sz="0" w:space="0"/>
                    </w:rPr>
                    <w:t>玉米100毫升/亩</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仿宋" w:hAnsi="仿宋" w:eastAsia="仿宋" w:cs="仿宋"/>
                      <w:sz w:val="24"/>
                      <w:szCs w:val="24"/>
                      <w:bdr w:val="none" w:color="auto" w:sz="0" w:space="0"/>
                    </w:rPr>
                    <w:t>大豆100毫升/亩</w:t>
                  </w:r>
                </w:p>
              </w:tc>
              <w:tc>
                <w:tcPr>
                  <w:tcW w:w="155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仿宋" w:hAnsi="仿宋" w:eastAsia="仿宋" w:cs="仿宋"/>
                      <w:color w:val="000000"/>
                      <w:sz w:val="24"/>
                      <w:szCs w:val="24"/>
                      <w:bdr w:val="none" w:color="auto" w:sz="0" w:space="0"/>
                    </w:rPr>
                    <w:t>2000000毫升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55" w:hRule="atLeast"/>
              </w:trPr>
              <w:tc>
                <w:tcPr>
                  <w:tcW w:w="804"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仿宋" w:hAnsi="仿宋" w:eastAsia="仿宋" w:cs="仿宋"/>
                      <w:color w:val="000000"/>
                      <w:sz w:val="24"/>
                      <w:szCs w:val="24"/>
                      <w:bdr w:val="none" w:color="auto" w:sz="0" w:space="0"/>
                    </w:rPr>
                    <w:t>3</w:t>
                  </w:r>
                </w:p>
              </w:tc>
              <w:tc>
                <w:tcPr>
                  <w:tcW w:w="1281"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仿宋" w:hAnsi="仿宋" w:eastAsia="仿宋" w:cs="仿宋"/>
                      <w:color w:val="000000"/>
                      <w:sz w:val="24"/>
                      <w:szCs w:val="24"/>
                      <w:bdr w:val="none" w:color="auto" w:sz="0" w:space="0"/>
                    </w:rPr>
                    <w:t>芸苔素</w:t>
                  </w:r>
                </w:p>
              </w:tc>
              <w:tc>
                <w:tcPr>
                  <w:tcW w:w="321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仿宋" w:hAnsi="仿宋" w:eastAsia="仿宋" w:cs="仿宋"/>
                      <w:color w:val="000000"/>
                      <w:sz w:val="24"/>
                      <w:szCs w:val="24"/>
                      <w:bdr w:val="none" w:color="auto" w:sz="0" w:space="0"/>
                    </w:rPr>
                    <w:t>★1.芸苔素含量：0.0075%</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仿宋" w:hAnsi="仿宋" w:eastAsia="仿宋" w:cs="仿宋"/>
                      <w:color w:val="000000"/>
                      <w:sz w:val="24"/>
                      <w:szCs w:val="24"/>
                      <w:bdr w:val="none" w:color="auto" w:sz="0" w:space="0"/>
                    </w:rPr>
                    <w:t>★2.剂型：可溶液剂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仿宋" w:hAnsi="仿宋" w:eastAsia="仿宋" w:cs="仿宋"/>
                      <w:color w:val="000000"/>
                      <w:sz w:val="24"/>
                      <w:szCs w:val="24"/>
                      <w:bdr w:val="none" w:color="auto" w:sz="0" w:space="0"/>
                    </w:rPr>
                    <w:t>★</w:t>
                  </w:r>
                  <w:r>
                    <w:rPr>
                      <w:rFonts w:hint="eastAsia" w:ascii="宋体" w:hAnsi="宋体" w:eastAsia="宋体" w:cs="宋体"/>
                      <w:color w:val="000000"/>
                      <w:sz w:val="24"/>
                      <w:szCs w:val="24"/>
                      <w:bdr w:val="none" w:color="auto" w:sz="0" w:space="0"/>
                    </w:rPr>
                    <w:t>3</w:t>
                  </w:r>
                  <w:r>
                    <w:rPr>
                      <w:rFonts w:hint="eastAsia" w:ascii="仿宋" w:hAnsi="仿宋" w:eastAsia="仿宋" w:cs="仿宋"/>
                      <w:color w:val="000000"/>
                      <w:sz w:val="24"/>
                      <w:szCs w:val="24"/>
                      <w:bdr w:val="none" w:color="auto" w:sz="0" w:space="0"/>
                    </w:rPr>
                    <w:t>.农药类别：植物生长调节剂</w:t>
                  </w:r>
                </w:p>
              </w:tc>
              <w:tc>
                <w:tcPr>
                  <w:tcW w:w="1922"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仿宋" w:hAnsi="仿宋" w:eastAsia="仿宋" w:cs="仿宋"/>
                      <w:sz w:val="24"/>
                      <w:szCs w:val="24"/>
                      <w:bdr w:val="none" w:color="auto" w:sz="0" w:space="0"/>
                    </w:rPr>
                    <w:t>玉米10毫升/亩</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仿宋" w:hAnsi="仿宋" w:eastAsia="仿宋" w:cs="仿宋"/>
                      <w:sz w:val="24"/>
                      <w:szCs w:val="24"/>
                      <w:bdr w:val="none" w:color="auto" w:sz="0" w:space="0"/>
                    </w:rPr>
                    <w:t>大豆10毫升/亩</w:t>
                  </w:r>
                </w:p>
              </w:tc>
              <w:tc>
                <w:tcPr>
                  <w:tcW w:w="155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仿宋" w:hAnsi="仿宋" w:eastAsia="仿宋" w:cs="仿宋"/>
                      <w:color w:val="000000"/>
                      <w:sz w:val="24"/>
                      <w:szCs w:val="24"/>
                      <w:bdr w:val="none" w:color="auto" w:sz="0" w:space="0"/>
                    </w:rPr>
                    <w:t>200000毫升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1" w:hRule="atLeast"/>
              </w:trPr>
              <w:tc>
                <w:tcPr>
                  <w:tcW w:w="804"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仿宋" w:hAnsi="仿宋" w:eastAsia="仿宋" w:cs="仿宋"/>
                      <w:color w:val="000000"/>
                      <w:sz w:val="24"/>
                      <w:szCs w:val="24"/>
                      <w:bdr w:val="none" w:color="auto" w:sz="0" w:space="0"/>
                    </w:rPr>
                    <w:t>4</w:t>
                  </w:r>
                </w:p>
              </w:tc>
              <w:tc>
                <w:tcPr>
                  <w:tcW w:w="1281"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仿宋" w:hAnsi="仿宋" w:eastAsia="仿宋" w:cs="仿宋"/>
                      <w:color w:val="000000"/>
                      <w:sz w:val="24"/>
                      <w:szCs w:val="24"/>
                      <w:bdr w:val="none" w:color="auto" w:sz="0" w:space="0"/>
                    </w:rPr>
                    <w:t>含氨基酸水溶肥料</w:t>
                  </w:r>
                </w:p>
              </w:tc>
              <w:tc>
                <w:tcPr>
                  <w:tcW w:w="321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仿宋" w:hAnsi="仿宋" w:eastAsia="仿宋" w:cs="仿宋"/>
                      <w:color w:val="000000"/>
                      <w:sz w:val="24"/>
                      <w:szCs w:val="24"/>
                      <w:bdr w:val="none" w:color="auto" w:sz="0" w:space="0"/>
                    </w:rPr>
                    <w:t>★1.氨基酸≥100g/L；Zn+B≥20g/L</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仿宋" w:hAnsi="仿宋" w:eastAsia="仿宋" w:cs="仿宋"/>
                      <w:color w:val="000000"/>
                      <w:sz w:val="24"/>
                      <w:szCs w:val="24"/>
                      <w:bdr w:val="none" w:color="auto" w:sz="0" w:space="0"/>
                    </w:rPr>
                    <w:t>★2.剂型：水剂</w:t>
                  </w:r>
                </w:p>
              </w:tc>
              <w:tc>
                <w:tcPr>
                  <w:tcW w:w="1922"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仿宋" w:hAnsi="仿宋" w:eastAsia="仿宋" w:cs="仿宋"/>
                      <w:sz w:val="24"/>
                      <w:szCs w:val="24"/>
                      <w:bdr w:val="none" w:color="auto" w:sz="0" w:space="0"/>
                    </w:rPr>
                    <w:t>玉米50克/亩</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仿宋" w:hAnsi="仿宋" w:eastAsia="仿宋" w:cs="仿宋"/>
                      <w:sz w:val="24"/>
                      <w:szCs w:val="24"/>
                      <w:bdr w:val="none" w:color="auto" w:sz="0" w:space="0"/>
                    </w:rPr>
                    <w:t>大豆50克/亩</w:t>
                  </w:r>
                </w:p>
              </w:tc>
              <w:tc>
                <w:tcPr>
                  <w:tcW w:w="155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仿宋" w:hAnsi="仿宋" w:eastAsia="仿宋" w:cs="仿宋"/>
                      <w:color w:val="000000"/>
                      <w:sz w:val="24"/>
                      <w:szCs w:val="24"/>
                      <w:bdr w:val="none" w:color="auto" w:sz="0" w:space="0"/>
                    </w:rPr>
                    <w:t>1000000克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167" w:hRule="atLeast"/>
              </w:trPr>
              <w:tc>
                <w:tcPr>
                  <w:tcW w:w="804"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仿宋" w:hAnsi="仿宋" w:eastAsia="仿宋" w:cs="仿宋"/>
                      <w:color w:val="000000"/>
                      <w:sz w:val="24"/>
                      <w:szCs w:val="24"/>
                      <w:bdr w:val="none" w:color="auto" w:sz="0" w:space="0"/>
                    </w:rPr>
                    <w:t>5</w:t>
                  </w:r>
                </w:p>
              </w:tc>
              <w:tc>
                <w:tcPr>
                  <w:tcW w:w="1281"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仿宋" w:hAnsi="仿宋" w:eastAsia="仿宋" w:cs="仿宋"/>
                      <w:color w:val="000000"/>
                      <w:sz w:val="24"/>
                      <w:szCs w:val="24"/>
                      <w:bdr w:val="none" w:color="auto" w:sz="0" w:space="0"/>
                    </w:rPr>
                    <w:t>★社会化服务</w:t>
                  </w:r>
                </w:p>
              </w:tc>
              <w:tc>
                <w:tcPr>
                  <w:tcW w:w="6694" w:type="dxa"/>
                  <w:gridSpan w:val="3"/>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720"/>
                    <w:jc w:val="both"/>
                    <w:rPr>
                      <w:rFonts w:hint="eastAsia" w:ascii="宋体" w:hAnsi="宋体" w:eastAsia="宋体" w:cs="宋体"/>
                    </w:rPr>
                  </w:pPr>
                  <w:r>
                    <w:rPr>
                      <w:rFonts w:hint="eastAsia" w:ascii="仿宋" w:hAnsi="仿宋" w:eastAsia="仿宋" w:cs="仿宋"/>
                      <w:sz w:val="24"/>
                      <w:szCs w:val="24"/>
                    </w:rPr>
                    <w:t>社会化服务：走访镇西镇、东联镇、高石镇、新场镇、龙会镇5个乡镇，调查项目区域内大豆玉米复合种植的面积并形成服务清单花名册。统一施药期，安排技术员进行现场指导和病虫害防治培训，在集中连片的区域采用植保无人机为主要施药方式，机动喷雾器等做补充，零散区域组织农户手动喷施。统防统治期间，回收本次投入品包装物避免造成面源污染。防治作业前和项目镇农技服务中心签订服务协议，过程中需提供防治</w:t>
                  </w:r>
                  <w:r>
                    <w:rPr>
                      <w:rFonts w:hint="eastAsia" w:ascii="仿宋" w:hAnsi="仿宋" w:eastAsia="仿宋" w:cs="仿宋"/>
                      <w:sz w:val="24"/>
                      <w:szCs w:val="24"/>
                      <w:bdr w:val="none" w:color="auto" w:sz="0" w:space="0"/>
                    </w:rPr>
                    <w:t>服务日志，作业完成后需提供乡镇汇总面积确认材料、无人机飞行轨迹、农户签字花名册（花名册中同时体现玉米、大豆防治面积）、项目汇总材料，提供相应的作业过程水印图片。</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720"/>
                    <w:jc w:val="both"/>
                    <w:rPr>
                      <w:rFonts w:hint="eastAsia" w:ascii="宋体" w:hAnsi="宋体" w:eastAsia="宋体" w:cs="宋体"/>
                    </w:rPr>
                  </w:pPr>
                  <w:r>
                    <w:rPr>
                      <w:rFonts w:hint="eastAsia" w:ascii="仿宋" w:hAnsi="仿宋" w:eastAsia="仿宋" w:cs="仿宋"/>
                      <w:sz w:val="24"/>
                      <w:szCs w:val="24"/>
                      <w:bdr w:val="none" w:color="auto" w:sz="0" w:space="0"/>
                    </w:rPr>
                    <w:t>注：由于该项目区域为玉米大豆复合种植，两种作物移栽时间不一致，须在玉米移栽存活之后按照上述产品及用量针对玉米螟、纹枯病进行病虫害防治，预计防治时间为5月，防治面积10000亩；在大豆移栽存活之后按照上述产品及用量针对蚜虫、白粉病进行病虫害防治，预计防治时间为6月，防治面积10000亩。防治时间可根据实际情况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499" w:hRule="atLeast"/>
              </w:trPr>
              <w:tc>
                <w:tcPr>
                  <w:tcW w:w="804"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rPr>
                  </w:pPr>
                  <w:r>
                    <w:rPr>
                      <w:rFonts w:hint="eastAsia" w:ascii="仿宋" w:hAnsi="仿宋" w:eastAsia="仿宋" w:cs="仿宋"/>
                      <w:color w:val="000000"/>
                      <w:sz w:val="24"/>
                      <w:szCs w:val="24"/>
                      <w:bdr w:val="none" w:color="auto" w:sz="0" w:space="0"/>
                    </w:rPr>
                    <w:t>6</w:t>
                  </w:r>
                </w:p>
              </w:tc>
              <w:tc>
                <w:tcPr>
                  <w:tcW w:w="1281"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仿宋" w:hAnsi="仿宋" w:eastAsia="仿宋" w:cs="仿宋"/>
                      <w:color w:val="000000"/>
                      <w:sz w:val="24"/>
                      <w:szCs w:val="24"/>
                      <w:bdr w:val="none" w:color="auto" w:sz="0" w:space="0"/>
                    </w:rPr>
                    <w:t>★监测点建设</w:t>
                  </w:r>
                </w:p>
              </w:tc>
              <w:tc>
                <w:tcPr>
                  <w:tcW w:w="6694" w:type="dxa"/>
                  <w:gridSpan w:val="3"/>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720"/>
                    <w:jc w:val="both"/>
                    <w:rPr>
                      <w:rFonts w:hint="eastAsia" w:ascii="宋体" w:hAnsi="宋体" w:eastAsia="宋体" w:cs="宋体"/>
                    </w:rPr>
                  </w:pPr>
                  <w:r>
                    <w:rPr>
                      <w:rFonts w:hint="eastAsia" w:ascii="仿宋" w:hAnsi="仿宋" w:eastAsia="仿宋" w:cs="仿宋"/>
                      <w:color w:val="000000"/>
                      <w:sz w:val="24"/>
                      <w:szCs w:val="24"/>
                      <w:bdr w:val="none" w:color="auto" w:sz="0" w:space="0"/>
                    </w:rPr>
                    <w:t>1、监测点建设</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720"/>
                    <w:jc w:val="both"/>
                    <w:rPr>
                      <w:rFonts w:hint="eastAsia" w:ascii="仿宋" w:hAnsi="仿宋" w:eastAsia="仿宋" w:cs="仿宋"/>
                      <w:sz w:val="24"/>
                      <w:szCs w:val="24"/>
                    </w:rPr>
                  </w:pPr>
                  <w:r>
                    <w:rPr>
                      <w:rFonts w:hint="eastAsia" w:ascii="仿宋" w:hAnsi="仿宋" w:eastAsia="仿宋" w:cs="仿宋"/>
                      <w:sz w:val="24"/>
                      <w:szCs w:val="24"/>
                    </w:rPr>
                    <w:t>按照150亩/点网格化均匀布设监测点，共67个作物样品（玉米37个样、大豆30个样品）。对威远县10000亩项目集中推进区农产品进行重金属污染物检测，并依据《食品安全国家标准食品中污染物限量》（GB 2762-2022）统计农产品样品镉、铬、汞、砷、铅指标数据，提供具有检测资质的第三方检测机构出具的有效的检测报告。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720"/>
                    <w:jc w:val="both"/>
                    <w:rPr>
                      <w:rFonts w:hint="eastAsia" w:ascii="仿宋" w:hAnsi="仿宋" w:eastAsia="仿宋" w:cs="仿宋"/>
                      <w:sz w:val="24"/>
                      <w:szCs w:val="24"/>
                    </w:rPr>
                  </w:pPr>
                  <w:r>
                    <w:rPr>
                      <w:rFonts w:hint="eastAsia" w:ascii="仿宋" w:hAnsi="仿宋" w:eastAsia="仿宋" w:cs="仿宋"/>
                      <w:sz w:val="24"/>
                      <w:szCs w:val="24"/>
                    </w:rPr>
                    <w:t>2、采样要求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720"/>
                    <w:jc w:val="both"/>
                    <w:rPr>
                      <w:rFonts w:hint="eastAsia" w:ascii="仿宋" w:hAnsi="仿宋" w:eastAsia="仿宋" w:cs="仿宋"/>
                      <w:sz w:val="24"/>
                      <w:szCs w:val="24"/>
                    </w:rPr>
                  </w:pPr>
                  <w:r>
                    <w:rPr>
                      <w:rFonts w:hint="eastAsia" w:ascii="仿宋" w:hAnsi="仿宋" w:eastAsia="仿宋" w:cs="仿宋"/>
                      <w:sz w:val="24"/>
                      <w:szCs w:val="24"/>
                    </w:rPr>
                    <w:t>农产品成熟后，由中标单位进行采样，采购单位进行质控。采用梅花五点法或对角线法采样，采集混合玉米样品，每个样品约1kg（干样），置于样品采集袋中，样品袋内外分别存有样品标签，并认真填写样品采集记录，包括采样点编号、样品编号、采样地点、采样时间、定位等。在采样点以标志性地标物为背景，用照片记录采样点情况，结合定位经纬度信息保存采样记录，以便对应样点信息和后续样点数据核对。</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720"/>
                    <w:jc w:val="both"/>
                    <w:rPr>
                      <w:rFonts w:hint="eastAsia" w:ascii="仿宋" w:hAnsi="仿宋" w:eastAsia="仿宋" w:cs="仿宋"/>
                      <w:sz w:val="24"/>
                      <w:szCs w:val="24"/>
                    </w:rPr>
                  </w:pPr>
                  <w:r>
                    <w:rPr>
                      <w:rFonts w:hint="eastAsia" w:ascii="仿宋" w:hAnsi="仿宋" w:eastAsia="仿宋" w:cs="仿宋"/>
                      <w:sz w:val="24"/>
                      <w:szCs w:val="24"/>
                    </w:rPr>
                    <w:t>3、样品流转</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720"/>
                    <w:jc w:val="both"/>
                    <w:rPr>
                      <w:rFonts w:hint="eastAsia" w:ascii="宋体" w:hAnsi="宋体" w:eastAsia="宋体" w:cs="宋体"/>
                    </w:rPr>
                  </w:pPr>
                  <w:r>
                    <w:rPr>
                      <w:rFonts w:hint="eastAsia" w:ascii="仿宋" w:hAnsi="仿宋" w:eastAsia="仿宋" w:cs="仿宋"/>
                      <w:sz w:val="24"/>
                      <w:szCs w:val="24"/>
                    </w:rPr>
                    <w:t>样品采集处理后进行密封，对样品进</w:t>
                  </w:r>
                  <w:r>
                    <w:rPr>
                      <w:rFonts w:hint="eastAsia" w:ascii="仿宋" w:hAnsi="仿宋" w:eastAsia="仿宋" w:cs="仿宋"/>
                      <w:color w:val="000000"/>
                      <w:sz w:val="24"/>
                      <w:szCs w:val="24"/>
                      <w:bdr w:val="none" w:color="auto" w:sz="0" w:space="0"/>
                    </w:rPr>
                    <w:t>行编码，并制定样品清单。</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2"/>
              <w:rPr>
                <w:rFonts w:hint="eastAsia" w:ascii="宋体" w:hAnsi="宋体" w:eastAsia="宋体" w:cs="宋体"/>
              </w:rPr>
            </w:pPr>
            <w:r>
              <w:rPr>
                <w:rStyle w:val="8"/>
                <w:rFonts w:hint="eastAsia" w:ascii="仿宋" w:hAnsi="仿宋" w:eastAsia="仿宋" w:cs="仿宋"/>
                <w:sz w:val="28"/>
                <w:szCs w:val="28"/>
                <w:bdr w:val="none" w:color="auto" w:sz="0" w:space="0"/>
              </w:rPr>
              <w:t>（三）服务要求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840"/>
              <w:jc w:val="both"/>
              <w:rPr>
                <w:rFonts w:hint="eastAsia" w:ascii="宋体" w:hAnsi="宋体" w:eastAsia="宋体" w:cs="宋体"/>
              </w:rPr>
            </w:pPr>
            <w:r>
              <w:rPr>
                <w:rFonts w:hint="eastAsia" w:ascii="宋体" w:hAnsi="宋体" w:eastAsia="宋体" w:cs="宋体"/>
                <w:sz w:val="28"/>
                <w:szCs w:val="28"/>
                <w:bdr w:val="none" w:color="auto" w:sz="0" w:space="0"/>
              </w:rPr>
              <w:t>★</w:t>
            </w:r>
            <w:r>
              <w:rPr>
                <w:rFonts w:hint="eastAsia" w:ascii="仿宋" w:hAnsi="仿宋" w:eastAsia="仿宋" w:cs="仿宋"/>
                <w:color w:val="000000"/>
                <w:sz w:val="24"/>
                <w:szCs w:val="24"/>
                <w:bdr w:val="none" w:color="auto" w:sz="0" w:space="0"/>
              </w:rPr>
              <w:t>1.（1）供应商成交后签订合同时须提供对本项目服务配置的所有响应农药产品在有效期内的《农药登记证》、《农药生产许可证》或《农药经营许可证》、《产品执行标准》以及产品检验报告原件用于核查。无法提供或提供虚假材料的供应商取消成交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60"/>
              <w:jc w:val="both"/>
              <w:rPr>
                <w:rFonts w:hint="eastAsia" w:ascii="宋体" w:hAnsi="宋体" w:eastAsia="宋体" w:cs="宋体"/>
              </w:rPr>
            </w:pPr>
            <w:r>
              <w:rPr>
                <w:rFonts w:hint="eastAsia" w:ascii="宋体" w:hAnsi="宋体" w:eastAsia="宋体" w:cs="宋体"/>
                <w:color w:val="000000"/>
                <w:sz w:val="22"/>
                <w:szCs w:val="22"/>
                <w:bdr w:val="none" w:color="auto" w:sz="0" w:space="0"/>
              </w:rPr>
              <w:t>（2</w:t>
            </w:r>
            <w:r>
              <w:rPr>
                <w:rFonts w:hint="eastAsia" w:ascii="仿宋" w:hAnsi="仿宋" w:eastAsia="仿宋" w:cs="仿宋"/>
                <w:color w:val="000000"/>
                <w:sz w:val="24"/>
                <w:szCs w:val="24"/>
                <w:bdr w:val="none" w:color="auto" w:sz="0" w:space="0"/>
              </w:rPr>
              <w:t>）供应商成交后签订合同时须提供对本项目服务配置的所有响应肥料产品在有效期内的《肥料登记证》或备案登记证、及产品检验报告原件用于核查。无法提供或提供虚假材料的供应商取消成交资格。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840"/>
              <w:jc w:val="both"/>
              <w:rPr>
                <w:rFonts w:hint="eastAsia" w:ascii="宋体" w:hAnsi="宋体" w:eastAsia="宋体" w:cs="宋体"/>
              </w:rPr>
            </w:pPr>
            <w:r>
              <w:rPr>
                <w:rFonts w:hint="eastAsia" w:ascii="宋体" w:hAnsi="宋体" w:eastAsia="宋体" w:cs="宋体"/>
                <w:sz w:val="28"/>
                <w:szCs w:val="28"/>
                <w:bdr w:val="none" w:color="auto" w:sz="0" w:space="0"/>
              </w:rPr>
              <w:t>★</w:t>
            </w:r>
            <w:r>
              <w:rPr>
                <w:rFonts w:hint="eastAsia" w:ascii="仿宋" w:hAnsi="仿宋" w:eastAsia="仿宋" w:cs="仿宋"/>
                <w:color w:val="000000"/>
                <w:sz w:val="24"/>
                <w:szCs w:val="24"/>
                <w:bdr w:val="none" w:color="auto" w:sz="0" w:space="0"/>
              </w:rPr>
              <w:t>2.按采购人要求到指定地点统一施药施肥和统一专业化防治、统一处理农药包装废弃物、作业人员统一防护。农药包装废弃物收集和专业机构处理费用等所有费用均由供应商承担。</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840"/>
              <w:jc w:val="both"/>
              <w:rPr>
                <w:rFonts w:hint="eastAsia" w:ascii="宋体" w:hAnsi="宋体" w:eastAsia="宋体" w:cs="宋体"/>
              </w:rPr>
            </w:pPr>
            <w:r>
              <w:rPr>
                <w:rFonts w:hint="eastAsia" w:ascii="仿宋" w:hAnsi="仿宋" w:eastAsia="仿宋" w:cs="仿宋"/>
                <w:sz w:val="28"/>
                <w:szCs w:val="28"/>
                <w:bdr w:val="none" w:color="auto" w:sz="0" w:space="0"/>
              </w:rPr>
              <w:t>★</w:t>
            </w:r>
            <w:r>
              <w:rPr>
                <w:rFonts w:hint="eastAsia" w:ascii="仿宋" w:hAnsi="仿宋" w:eastAsia="仿宋" w:cs="仿宋"/>
                <w:color w:val="000000"/>
                <w:sz w:val="24"/>
                <w:szCs w:val="24"/>
                <w:bdr w:val="none" w:color="auto" w:sz="0" w:space="0"/>
              </w:rPr>
              <w:t>3.</w:t>
            </w:r>
            <w:r>
              <w:rPr>
                <w:rFonts w:hint="eastAsia" w:ascii="仿宋" w:hAnsi="仿宋" w:eastAsia="仿宋" w:cs="仿宋"/>
                <w:sz w:val="24"/>
                <w:szCs w:val="24"/>
                <w:bdr w:val="none" w:color="auto" w:sz="0" w:space="0"/>
              </w:rPr>
              <w:t>在项目实施过程中，要严格按照有机水溶肥、农药产品性质和规范，科学、安全、规范使用。在实施过程中，对人畜造成中毒，对鱼类造成毒害或对防治作物和非防治作物产生肥害和药害以及项目实施过程中的安全问题，均由供应商承担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878"/>
              <w:jc w:val="both"/>
              <w:rPr>
                <w:rFonts w:hint="eastAsia" w:ascii="宋体" w:hAnsi="宋体" w:eastAsia="宋体" w:cs="宋体"/>
              </w:rPr>
            </w:pPr>
            <w:r>
              <w:rPr>
                <w:rFonts w:hint="eastAsia" w:ascii="仿宋" w:hAnsi="仿宋" w:eastAsia="仿宋" w:cs="仿宋"/>
                <w:sz w:val="24"/>
                <w:szCs w:val="24"/>
                <w:bdr w:val="none" w:color="auto" w:sz="0" w:space="0"/>
              </w:rPr>
              <w:t>4.（1）供应商应结合本项目的特点及自身管理经验，提供详尽、科学、合理、操作性强的安全保障措施。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840"/>
              <w:jc w:val="left"/>
              <w:rPr>
                <w:rFonts w:hint="eastAsia" w:ascii="仿宋" w:hAnsi="仿宋" w:eastAsia="仿宋" w:cs="仿宋"/>
                <w:color w:val="000000"/>
                <w:sz w:val="24"/>
                <w:szCs w:val="24"/>
              </w:rPr>
            </w:pPr>
            <w:r>
              <w:rPr>
                <w:rFonts w:hint="eastAsia" w:ascii="仿宋" w:hAnsi="仿宋" w:eastAsia="仿宋" w:cs="仿宋"/>
                <w:color w:val="000000"/>
                <w:sz w:val="24"/>
                <w:szCs w:val="24"/>
              </w:rPr>
              <w:t>★（2）供应商须为本项目相关作业人员购置安全责任或意外伤害保险，项目履约期间发生任何安全责任事故，由此造成的所有责任均由成交供应商自行承担，采购人不承担任何责任。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840"/>
              <w:jc w:val="left"/>
              <w:rPr>
                <w:rFonts w:hint="eastAsia" w:ascii="仿宋" w:hAnsi="仿宋" w:eastAsia="仿宋" w:cs="仿宋"/>
                <w:color w:val="000000"/>
                <w:sz w:val="24"/>
                <w:szCs w:val="24"/>
              </w:rPr>
            </w:pPr>
            <w:r>
              <w:rPr>
                <w:rFonts w:hint="eastAsia" w:ascii="仿宋" w:hAnsi="仿宋" w:eastAsia="仿宋" w:cs="仿宋"/>
                <w:color w:val="000000"/>
                <w:sz w:val="24"/>
                <w:szCs w:val="24"/>
              </w:rPr>
              <w:t>★5.在作业过程中，采购人有权利在任何时间按相关要求随机抽取服务产品送检，所产生的一切费用由成交供应商承担，若样品送检不符合服务要求规定，将终止成交供应商的服务资格，抽检不合格所产生后果由供应商自行承担。</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840"/>
              <w:jc w:val="left"/>
              <w:rPr>
                <w:rFonts w:hint="eastAsia" w:ascii="仿宋" w:hAnsi="仿宋" w:eastAsia="仿宋" w:cs="仿宋"/>
                <w:color w:val="000000"/>
                <w:sz w:val="24"/>
                <w:szCs w:val="24"/>
              </w:rPr>
            </w:pPr>
            <w:r>
              <w:rPr>
                <w:rFonts w:hint="eastAsia" w:ascii="仿宋" w:hAnsi="仿宋" w:eastAsia="仿宋" w:cs="仿宋"/>
                <w:color w:val="000000"/>
                <w:sz w:val="24"/>
                <w:szCs w:val="24"/>
              </w:rPr>
              <w:t>6.服务质量要求：符合GB/T 32980-2016 《农业社会化服务农作物病虫害防治服务质量要求》和GB/T 33311-2016《农业社会化服务农作物病虫害防治服务质量评价》的规定。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840"/>
              <w:jc w:val="left"/>
              <w:rPr>
                <w:rFonts w:hint="eastAsia" w:ascii="仿宋" w:hAnsi="仿宋" w:eastAsia="仿宋" w:cs="仿宋"/>
                <w:color w:val="000000"/>
                <w:sz w:val="24"/>
                <w:szCs w:val="24"/>
              </w:rPr>
            </w:pPr>
            <w:r>
              <w:rPr>
                <w:rFonts w:hint="eastAsia" w:ascii="仿宋" w:hAnsi="仿宋" w:eastAsia="仿宋" w:cs="仿宋"/>
                <w:color w:val="000000"/>
                <w:sz w:val="24"/>
                <w:szCs w:val="24"/>
              </w:rPr>
              <w:t> 7.服务过程中的涉及相关技术规范应按照国家现行技术规范要求实施；服务标准符合现行的强制性国家相关标准、行业标准、地方标准或者其他标准、规范要求。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2"/>
              <w:jc w:val="both"/>
              <w:rPr>
                <w:rFonts w:hint="eastAsia" w:ascii="宋体" w:hAnsi="宋体" w:eastAsia="宋体" w:cs="宋体"/>
              </w:rPr>
            </w:pPr>
            <w:r>
              <w:rPr>
                <w:rStyle w:val="8"/>
                <w:rFonts w:hint="eastAsia" w:ascii="仿宋" w:hAnsi="仿宋" w:eastAsia="仿宋" w:cs="仿宋"/>
                <w:sz w:val="28"/>
                <w:szCs w:val="28"/>
                <w:bdr w:val="none" w:color="auto" w:sz="0" w:space="0"/>
              </w:rPr>
              <w:t>（四）商务要求：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0"/>
              <w:jc w:val="left"/>
              <w:rPr>
                <w:rFonts w:hint="eastAsia" w:ascii="宋体" w:hAnsi="宋体" w:eastAsia="宋体" w:cs="宋体"/>
              </w:rPr>
            </w:pPr>
            <w:r>
              <w:rPr>
                <w:rFonts w:hint="eastAsia" w:ascii="宋体" w:hAnsi="宋体" w:eastAsia="宋体" w:cs="宋体"/>
                <w:sz w:val="28"/>
                <w:szCs w:val="28"/>
                <w:bdr w:val="none" w:color="auto" w:sz="0" w:space="0"/>
              </w:rPr>
              <w:t>★</w:t>
            </w:r>
            <w:r>
              <w:rPr>
                <w:rStyle w:val="8"/>
                <w:rFonts w:hint="eastAsia" w:ascii="仿宋" w:hAnsi="仿宋" w:eastAsia="仿宋" w:cs="仿宋"/>
                <w:sz w:val="24"/>
                <w:szCs w:val="24"/>
                <w:bdr w:val="none" w:color="auto" w:sz="0" w:space="0"/>
              </w:rPr>
              <w:t>1、供货时间和地点</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宋体" w:hAnsi="宋体" w:eastAsia="宋体" w:cs="宋体"/>
              </w:rPr>
            </w:pPr>
            <w:r>
              <w:rPr>
                <w:rFonts w:hint="eastAsia" w:ascii="仿宋" w:hAnsi="仿宋" w:eastAsia="仿宋" w:cs="仿宋"/>
                <w:sz w:val="24"/>
                <w:szCs w:val="24"/>
                <w:bdr w:val="none" w:color="auto" w:sz="0" w:space="0"/>
              </w:rPr>
              <w:t>1.1、服务期限：合同签订之日起240日。</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left"/>
              <w:rPr>
                <w:rFonts w:hint="eastAsia" w:ascii="宋体" w:hAnsi="宋体" w:eastAsia="宋体" w:cs="宋体"/>
              </w:rPr>
            </w:pPr>
            <w:r>
              <w:rPr>
                <w:rFonts w:hint="eastAsia" w:ascii="仿宋" w:hAnsi="仿宋" w:eastAsia="仿宋" w:cs="仿宋"/>
                <w:sz w:val="24"/>
                <w:szCs w:val="24"/>
                <w:bdr w:val="none" w:color="auto" w:sz="0" w:space="0"/>
              </w:rPr>
              <w:t>1.2、服务地点：采购人指定地点。</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0"/>
              <w:jc w:val="left"/>
              <w:rPr>
                <w:rFonts w:hint="eastAsia" w:ascii="宋体" w:hAnsi="宋体" w:eastAsia="宋体" w:cs="宋体"/>
              </w:rPr>
            </w:pPr>
            <w:r>
              <w:rPr>
                <w:rFonts w:hint="eastAsia" w:ascii="宋体" w:hAnsi="宋体" w:eastAsia="宋体" w:cs="宋体"/>
                <w:sz w:val="28"/>
                <w:szCs w:val="28"/>
                <w:bdr w:val="none" w:color="auto" w:sz="0" w:space="0"/>
              </w:rPr>
              <w:t>★</w:t>
            </w:r>
            <w:r>
              <w:rPr>
                <w:rStyle w:val="8"/>
                <w:rFonts w:hint="eastAsia" w:ascii="仿宋" w:hAnsi="仿宋" w:eastAsia="仿宋" w:cs="仿宋"/>
                <w:sz w:val="24"/>
                <w:szCs w:val="24"/>
                <w:bdr w:val="none" w:color="auto" w:sz="0" w:space="0"/>
              </w:rPr>
              <w:t>2、合同价款</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left"/>
              <w:rPr>
                <w:rFonts w:hint="eastAsia" w:ascii="宋体" w:hAnsi="宋体" w:eastAsia="宋体" w:cs="宋体"/>
              </w:rPr>
            </w:pPr>
            <w:r>
              <w:rPr>
                <w:rFonts w:hint="eastAsia" w:ascii="仿宋" w:hAnsi="仿宋" w:eastAsia="仿宋" w:cs="仿宋"/>
                <w:sz w:val="24"/>
                <w:szCs w:val="24"/>
                <w:bdr w:val="none" w:color="auto" w:sz="0" w:space="0"/>
              </w:rPr>
              <w:t>合同价是供应商响应本项目要求并通过的最终投标报价的总价。包括但不限于完成本项目所涉及的人工费用、保</w:t>
            </w:r>
            <w:bookmarkStart w:id="0" w:name="_GoBack"/>
            <w:bookmarkEnd w:id="0"/>
            <w:r>
              <w:rPr>
                <w:rFonts w:hint="eastAsia" w:ascii="仿宋" w:hAnsi="仿宋" w:eastAsia="仿宋" w:cs="仿宋"/>
                <w:sz w:val="24"/>
                <w:szCs w:val="24"/>
                <w:bdr w:val="none" w:color="auto" w:sz="0" w:space="0"/>
              </w:rPr>
              <w:t>险、利润、产品运输、储存、税费、管理、协助指导、售后服务费用等一切费用。</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90"/>
              <w:jc w:val="left"/>
              <w:rPr>
                <w:rFonts w:hint="eastAsia" w:ascii="宋体" w:hAnsi="宋体" w:eastAsia="宋体" w:cs="宋体"/>
              </w:rPr>
            </w:pPr>
            <w:r>
              <w:rPr>
                <w:rFonts w:hint="eastAsia" w:ascii="宋体" w:hAnsi="宋体" w:eastAsia="宋体" w:cs="宋体"/>
                <w:sz w:val="28"/>
                <w:szCs w:val="28"/>
                <w:bdr w:val="none" w:color="auto" w:sz="0" w:space="0"/>
              </w:rPr>
              <w:t>★</w:t>
            </w:r>
            <w:r>
              <w:rPr>
                <w:rStyle w:val="8"/>
                <w:rFonts w:hint="eastAsia" w:ascii="仿宋" w:hAnsi="仿宋" w:eastAsia="仿宋" w:cs="仿宋"/>
                <w:sz w:val="24"/>
                <w:szCs w:val="24"/>
                <w:bdr w:val="none" w:color="auto" w:sz="0" w:space="0"/>
              </w:rPr>
              <w:t>3、付款方式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40"/>
              <w:rPr>
                <w:rFonts w:hint="eastAsia" w:ascii="宋体" w:hAnsi="宋体" w:eastAsia="宋体" w:cs="宋体"/>
              </w:rPr>
            </w:pPr>
            <w:r>
              <w:rPr>
                <w:rFonts w:hint="eastAsia" w:ascii="仿宋" w:hAnsi="仿宋" w:eastAsia="仿宋" w:cs="仿宋"/>
                <w:sz w:val="24"/>
                <w:szCs w:val="24"/>
                <w:bdr w:val="none" w:color="auto" w:sz="0" w:space="0"/>
              </w:rPr>
              <w:t>（1）合同签订后，支付预付款，达到付款条件起15日内，支付合同金额的30%；</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hanging="240"/>
              <w:rPr>
                <w:rFonts w:hint="eastAsia" w:ascii="宋体" w:hAnsi="宋体" w:eastAsia="宋体" w:cs="宋体"/>
              </w:rPr>
            </w:pPr>
            <w:r>
              <w:rPr>
                <w:rFonts w:hint="eastAsia" w:ascii="仿宋" w:hAnsi="仿宋" w:eastAsia="仿宋" w:cs="仿宋"/>
                <w:sz w:val="24"/>
                <w:szCs w:val="24"/>
                <w:bdr w:val="none" w:color="auto" w:sz="0" w:space="0"/>
              </w:rPr>
              <w:t>（2）项目进度到80%，达到付款条件起15日，支付合同总金额的50%；</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40"/>
              <w:rPr>
                <w:rFonts w:hint="eastAsia" w:ascii="宋体" w:hAnsi="宋体" w:eastAsia="宋体" w:cs="宋体"/>
              </w:rPr>
            </w:pPr>
            <w:r>
              <w:rPr>
                <w:rFonts w:hint="eastAsia" w:ascii="仿宋" w:hAnsi="仿宋" w:eastAsia="仿宋" w:cs="仿宋"/>
                <w:sz w:val="24"/>
                <w:szCs w:val="24"/>
                <w:bdr w:val="none" w:color="auto" w:sz="0" w:space="0"/>
              </w:rPr>
              <w:t>（3）项目进度到100%，并验收合格后，达到付款条件起15日，支付合同总金额的20%。</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90"/>
              <w:jc w:val="left"/>
              <w:rPr>
                <w:rFonts w:hint="eastAsia" w:ascii="宋体" w:hAnsi="宋体" w:eastAsia="宋体" w:cs="宋体"/>
              </w:rPr>
            </w:pPr>
            <w:r>
              <w:rPr>
                <w:rFonts w:hint="eastAsia" w:ascii="宋体" w:hAnsi="宋体" w:eastAsia="宋体" w:cs="宋体"/>
                <w:sz w:val="28"/>
                <w:szCs w:val="28"/>
                <w:bdr w:val="none" w:color="auto" w:sz="0" w:space="0"/>
              </w:rPr>
              <w:t>★</w:t>
            </w:r>
            <w:r>
              <w:rPr>
                <w:rStyle w:val="8"/>
                <w:rFonts w:hint="eastAsia" w:ascii="仿宋" w:hAnsi="仿宋" w:eastAsia="仿宋" w:cs="仿宋"/>
                <w:sz w:val="24"/>
                <w:szCs w:val="24"/>
                <w:bdr w:val="none" w:color="auto" w:sz="0" w:space="0"/>
              </w:rPr>
              <w:t>4、验收标准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left"/>
              <w:rPr>
                <w:rFonts w:hint="eastAsia" w:ascii="宋体" w:hAnsi="宋体" w:eastAsia="宋体" w:cs="宋体"/>
              </w:rPr>
            </w:pPr>
            <w:r>
              <w:rPr>
                <w:rFonts w:hint="eastAsia" w:ascii="仿宋" w:hAnsi="仿宋" w:eastAsia="仿宋" w:cs="仿宋"/>
                <w:sz w:val="24"/>
                <w:szCs w:val="24"/>
                <w:bdr w:val="none" w:color="auto" w:sz="0" w:space="0"/>
              </w:rPr>
              <w:t>按照政府采购相关法律法规以及《财政部关于进一步加强政府采购需求和履约验收管理的指导意见》（财库〔2016〕205号）的要求、《政府采购需求管理办法》（财库〔2021〕22号）采购文件的质量要求和技术指标、成交投标人的响应文件及承诺以及合同约定标准进行验收。</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2"/>
              <w:jc w:val="left"/>
              <w:rPr>
                <w:rFonts w:hint="eastAsia" w:ascii="宋体" w:hAnsi="宋体" w:eastAsia="宋体" w:cs="宋体"/>
              </w:rPr>
            </w:pPr>
            <w:r>
              <w:rPr>
                <w:rStyle w:val="8"/>
                <w:rFonts w:hint="eastAsia" w:ascii="仿宋" w:hAnsi="仿宋" w:eastAsia="仿宋" w:cs="仿宋"/>
                <w:sz w:val="24"/>
                <w:szCs w:val="24"/>
                <w:bdr w:val="none" w:color="auto" w:sz="0" w:space="0"/>
              </w:rPr>
              <w:t>5、其他</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0"/>
              <w:jc w:val="both"/>
              <w:rPr>
                <w:rFonts w:hint="eastAsia" w:ascii="宋体" w:hAnsi="宋体" w:eastAsia="宋体" w:cs="宋体"/>
              </w:rPr>
            </w:pPr>
            <w:r>
              <w:rPr>
                <w:rFonts w:hint="eastAsia" w:ascii="仿宋" w:hAnsi="仿宋" w:eastAsia="仿宋" w:cs="仿宋"/>
                <w:color w:val="000000"/>
                <w:sz w:val="24"/>
                <w:szCs w:val="24"/>
                <w:bdr w:val="none" w:color="auto" w:sz="0" w:space="0"/>
              </w:rPr>
              <w:t>供应商须对所用服务产品的质量负责，若因由供应商选用的产品的质量问题造成的损失全部由服务主体负责赔偿，并承担相关法律责任。</w:t>
            </w:r>
            <w:r>
              <w:rPr>
                <w:rFonts w:hint="eastAsia" w:ascii="宋体" w:hAnsi="宋体" w:eastAsia="宋体" w:cs="宋体"/>
                <w:bdr w:val="none" w:color="auto" w:sz="0" w:space="0"/>
              </w:rPr>
              <w:br w:type="textWrapping"/>
            </w:r>
            <w:r>
              <w:rPr>
                <w:rStyle w:val="8"/>
                <w:rFonts w:hint="eastAsia" w:ascii="仿宋" w:hAnsi="仿宋" w:eastAsia="仿宋" w:cs="仿宋"/>
                <w:sz w:val="28"/>
                <w:szCs w:val="28"/>
                <w:bdr w:val="none" w:color="auto" w:sz="0" w:space="0"/>
              </w:rPr>
              <w:t>注：以上带★符号的项为实质性要求，有负偏离或不满足，供应商的响应文件将作为无效响应处理。</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3.2.3人员配置要求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详见评分表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auto"/>
          <w:spacing w:val="0"/>
          <w:sz w:val="24"/>
          <w:szCs w:val="24"/>
        </w:rPr>
      </w:pPr>
      <w:r>
        <w:rPr>
          <w:rFonts w:hint="eastAsia" w:ascii="宋体" w:hAnsi="宋体" w:eastAsia="宋体" w:cs="宋体"/>
          <w:b/>
          <w:bCs/>
          <w:i w:val="0"/>
          <w:iCs w:val="0"/>
          <w:caps w:val="0"/>
          <w:color w:val="auto"/>
          <w:spacing w:val="0"/>
          <w:sz w:val="24"/>
          <w:szCs w:val="24"/>
          <w:bdr w:val="none" w:color="auto" w:sz="0" w:space="0"/>
          <w:shd w:val="clear" w:fill="FFFFFF"/>
        </w:rPr>
        <w:t>3.2.4设施设备要求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详见评分表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auto"/>
          <w:spacing w:val="0"/>
          <w:sz w:val="24"/>
          <w:szCs w:val="24"/>
        </w:rPr>
      </w:pPr>
      <w:r>
        <w:rPr>
          <w:rFonts w:hint="eastAsia" w:ascii="宋体" w:hAnsi="宋体" w:eastAsia="宋体" w:cs="宋体"/>
          <w:b/>
          <w:bCs/>
          <w:i w:val="0"/>
          <w:iCs w:val="0"/>
          <w:caps w:val="0"/>
          <w:color w:val="auto"/>
          <w:spacing w:val="0"/>
          <w:sz w:val="24"/>
          <w:szCs w:val="24"/>
          <w:bdr w:val="none" w:color="auto" w:sz="0" w:space="0"/>
          <w:shd w:val="clear" w:fill="FFFFFF"/>
        </w:rPr>
        <w:t>3.2.5其他要求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bdr w:val="none" w:color="auto" w:sz="0" w:space="0"/>
          <w:shd w:val="clear" w:fill="FFFFFF"/>
        </w:rPr>
        <w:t>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0MGFmMWFkYzY4OTAxYzI5Mzc4YTUwODg5YWI0MGIifQ=="/>
  </w:docVars>
  <w:rsids>
    <w:rsidRoot w:val="00000000"/>
    <w:rsid w:val="17C669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0</Words>
  <Characters>0</Characters>
  <Lines>0</Lines>
  <Paragraphs>0</Paragraphs>
  <TotalTime>1</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2024-04-25T09:06:36Z</dcterms:created>
  <dc:creator>Administrator</dc:creator>
  <cp:lastModifiedBy>Andy</cp:lastModifiedBy>
  <dcterms:modified xsi:type="dcterms:W3CDTF">2024-04-25T09:08:33Z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0433BAC0BAFB4C7792343901BC6794E7_12</vt:lpwstr>
  </property>
</Properties>
</file>