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outlineLvl w:val="2"/>
      </w:pPr>
      <w:r>
        <w:rPr>
          <w:b/>
          <w:sz w:val="28"/>
        </w:rPr>
        <w:t>一、项目编号：N5110252024000059</w:t>
      </w:r>
    </w:p>
    <w:p>
      <w:pPr>
        <w:pStyle w:val="4"/>
        <w:outlineLvl w:val="2"/>
      </w:pPr>
      <w:r>
        <w:rPr>
          <w:b/>
          <w:sz w:val="28"/>
        </w:rPr>
        <w:t>二、项目名称：2023年中央财政农业资源及生态保护补助资金-资中县2023年轮作、油菜扩种工作(二次)</w:t>
      </w:r>
    </w:p>
    <w:p>
      <w:pPr>
        <w:pStyle w:val="4"/>
        <w:outlineLvl w:val="2"/>
      </w:pPr>
      <w:r>
        <w:rPr>
          <w:b/>
          <w:sz w:val="28"/>
        </w:rPr>
        <w:t>三、谈判项目简介：</w:t>
      </w:r>
    </w:p>
    <w:p>
      <w:pPr>
        <w:pStyle w:val="4"/>
        <w:ind w:firstLine="480"/>
      </w:pPr>
      <w:r>
        <w:t>开展项目区1.3万亩油菜机收作业，每亩补助120元，降低农户劳动强度和生产成本，提高种植效益，提高农户的种植积极性，加大规模化生产的推广力度。</w:t>
      </w:r>
    </w:p>
    <w:p>
      <w:pPr>
        <w:pStyle w:val="4"/>
        <w:outlineLvl w:val="2"/>
      </w:pPr>
      <w:r>
        <w:rPr>
          <w:b/>
          <w:sz w:val="28"/>
        </w:rPr>
        <w:t>四、邀请供应商：</w:t>
      </w:r>
    </w:p>
    <w:p>
      <w:pPr>
        <w:pStyle w:val="4"/>
      </w:pPr>
    </w:p>
    <w:p>
      <w:pPr>
        <w:pStyle w:val="4"/>
      </w:pPr>
    </w:p>
    <w:p>
      <w:pPr>
        <w:pStyle w:val="4"/>
      </w:pPr>
      <w:r>
        <w:t>本次采购采取公告征集邀请谈判的供应商。</w:t>
      </w:r>
    </w:p>
    <w:p>
      <w:pPr>
        <w:pStyle w:val="4"/>
      </w:pPr>
      <w:r>
        <w:t xml:space="preserve"> 公告征集：本次竞争性谈判邀请在四川政府采购网（www.ccgp-sichuan.gov.cn）上以公告形式发布，公告期限自公告发布之日起3个工作日。</w:t>
      </w:r>
    </w:p>
    <w:p>
      <w:pPr>
        <w:pStyle w:val="4"/>
        <w:outlineLvl w:val="2"/>
      </w:pPr>
      <w:r>
        <w:rPr>
          <w:b/>
          <w:sz w:val="28"/>
        </w:rPr>
        <w:t>五、供应商参加本次政府采购活动应具备的条件</w:t>
      </w:r>
    </w:p>
    <w:p>
      <w:pPr>
        <w:pStyle w:val="4"/>
        <w:ind w:firstLine="480"/>
      </w:pPr>
      <w:r>
        <w:t>（一）满足《中华人民共和国政府采购法》第二十二条规定；</w:t>
      </w:r>
    </w:p>
    <w:p>
      <w:pPr>
        <w:pStyle w:val="4"/>
        <w:ind w:firstLine="480"/>
      </w:pPr>
      <w:r>
        <w:t>（二）落实政府采购政策需满足的资格要求：</w:t>
      </w:r>
    </w:p>
    <w:p>
      <w:pPr>
        <w:pStyle w:val="4"/>
        <w:ind w:firstLine="480"/>
      </w:pPr>
      <w:r>
        <w:t>执行政府采购促进中小企业发展的相关政策：</w:t>
      </w:r>
    </w:p>
    <w:p>
      <w:pPr>
        <w:pStyle w:val="4"/>
      </w:pPr>
    </w:p>
    <w:p>
      <w:pPr>
        <w:pStyle w:val="4"/>
      </w:pPr>
    </w:p>
    <w:p>
      <w:pPr>
        <w:pStyle w:val="4"/>
      </w:pPr>
      <w:r>
        <w:t>采购包1（油菜机收服务——银山镇）：属于专门面向中小企业采购。</w:t>
      </w:r>
    </w:p>
    <w:p>
      <w:pPr>
        <w:pStyle w:val="4"/>
      </w:pPr>
      <w:r>
        <w:t>采购包2（油菜机收服务——公民镇）：属于专门面向中小企业采购。</w:t>
      </w:r>
    </w:p>
    <w:p>
      <w:pPr>
        <w:pStyle w:val="4"/>
      </w:pPr>
      <w:r>
        <w:t>采购包3（油菜机收服务——双河镇、陈家镇、渔溪镇、明心寺镇）：属于专门面向中小企业采购。</w:t>
      </w:r>
    </w:p>
    <w:p>
      <w:pPr>
        <w:pStyle w:val="4"/>
      </w:pPr>
      <w:r>
        <w:t>采购包4（油菜机收服务——高楼镇、球溪镇）：属于专门面向中小企业采购。</w:t>
      </w:r>
    </w:p>
    <w:p>
      <w:pPr>
        <w:pStyle w:val="4"/>
        <w:ind w:firstLine="480"/>
      </w:pPr>
      <w:r>
        <w:t>（三）本项目的特定资格要求：</w:t>
      </w:r>
    </w:p>
    <w:p>
      <w:pPr>
        <w:pStyle w:val="4"/>
      </w:pPr>
    </w:p>
    <w:p>
      <w:pPr>
        <w:pStyle w:val="4"/>
      </w:pPr>
    </w:p>
    <w:p>
      <w:pPr>
        <w:pStyle w:val="4"/>
      </w:pPr>
    </w:p>
    <w:p>
      <w:pPr>
        <w:pStyle w:val="4"/>
      </w:pPr>
      <w:r>
        <w:t>采购包1：</w:t>
      </w:r>
    </w:p>
    <w:p>
      <w:pPr>
        <w:pStyle w:val="4"/>
      </w:pPr>
      <w:r>
        <w:t xml:space="preserve"> 无</w:t>
      </w:r>
    </w:p>
    <w:p>
      <w:pPr>
        <w:pStyle w:val="4"/>
      </w:pPr>
    </w:p>
    <w:p>
      <w:pPr>
        <w:pStyle w:val="4"/>
      </w:pPr>
      <w:r>
        <w:t>采购包2：</w:t>
      </w:r>
    </w:p>
    <w:p>
      <w:pPr>
        <w:pStyle w:val="4"/>
      </w:pPr>
      <w:r>
        <w:t xml:space="preserve"> 无</w:t>
      </w:r>
    </w:p>
    <w:p>
      <w:pPr>
        <w:pStyle w:val="4"/>
      </w:pPr>
    </w:p>
    <w:p>
      <w:pPr>
        <w:pStyle w:val="4"/>
      </w:pPr>
      <w:r>
        <w:t>采购包3：</w:t>
      </w:r>
    </w:p>
    <w:p>
      <w:pPr>
        <w:pStyle w:val="4"/>
      </w:pPr>
      <w:r>
        <w:t xml:space="preserve"> 无</w:t>
      </w:r>
    </w:p>
    <w:p>
      <w:pPr>
        <w:pStyle w:val="4"/>
      </w:pPr>
    </w:p>
    <w:p>
      <w:pPr>
        <w:pStyle w:val="4"/>
      </w:pPr>
      <w:r>
        <w:t>采购包4：</w:t>
      </w:r>
    </w:p>
    <w:p>
      <w:pPr>
        <w:pStyle w:val="4"/>
      </w:pPr>
      <w:r>
        <w:t xml:space="preserve"> 无</w:t>
      </w:r>
    </w:p>
    <w:p>
      <w:pPr>
        <w:pStyle w:val="4"/>
        <w:outlineLvl w:val="2"/>
      </w:pPr>
      <w:r>
        <w:rPr>
          <w:b/>
          <w:sz w:val="28"/>
        </w:rPr>
        <w:t>六、电子化采购相关事项</w:t>
      </w:r>
    </w:p>
    <w:p>
      <w:pPr>
        <w:pStyle w:val="4"/>
        <w:ind w:firstLine="480"/>
      </w:pPr>
      <w:r>
        <w:t xml:space="preserve"> 本项目实行电子化采购，使用的电子化交易系统为：四川省政府采购一体化平台（以下简称“采购一体化平台”）的项目电子化交易系统（以下简称项目电子化交易系统），登录方式及地址：通过四川政府采购网（www.ccgp-sichuan.gov.cn）首页供应商用户登录采购一体化平台，进入项目电子化交易系统。供应商应当按照以下要求，参与本次电子化采购活动。</w:t>
      </w:r>
    </w:p>
    <w:p>
      <w:pPr>
        <w:pStyle w:val="4"/>
        <w:ind w:firstLine="480"/>
      </w:pPr>
      <w:r>
        <w:t xml:space="preserve"> （一）供应商应当自行在四川政府采购网-办事指南查看相应的系统操作指南，并严格按照操作指南要求进行系统操作。在登录、使用采购一体化平台前，应当按照要求完成供应商注册和信息完善，加入采购一体化平台供应商库。</w:t>
      </w:r>
    </w:p>
    <w:p>
      <w:pPr>
        <w:pStyle w:val="4"/>
        <w:ind w:firstLine="480"/>
      </w:pPr>
      <w:r>
        <w:t xml:space="preserve"> （二）供应商应当使用纳入全国公共资源交易平台（四川省）数字证书互认范围的数字证书及签章（以下简称“互认的证书及签章”）进行系统操作。供应商使用互认的证书及签章登录采购一体化平台进行的一切操作和资料传递，以及加盖电子签章确认采购过程中制作、交换的电子数据，均属于供应商真实意思表示，由供应商对其系统操作行为和电子签章确认的事项承担法律责任。</w:t>
      </w:r>
    </w:p>
    <w:p>
      <w:pPr>
        <w:pStyle w:val="4"/>
        <w:ind w:firstLine="480"/>
      </w:pPr>
      <w:r>
        <w:t xml:space="preserve"> 已办理互认的证书及签章的供应商，只需校验证书及签章的有效性后，即可按照系统操作要求进行身份信息绑定、权限设置和系统操作；未办理互认的证书及签章的供应商，应当按要求办理互认的证书及签章后，按照系统操作要求进行身份信息绑定、权限设置和系统操作。互认的证书及签章的办理与校验，可查看四川政府采购网-办事指南。</w:t>
      </w:r>
    </w:p>
    <w:p>
      <w:pPr>
        <w:pStyle w:val="4"/>
        <w:ind w:firstLine="480"/>
      </w:pPr>
      <w:r>
        <w:t xml:space="preserve"> 供应商应当加强数字证书和电子签章日常校验和妥善保管，确保在参加采购活动期间数字证书和电子签章能够正常使用；供应商应当严格数字证书和电子签章的内部授权管理，防止非授权操作。</w:t>
      </w:r>
    </w:p>
    <w:p>
      <w:pPr>
        <w:pStyle w:val="4"/>
        <w:ind w:firstLine="480"/>
      </w:pPr>
      <w:r>
        <w:t xml:space="preserve"> （三）供应商应当自行准备适应电子化采购所需的计算机终端、软硬件及网络环境，承担因准备不足产生的不利后果。</w:t>
      </w:r>
    </w:p>
    <w:p>
      <w:pPr>
        <w:pStyle w:val="4"/>
        <w:ind w:firstLine="480"/>
      </w:pPr>
      <w:r>
        <w:t>（四）采购一体化平台技术支持：</w:t>
      </w:r>
    </w:p>
    <w:p>
      <w:pPr>
        <w:pStyle w:val="4"/>
        <w:ind w:firstLine="480"/>
      </w:pPr>
      <w:r>
        <w:t>在线客服：通过四川政府采购网-在线客服进行咨询</w:t>
      </w:r>
    </w:p>
    <w:p>
      <w:pPr>
        <w:pStyle w:val="4"/>
        <w:ind w:firstLine="480"/>
      </w:pPr>
      <w:r>
        <w:t>400服务电话：4001600900</w:t>
      </w:r>
    </w:p>
    <w:p>
      <w:pPr>
        <w:pStyle w:val="4"/>
        <w:ind w:firstLine="480"/>
      </w:pPr>
      <w:r>
        <w:t>CA及签章服务：通过四川政府采购网-办事指南进行查询</w:t>
      </w:r>
    </w:p>
    <w:p>
      <w:pPr>
        <w:pStyle w:val="4"/>
        <w:outlineLvl w:val="2"/>
      </w:pPr>
      <w:r>
        <w:rPr>
          <w:b/>
          <w:sz w:val="28"/>
        </w:rPr>
        <w:t>七、竞争性谈判文件获取时间、方式及地址</w:t>
      </w:r>
    </w:p>
    <w:p>
      <w:pPr>
        <w:pStyle w:val="4"/>
        <w:ind w:firstLine="480"/>
      </w:pPr>
      <w:r>
        <w:t>（一）谈判文件获取时间：详见采购公告或邀请书</w:t>
      </w:r>
    </w:p>
    <w:p>
      <w:pPr>
        <w:pStyle w:val="4"/>
        <w:ind w:firstLine="480"/>
      </w:pPr>
      <w:r>
        <w:t xml:space="preserve"> （二）在谈判文件获取开始时间前，采购人或代理机构将本项目谈判文件上传至项目电子化交易系统，免费向供应商提供。供应商通过项目电子化交易系统获取谈判文件。成功获取谈判文件的，供应商将收到已获取谈判文件的回执函。未成功获取谈判文件的供应商，不得参与本次采购活动，不得对谈判文件提起质疑。</w:t>
      </w:r>
    </w:p>
    <w:p>
      <w:pPr>
        <w:pStyle w:val="4"/>
        <w:ind w:firstLine="480"/>
      </w:pPr>
      <w:r>
        <w:t xml:space="preserve"> 成功获取谈判文件后，采购人或代理机构进行澄清或者修改的，澄清或者修改的内容可能影响响应文件编制的，采购人或代理机构将通过项目电子化交易系统发布澄清或者修改后的谈判文件，供应商应当重新获取谈判文件。供应商未重新获取谈判文件或者未按照澄清或者修改后的谈判文件编制响应文件进行响应的，自行承担不利后果。</w:t>
      </w:r>
    </w:p>
    <w:p>
      <w:pPr>
        <w:pStyle w:val="4"/>
        <w:ind w:firstLine="480"/>
        <w:jc w:val="left"/>
      </w:pPr>
      <w:r>
        <w:t xml:space="preserve"> 注：获取的谈判文件主体格式包括pdf、word两种格式版本，其中以pdf格式为准。</w:t>
      </w:r>
    </w:p>
    <w:p>
      <w:pPr>
        <w:pStyle w:val="4"/>
        <w:outlineLvl w:val="2"/>
      </w:pPr>
      <w:r>
        <w:rPr>
          <w:b/>
          <w:sz w:val="28"/>
        </w:rPr>
        <w:t>八、提交首次响应文件截止时间及开启时间、地点、方式：</w:t>
      </w:r>
    </w:p>
    <w:p>
      <w:pPr>
        <w:pStyle w:val="4"/>
        <w:ind w:firstLine="480"/>
      </w:pPr>
      <w:r>
        <w:t>（一）提交首次响应文件截止时间及开启时间：详见采购公告或邀请书</w:t>
      </w:r>
    </w:p>
    <w:p>
      <w:pPr>
        <w:pStyle w:val="4"/>
        <w:ind w:firstLine="480"/>
      </w:pPr>
      <w:r>
        <w:t xml:space="preserve"> （二）响应文件提交方式、地点：供应商应当在提交首次响应文件截止时间前，通过项目电子化交易系统提交响应文件。成功提交的，供应商将收到已提交响应文件的回执函。</w:t>
      </w:r>
    </w:p>
    <w:p>
      <w:pPr>
        <w:pStyle w:val="4"/>
        <w:outlineLvl w:val="2"/>
      </w:pPr>
      <w:r>
        <w:rPr>
          <w:b/>
          <w:sz w:val="28"/>
        </w:rPr>
        <w:t>九、谈判方式</w:t>
      </w:r>
    </w:p>
    <w:p>
      <w:pPr>
        <w:pStyle w:val="4"/>
        <w:ind w:firstLine="480"/>
      </w:pPr>
      <w:r>
        <w:t xml:space="preserve"> 本项目谈判小组与供应商通过项目电子化交易系统以在线方式进行谈判。谈判会议由谈判小组在线主持，供应商代表在线参加。供应商应随时关注项目电子化交易系统信息，及时参与在线谈判。供应商登录项目电子化交易系统，与谈判小组进行在线谈判、提交供应商响应表，供应商响应表应加盖供应商（法定名称）电子印章。</w:t>
      </w:r>
    </w:p>
    <w:p>
      <w:pPr>
        <w:pStyle w:val="4"/>
        <w:outlineLvl w:val="2"/>
      </w:pPr>
      <w:r>
        <w:rPr>
          <w:b/>
          <w:sz w:val="28"/>
        </w:rPr>
        <w:t>十、供应商信用融资</w:t>
      </w:r>
    </w:p>
    <w:p>
      <w:pPr>
        <w:pStyle w:val="4"/>
        <w:ind w:firstLine="480"/>
      </w:pPr>
      <w:r>
        <w:t xml:space="preserve"> 根据《四川省财政厅关于推进四川省政府釆购供应商信用融资工作的通知》（川财采﹝2018﹞123号）文件，为助力解决政府采购成交供应商资金不足、融资难、融资贵的困难，促进供应商依法诚信参加政府采购活动，有融资需求的供应商可登录四川政府釆购网—金融服务平台，选择符合自身情况的“政采贷”银行及其产品，凭项目成交结果、成交通知书等信息在线向银行提出贷款意向申请、查看贷款审批情况等。</w:t>
      </w:r>
    </w:p>
    <w:p>
      <w:pPr>
        <w:pStyle w:val="4"/>
        <w:jc w:val="center"/>
        <w:outlineLvl w:val="1"/>
      </w:pPr>
      <w:r>
        <w:rPr>
          <w:b/>
          <w:sz w:val="28"/>
        </w:rPr>
        <w:t>十一、</w:t>
      </w:r>
      <w:r>
        <w:rPr>
          <w:b/>
          <w:sz w:val="36"/>
        </w:rPr>
        <w:t xml:space="preserve"> 谈判项目技术、服务、商务及其他要求</w:t>
      </w:r>
    </w:p>
    <w:p>
      <w:pPr>
        <w:pStyle w:val="4"/>
        <w:ind w:firstLine="480"/>
      </w:pPr>
      <w:r>
        <w:t xml:space="preserve"> （注：带“★”的参数需求为实质性要求，供应商必须响应并满足的参数需求，采购人、采购代理机构应当根据项目实际需求合理设定，并明确具体要求。）</w:t>
      </w:r>
    </w:p>
    <w:p>
      <w:pPr>
        <w:pStyle w:val="4"/>
        <w:outlineLvl w:val="2"/>
      </w:pPr>
      <w:r>
        <w:rPr>
          <w:b/>
          <w:sz w:val="28"/>
        </w:rPr>
        <w:t>3.1、采购项目概况</w:t>
      </w:r>
    </w:p>
    <w:p>
      <w:pPr>
        <w:pStyle w:val="4"/>
        <w:ind w:firstLine="480"/>
      </w:pPr>
    </w:p>
    <w:p>
      <w:pPr>
        <w:pStyle w:val="4"/>
      </w:pPr>
    </w:p>
    <w:p>
      <w:pPr>
        <w:pStyle w:val="4"/>
      </w:pPr>
      <w:r>
        <w:rPr>
          <w:rFonts w:ascii="宋体" w:hAnsi="宋体" w:eastAsia="宋体" w:cs="宋体"/>
          <w:sz w:val="24"/>
        </w:rPr>
        <w:t>开展项目区1.3万亩油菜机收作业，每亩补助120元，降低农户劳动强度和生产成本，提高种植效益，提高农户的种植积极性，加大规模化生产的推广力度。</w:t>
      </w:r>
    </w:p>
    <w:p>
      <w:pPr>
        <w:pStyle w:val="4"/>
        <w:outlineLvl w:val="2"/>
      </w:pPr>
      <w:r>
        <w:rPr>
          <w:b/>
          <w:sz w:val="28"/>
        </w:rPr>
        <w:t>3.2、服务内容及服务要求</w:t>
      </w:r>
    </w:p>
    <w:p>
      <w:pPr>
        <w:pStyle w:val="4"/>
        <w:outlineLvl w:val="3"/>
      </w:pPr>
      <w:r>
        <w:rPr>
          <w:b/>
          <w:sz w:val="24"/>
        </w:rPr>
        <w:t>3.2.1服务内容</w:t>
      </w:r>
    </w:p>
    <w:p>
      <w:pPr>
        <w:pStyle w:val="4"/>
      </w:pPr>
    </w:p>
    <w:p>
      <w:pPr>
        <w:pStyle w:val="4"/>
      </w:pPr>
    </w:p>
    <w:p>
      <w:pPr>
        <w:pStyle w:val="4"/>
      </w:pPr>
      <w:r>
        <w:t>采购包1：</w:t>
      </w:r>
    </w:p>
    <w:p>
      <w:pPr>
        <w:pStyle w:val="4"/>
      </w:pPr>
      <w:r>
        <w:t>采购包预算金额（元）: 360,000.00</w:t>
      </w:r>
    </w:p>
    <w:p>
      <w:pPr>
        <w:pStyle w:val="4"/>
      </w:pPr>
      <w:r>
        <w:t>采购包最高限价（元）: 360,000.00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925"/>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油菜机收服务——银山镇</w:t>
            </w:r>
          </w:p>
        </w:tc>
        <w:tc>
          <w:tcPr>
            <w:tcW w:w="848" w:type="dxa"/>
          </w:tcPr>
          <w:p>
            <w:pPr>
              <w:pStyle w:val="4"/>
              <w:jc w:val="right"/>
            </w:pPr>
            <w:r>
              <w:t>3,000.00</w:t>
            </w:r>
          </w:p>
        </w:tc>
        <w:tc>
          <w:tcPr>
            <w:tcW w:w="1356" w:type="dxa"/>
          </w:tcPr>
          <w:p>
            <w:pPr>
              <w:pStyle w:val="4"/>
              <w:jc w:val="right"/>
            </w:pPr>
            <w:r>
              <w:t>360,000.00</w:t>
            </w:r>
          </w:p>
        </w:tc>
        <w:tc>
          <w:tcPr>
            <w:tcW w:w="678" w:type="dxa"/>
          </w:tcPr>
          <w:p>
            <w:pPr>
              <w:pStyle w:val="4"/>
            </w:pPr>
            <w:r>
              <w:t>亩</w:t>
            </w:r>
          </w:p>
        </w:tc>
        <w:tc>
          <w:tcPr>
            <w:tcW w:w="678" w:type="dxa"/>
          </w:tcPr>
          <w:p>
            <w:pPr>
              <w:pStyle w:val="4"/>
            </w:pPr>
            <w:r>
              <w:t>农、林、牧、渔业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采购包2：</w:t>
      </w:r>
    </w:p>
    <w:p>
      <w:pPr>
        <w:pStyle w:val="4"/>
      </w:pPr>
      <w:r>
        <w:t>采购包预算金额（元）: 360,000.00</w:t>
      </w:r>
    </w:p>
    <w:p>
      <w:pPr>
        <w:pStyle w:val="4"/>
      </w:pPr>
      <w:r>
        <w:t>采购包最高限价（元）: 360,000.00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925"/>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油菜机收服务——公民镇</w:t>
            </w:r>
          </w:p>
        </w:tc>
        <w:tc>
          <w:tcPr>
            <w:tcW w:w="848" w:type="dxa"/>
          </w:tcPr>
          <w:p>
            <w:pPr>
              <w:pStyle w:val="4"/>
              <w:jc w:val="right"/>
            </w:pPr>
            <w:r>
              <w:t>3,000.00</w:t>
            </w:r>
          </w:p>
        </w:tc>
        <w:tc>
          <w:tcPr>
            <w:tcW w:w="1356" w:type="dxa"/>
          </w:tcPr>
          <w:p>
            <w:pPr>
              <w:pStyle w:val="4"/>
              <w:jc w:val="right"/>
            </w:pPr>
            <w:r>
              <w:t>360,000.00</w:t>
            </w:r>
          </w:p>
        </w:tc>
        <w:tc>
          <w:tcPr>
            <w:tcW w:w="678" w:type="dxa"/>
          </w:tcPr>
          <w:p>
            <w:pPr>
              <w:pStyle w:val="4"/>
            </w:pPr>
            <w:r>
              <w:t>亩</w:t>
            </w:r>
          </w:p>
        </w:tc>
        <w:tc>
          <w:tcPr>
            <w:tcW w:w="678" w:type="dxa"/>
          </w:tcPr>
          <w:p>
            <w:pPr>
              <w:pStyle w:val="4"/>
            </w:pPr>
            <w:r>
              <w:t>农、林、牧、渔业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采购包3：</w:t>
      </w:r>
    </w:p>
    <w:p>
      <w:pPr>
        <w:pStyle w:val="4"/>
      </w:pPr>
      <w:r>
        <w:t>采购包预算金额（元）: 420,000.00</w:t>
      </w:r>
    </w:p>
    <w:p>
      <w:pPr>
        <w:pStyle w:val="4"/>
      </w:pPr>
      <w:r>
        <w:t>采购包最高限价（元）: 420,000.00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925"/>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油菜机收服务——双河镇、陈家镇、渔溪镇、明心寺镇</w:t>
            </w:r>
          </w:p>
        </w:tc>
        <w:tc>
          <w:tcPr>
            <w:tcW w:w="848" w:type="dxa"/>
          </w:tcPr>
          <w:p>
            <w:pPr>
              <w:pStyle w:val="4"/>
              <w:jc w:val="right"/>
            </w:pPr>
            <w:r>
              <w:t>3,500.00</w:t>
            </w:r>
          </w:p>
        </w:tc>
        <w:tc>
          <w:tcPr>
            <w:tcW w:w="1356" w:type="dxa"/>
          </w:tcPr>
          <w:p>
            <w:pPr>
              <w:pStyle w:val="4"/>
              <w:jc w:val="right"/>
            </w:pPr>
            <w:r>
              <w:t>420,000.00</w:t>
            </w:r>
          </w:p>
        </w:tc>
        <w:tc>
          <w:tcPr>
            <w:tcW w:w="678" w:type="dxa"/>
          </w:tcPr>
          <w:p>
            <w:pPr>
              <w:pStyle w:val="4"/>
            </w:pPr>
            <w:r>
              <w:t>亩</w:t>
            </w:r>
          </w:p>
        </w:tc>
        <w:tc>
          <w:tcPr>
            <w:tcW w:w="678" w:type="dxa"/>
          </w:tcPr>
          <w:p>
            <w:pPr>
              <w:pStyle w:val="4"/>
            </w:pPr>
            <w:r>
              <w:t>农、林、牧、渔业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pPr>
      <w:r>
        <w:t>采购包4：</w:t>
      </w:r>
    </w:p>
    <w:p>
      <w:pPr>
        <w:pStyle w:val="4"/>
      </w:pPr>
      <w:r>
        <w:t>采购包预算金额（元）: 420,000.00</w:t>
      </w:r>
    </w:p>
    <w:p>
      <w:pPr>
        <w:pStyle w:val="4"/>
      </w:pPr>
      <w:r>
        <w:t>采购包最高限价（元）: 420,000.00</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678"/>
        <w:gridCol w:w="1271"/>
        <w:gridCol w:w="925"/>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序号</w:t>
            </w:r>
          </w:p>
        </w:tc>
        <w:tc>
          <w:tcPr>
            <w:tcW w:w="1271" w:type="dxa"/>
          </w:tcPr>
          <w:p>
            <w:pPr>
              <w:pStyle w:val="4"/>
            </w:pPr>
            <w:r>
              <w:t>标的名称</w:t>
            </w:r>
          </w:p>
        </w:tc>
        <w:tc>
          <w:tcPr>
            <w:tcW w:w="848" w:type="dxa"/>
          </w:tcPr>
          <w:p>
            <w:pPr>
              <w:pStyle w:val="4"/>
            </w:pPr>
            <w:r>
              <w:t>数量</w:t>
            </w:r>
          </w:p>
        </w:tc>
        <w:tc>
          <w:tcPr>
            <w:tcW w:w="1356" w:type="dxa"/>
          </w:tcPr>
          <w:p>
            <w:pPr>
              <w:pStyle w:val="4"/>
            </w:pPr>
            <w:r>
              <w:t>标的金额 （元）</w:t>
            </w:r>
          </w:p>
        </w:tc>
        <w:tc>
          <w:tcPr>
            <w:tcW w:w="678" w:type="dxa"/>
          </w:tcPr>
          <w:p>
            <w:pPr>
              <w:pStyle w:val="4"/>
            </w:pPr>
            <w:r>
              <w:t>计量单位</w:t>
            </w:r>
          </w:p>
        </w:tc>
        <w:tc>
          <w:tcPr>
            <w:tcW w:w="678" w:type="dxa"/>
          </w:tcPr>
          <w:p>
            <w:pPr>
              <w:pStyle w:val="4"/>
            </w:pPr>
            <w:r>
              <w:t>所属行业</w:t>
            </w:r>
          </w:p>
        </w:tc>
        <w:tc>
          <w:tcPr>
            <w:tcW w:w="593" w:type="dxa"/>
          </w:tcPr>
          <w:p>
            <w:pPr>
              <w:pStyle w:val="4"/>
            </w:pPr>
            <w:r>
              <w:t>是否涉及核心产品</w:t>
            </w:r>
          </w:p>
        </w:tc>
        <w:tc>
          <w:tcPr>
            <w:tcW w:w="678" w:type="dxa"/>
          </w:tcPr>
          <w:p>
            <w:pPr>
              <w:pStyle w:val="4"/>
            </w:pPr>
            <w:r>
              <w:t>是否涉及采购进口产品</w:t>
            </w:r>
          </w:p>
        </w:tc>
        <w:tc>
          <w:tcPr>
            <w:tcW w:w="678" w:type="dxa"/>
          </w:tcPr>
          <w:p>
            <w:pPr>
              <w:pStyle w:val="4"/>
            </w:pPr>
            <w:r>
              <w:t>是否涉及采购节能产品</w:t>
            </w:r>
          </w:p>
        </w:tc>
        <w:tc>
          <w:tcPr>
            <w:tcW w:w="848" w:type="dxa"/>
          </w:tcPr>
          <w:p>
            <w:pPr>
              <w:pStyle w:val="4"/>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678" w:type="dxa"/>
          </w:tcPr>
          <w:p>
            <w:pPr>
              <w:pStyle w:val="4"/>
            </w:pPr>
            <w:r>
              <w:t>1</w:t>
            </w:r>
          </w:p>
        </w:tc>
        <w:tc>
          <w:tcPr>
            <w:tcW w:w="1271" w:type="dxa"/>
          </w:tcPr>
          <w:p>
            <w:pPr>
              <w:pStyle w:val="4"/>
            </w:pPr>
            <w:r>
              <w:t>油菜机收服务——高楼镇、球溪镇</w:t>
            </w:r>
          </w:p>
        </w:tc>
        <w:tc>
          <w:tcPr>
            <w:tcW w:w="848" w:type="dxa"/>
          </w:tcPr>
          <w:p>
            <w:pPr>
              <w:pStyle w:val="4"/>
              <w:jc w:val="right"/>
            </w:pPr>
            <w:r>
              <w:t>3,500.00</w:t>
            </w:r>
          </w:p>
        </w:tc>
        <w:tc>
          <w:tcPr>
            <w:tcW w:w="1356" w:type="dxa"/>
          </w:tcPr>
          <w:p>
            <w:pPr>
              <w:pStyle w:val="4"/>
              <w:jc w:val="right"/>
            </w:pPr>
            <w:r>
              <w:t>420,000.00</w:t>
            </w:r>
          </w:p>
        </w:tc>
        <w:tc>
          <w:tcPr>
            <w:tcW w:w="678" w:type="dxa"/>
          </w:tcPr>
          <w:p>
            <w:pPr>
              <w:pStyle w:val="4"/>
            </w:pPr>
            <w:r>
              <w:t>亩</w:t>
            </w:r>
          </w:p>
        </w:tc>
        <w:tc>
          <w:tcPr>
            <w:tcW w:w="678" w:type="dxa"/>
          </w:tcPr>
          <w:p>
            <w:pPr>
              <w:pStyle w:val="4"/>
            </w:pPr>
            <w:r>
              <w:t>农、林、牧、渔业</w:t>
            </w:r>
          </w:p>
        </w:tc>
        <w:tc>
          <w:tcPr>
            <w:tcW w:w="593" w:type="dxa"/>
          </w:tcPr>
          <w:p>
            <w:pPr>
              <w:pStyle w:val="4"/>
            </w:pPr>
            <w:r>
              <w:t>否</w:t>
            </w:r>
          </w:p>
        </w:tc>
        <w:tc>
          <w:tcPr>
            <w:tcW w:w="678" w:type="dxa"/>
          </w:tcPr>
          <w:p>
            <w:pPr>
              <w:pStyle w:val="4"/>
            </w:pPr>
            <w:r>
              <w:t>否</w:t>
            </w:r>
          </w:p>
        </w:tc>
        <w:tc>
          <w:tcPr>
            <w:tcW w:w="678" w:type="dxa"/>
          </w:tcPr>
          <w:p>
            <w:pPr>
              <w:pStyle w:val="4"/>
            </w:pPr>
            <w:r>
              <w:t>否</w:t>
            </w:r>
          </w:p>
        </w:tc>
        <w:tc>
          <w:tcPr>
            <w:tcW w:w="848" w:type="dxa"/>
          </w:tcPr>
          <w:p>
            <w:pPr>
              <w:pStyle w:val="4"/>
            </w:pPr>
            <w:r>
              <w:t>否</w:t>
            </w:r>
          </w:p>
        </w:tc>
      </w:tr>
    </w:tbl>
    <w:p>
      <w:pPr>
        <w:pStyle w:val="4"/>
        <w:outlineLvl w:val="3"/>
      </w:pPr>
      <w:r>
        <w:rPr>
          <w:b/>
          <w:sz w:val="24"/>
        </w:rPr>
        <w:t>3.2.2服务要求</w:t>
      </w:r>
    </w:p>
    <w:p>
      <w:pPr>
        <w:pStyle w:val="4"/>
      </w:pPr>
    </w:p>
    <w:p>
      <w:pPr>
        <w:pStyle w:val="4"/>
      </w:pPr>
    </w:p>
    <w:p>
      <w:pPr>
        <w:pStyle w:val="4"/>
      </w:pPr>
    </w:p>
    <w:p>
      <w:pPr>
        <w:pStyle w:val="4"/>
      </w:pPr>
      <w:r>
        <w:t>采购包1：</w:t>
      </w:r>
    </w:p>
    <w:p>
      <w:pPr>
        <w:pStyle w:val="4"/>
      </w:pPr>
    </w:p>
    <w:p>
      <w:pPr>
        <w:pStyle w:val="4"/>
      </w:pPr>
      <w:r>
        <w:t>标的名称：油菜机收服务——银山镇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365"/>
        <w:gridCol w:w="2366"/>
        <w:gridCol w:w="379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b/>
                <w:sz w:val="24"/>
              </w:rPr>
              <w:t>一、服务内容</w:t>
            </w:r>
          </w:p>
          <w:p>
            <w:pPr>
              <w:pStyle w:val="4"/>
              <w:ind w:firstLine="504"/>
              <w:jc w:val="both"/>
            </w:pPr>
            <w:r>
              <w:rPr>
                <w:rFonts w:ascii="宋体" w:hAnsi="宋体" w:eastAsia="宋体" w:cs="宋体"/>
                <w:sz w:val="24"/>
              </w:rPr>
              <w:t>开展项目区1.3万亩油菜机收作业，每亩补助120元，降低农户劳动强度和生产成本，提高种植效益，提高农户的种植积极性，加大规模化生产的推广力度。</w:t>
            </w:r>
          </w:p>
          <w:p>
            <w:pPr>
              <w:pStyle w:val="4"/>
              <w:jc w:val="both"/>
            </w:pPr>
            <w:r>
              <w:rPr>
                <w:rFonts w:ascii="宋体" w:hAnsi="宋体" w:eastAsia="宋体" w:cs="宋体"/>
                <w:b/>
                <w:sz w:val="24"/>
              </w:rPr>
              <w:t>二、本项目分为四个项目包：</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690"/>
              <w:gridCol w:w="450"/>
              <w:gridCol w:w="450"/>
              <w:gridCol w:w="690"/>
              <w:gridCol w:w="12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3"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ind w:firstLine="240"/>
                    <w:jc w:val="left"/>
                  </w:pPr>
                  <w:r>
                    <w:rPr>
                      <w:rFonts w:ascii="宋体" w:hAnsi="宋体" w:eastAsia="宋体" w:cs="宋体"/>
                      <w:sz w:val="24"/>
                    </w:rPr>
                    <w:t>包号</w:t>
                  </w:r>
                </w:p>
              </w:tc>
              <w:tc>
                <w:tcPr>
                  <w:tcW w:w="597"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服务内容</w:t>
                  </w:r>
                </w:p>
              </w:tc>
              <w:tc>
                <w:tcPr>
                  <w:tcW w:w="64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服务地点</w:t>
                  </w:r>
                </w:p>
              </w:tc>
              <w:tc>
                <w:tcPr>
                  <w:tcW w:w="388"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服务面积</w:t>
                  </w:r>
                </w:p>
              </w:tc>
              <w:tc>
                <w:tcPr>
                  <w:tcW w:w="580" w:type="dxa"/>
                  <w:tcBorders>
                    <w:top w:val="single" w:color="000000" w:sz="4" w:space="0"/>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最高限价（元）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3"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第一包</w:t>
                  </w:r>
                </w:p>
              </w:tc>
              <w:tc>
                <w:tcPr>
                  <w:tcW w:w="597"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sz w:val="24"/>
                    </w:rPr>
                    <w:t>油菜机收服务</w:t>
                  </w:r>
                </w:p>
              </w:tc>
              <w:tc>
                <w:tcPr>
                  <w:tcW w:w="64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银山镇</w:t>
                  </w:r>
                </w:p>
              </w:tc>
              <w:tc>
                <w:tcPr>
                  <w:tcW w:w="388"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3000亩</w:t>
                  </w:r>
                </w:p>
              </w:tc>
              <w:tc>
                <w:tcPr>
                  <w:tcW w:w="580" w:type="dxa"/>
                  <w:tcBorders>
                    <w:top w:val="nil"/>
                    <w:left w:val="single" w:color="000000" w:sz="4" w:space="0"/>
                    <w:bottom w:val="single" w:color="000000" w:sz="4" w:space="0"/>
                    <w:right w:val="single" w:color="000000" w:sz="4" w:space="0"/>
                  </w:tcBorders>
                  <w:tcMar>
                    <w:top w:w="0" w:type="dxa"/>
                    <w:left w:w="105" w:type="dxa"/>
                    <w:bottom w:w="0" w:type="dxa"/>
                    <w:right w:w="105" w:type="dxa"/>
                  </w:tcMar>
                  <w:vAlign w:val="top"/>
                </w:tcPr>
                <w:p>
                  <w:pPr>
                    <w:pStyle w:val="4"/>
                    <w:jc w:val="left"/>
                  </w:pPr>
                  <w:r>
                    <w:rPr>
                      <w:rFonts w:ascii="宋体" w:hAnsi="宋体" w:eastAsia="宋体" w:cs="宋体"/>
                      <w:color w:val="000000"/>
                      <w:sz w:val="24"/>
                    </w:rPr>
                    <w:t>360000.00</w:t>
                  </w:r>
                </w:p>
              </w:tc>
            </w:tr>
          </w:tbl>
          <w:p>
            <w:pPr>
              <w:pStyle w:val="4"/>
              <w:jc w:val="both"/>
            </w:pPr>
            <w:r>
              <w:rPr>
                <w:rFonts w:ascii="宋体" w:hAnsi="宋体" w:eastAsia="宋体" w:cs="宋体"/>
                <w:b/>
                <w:sz w:val="24"/>
              </w:rPr>
              <w:t>★</w:t>
            </w:r>
            <w:r>
              <w:rPr>
                <w:rFonts w:ascii="宋体" w:hAnsi="宋体" w:eastAsia="宋体" w:cs="宋体"/>
                <w:b/>
                <w:color w:val="000000"/>
                <w:sz w:val="24"/>
              </w:rPr>
              <w:t>注：该项目作业面积大，作业地点较分散，且油菜成熟期集中，收割时间较短。为确保项目及时高效完成，同一供应商不能同时投标多个项目包。</w:t>
            </w:r>
          </w:p>
          <w:p>
            <w:pPr>
              <w:pStyle w:val="4"/>
              <w:jc w:val="both"/>
            </w:pPr>
            <w:r>
              <w:rPr>
                <w:rFonts w:ascii="宋体" w:hAnsi="宋体" w:eastAsia="宋体" w:cs="宋体"/>
                <w:sz w:val="24"/>
              </w:rPr>
              <w:t>★</w:t>
            </w:r>
            <w:r>
              <w:rPr>
                <w:rFonts w:ascii="Calibri" w:hAnsi="Calibri" w:eastAsia="Calibri" w:cs="Calibri"/>
                <w:sz w:val="21"/>
              </w:rPr>
              <w:t xml:space="preserve"> </w:t>
            </w:r>
            <w:r>
              <w:rPr>
                <w:rFonts w:ascii="宋体" w:hAnsi="宋体" w:eastAsia="宋体" w:cs="宋体"/>
                <w:sz w:val="24"/>
              </w:rPr>
              <w:t>三、</w:t>
            </w:r>
            <w:r>
              <w:rPr>
                <w:rFonts w:ascii="宋体" w:hAnsi="宋体" w:eastAsia="宋体" w:cs="宋体"/>
                <w:b/>
                <w:sz w:val="24"/>
              </w:rPr>
              <w:t>服务要求(四个项目包通用)</w:t>
            </w:r>
          </w:p>
          <w:p>
            <w:pPr>
              <w:pStyle w:val="4"/>
              <w:jc w:val="both"/>
            </w:pPr>
            <w:r>
              <w:rPr>
                <w:rFonts w:ascii="宋体" w:hAnsi="宋体" w:eastAsia="宋体" w:cs="宋体"/>
                <w:sz w:val="24"/>
              </w:rPr>
              <w:t>1、作业要求：严格落实农业农村部《油菜机械化收获减损技术指导意见》（最新版）要求，执行油菜机收作业质量标准和操作规程，搞好设施设备调试，提高作业效率、减少收获环节损失。</w:t>
            </w:r>
          </w:p>
          <w:p>
            <w:pPr>
              <w:pStyle w:val="4"/>
              <w:jc w:val="both"/>
            </w:pPr>
            <w:r>
              <w:rPr>
                <w:rFonts w:ascii="宋体" w:hAnsi="宋体" w:eastAsia="宋体" w:cs="宋体"/>
                <w:sz w:val="24"/>
              </w:rPr>
              <w:t>2、油菜成熟期：根据当时的天气情况、品种特性和栽培条件，合理安排收割顺序、收割时段，做到因地制宜、适时抢收，减损增产。</w:t>
            </w:r>
          </w:p>
          <w:p>
            <w:pPr>
              <w:pStyle w:val="4"/>
              <w:jc w:val="both"/>
            </w:pPr>
            <w:r>
              <w:rPr>
                <w:rFonts w:ascii="宋体" w:hAnsi="宋体" w:eastAsia="宋体" w:cs="宋体"/>
                <w:sz w:val="24"/>
              </w:rPr>
              <w:t>3、质量要求：油菜收割过程中油菜籽的籽粒破碎率≤0.5%、含杂率≤6%，油菜收获时割茬高度≤30cm，秸秆粉碎后的长度≤3cm，粉碎后秸秆均匀抛洒到田面，不得成团、垄或堆，实施油菜机收并秸秆全量粉碎还田，秸秆粉碎率达到95%以上。</w:t>
            </w:r>
          </w:p>
          <w:p>
            <w:pPr>
              <w:pStyle w:val="4"/>
              <w:jc w:val="both"/>
            </w:pPr>
            <w:r>
              <w:rPr>
                <w:rFonts w:ascii="宋体" w:hAnsi="宋体" w:eastAsia="宋体" w:cs="宋体"/>
                <w:sz w:val="24"/>
              </w:rPr>
              <w:t>4、资</w:t>
            </w:r>
            <w:r>
              <w:rPr>
                <w:rFonts w:ascii="宋体" w:hAnsi="宋体" w:eastAsia="宋体" w:cs="宋体"/>
                <w:color w:val="000000"/>
                <w:sz w:val="24"/>
              </w:rPr>
              <w:t>料要求：供应商完成工作后需</w:t>
            </w:r>
            <w:r>
              <w:rPr>
                <w:rFonts w:ascii="宋体" w:hAnsi="宋体" w:eastAsia="宋体" w:cs="宋体"/>
                <w:color w:val="0000FF"/>
                <w:sz w:val="24"/>
              </w:rPr>
              <w:t>按项目服务要求</w:t>
            </w:r>
            <w:r>
              <w:rPr>
                <w:rFonts w:ascii="宋体" w:hAnsi="宋体" w:eastAsia="宋体" w:cs="宋体"/>
                <w:color w:val="000000"/>
                <w:sz w:val="24"/>
              </w:rPr>
              <w:t>做好机收作业台账，及时收集名单、表册、公示情况、图片等。并将相关资料移交采购人存档，以上资料未经采购人的允许不得泄露给除采购人之外的任何单位或个人，如有遗失或泄露以上资料，供应商承担所有责任。</w:t>
            </w:r>
            <w:r>
              <w:rPr>
                <w:rFonts w:ascii="宋体" w:hAnsi="宋体" w:eastAsia="宋体" w:cs="宋体"/>
                <w:b/>
                <w:color w:val="000000"/>
                <w:sz w:val="24"/>
              </w:rPr>
              <w:t>（需提供承诺函，格式自拟）</w:t>
            </w:r>
          </w:p>
          <w:p>
            <w:pPr>
              <w:pStyle w:val="4"/>
              <w:jc w:val="left"/>
            </w:pPr>
            <w:r>
              <w:rPr>
                <w:rFonts w:ascii="宋体" w:hAnsi="宋体" w:eastAsia="宋体" w:cs="宋体"/>
                <w:b/>
                <w:color w:val="000000"/>
                <w:sz w:val="24"/>
              </w:rPr>
              <w:t>5、设备要求</w:t>
            </w:r>
          </w:p>
          <w:p>
            <w:pPr>
              <w:pStyle w:val="4"/>
              <w:jc w:val="left"/>
            </w:pPr>
            <w:r>
              <w:rPr>
                <w:rFonts w:ascii="宋体" w:hAnsi="宋体" w:eastAsia="宋体" w:cs="宋体"/>
                <w:color w:val="000000"/>
                <w:sz w:val="24"/>
              </w:rPr>
              <w:t>5.1提供有喂入量2.0公斤/秒及以上的大中型履带式油菜收割机6台（提供铭牌照片复印件、行驶证复印件、购机发票复印件或有效期内的租赁合同复印件）。</w:t>
            </w:r>
            <w:r>
              <w:rPr>
                <w:rFonts w:ascii="Calibri" w:hAnsi="Calibri" w:eastAsia="Calibri" w:cs="Calibri"/>
                <w:sz w:val="21"/>
              </w:rPr>
              <w:t xml:space="preserve"> </w:t>
            </w:r>
          </w:p>
          <w:p>
            <w:pPr>
              <w:pStyle w:val="4"/>
              <w:jc w:val="left"/>
            </w:pPr>
            <w:r>
              <w:rPr>
                <w:rFonts w:ascii="宋体" w:hAnsi="宋体" w:eastAsia="宋体" w:cs="宋体"/>
                <w:color w:val="000000"/>
                <w:sz w:val="24"/>
              </w:rPr>
              <w:t>5.2设备运输车辆2台（提供行驶证复印件、购车发票复印件或有效期内的租赁合同复印件）。</w:t>
            </w:r>
          </w:p>
          <w:p>
            <w:pPr>
              <w:pStyle w:val="4"/>
              <w:jc w:val="left"/>
            </w:pPr>
            <w:r>
              <w:rPr>
                <w:rFonts w:ascii="宋体" w:hAnsi="宋体" w:eastAsia="宋体" w:cs="宋体"/>
                <w:b/>
                <w:color w:val="0000FF"/>
                <w:sz w:val="24"/>
              </w:rPr>
              <w:t>6、人员要求</w:t>
            </w:r>
          </w:p>
          <w:p>
            <w:pPr>
              <w:pStyle w:val="4"/>
              <w:jc w:val="left"/>
            </w:pPr>
            <w:r>
              <w:rPr>
                <w:rFonts w:ascii="宋体" w:hAnsi="宋体" w:eastAsia="宋体" w:cs="宋体"/>
                <w:color w:val="0000FF"/>
                <w:sz w:val="24"/>
              </w:rPr>
              <w:t>6.1提供本项目的机手数量6人（提供机手驾驶证及聘用合同复印件）。</w:t>
            </w:r>
            <w:r>
              <w:rPr>
                <w:rFonts w:ascii="Calibri" w:hAnsi="Calibri" w:eastAsia="Calibri" w:cs="Calibri"/>
                <w:sz w:val="21"/>
              </w:rPr>
              <w:t xml:space="preserve"> </w:t>
            </w:r>
          </w:p>
          <w:p>
            <w:pPr>
              <w:pStyle w:val="4"/>
              <w:jc w:val="both"/>
            </w:pPr>
            <w:r>
              <w:rPr>
                <w:rFonts w:ascii="宋体" w:hAnsi="宋体" w:eastAsia="宋体" w:cs="宋体"/>
                <w:color w:val="0000FF"/>
                <w:sz w:val="24"/>
              </w:rPr>
              <w:t>6.2提供本项目其他工作人员数量达到15人（提供人员花名册及聘用合同复印件）。</w:t>
            </w:r>
            <w:r>
              <w:rPr>
                <w:rFonts w:ascii="Calibri" w:hAnsi="Calibri" w:eastAsia="Calibri" w:cs="Calibri"/>
                <w:sz w:val="21"/>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jc w:val="left"/>
            </w:pPr>
            <w:r>
              <w:rPr>
                <w:rFonts w:ascii="宋体" w:hAnsi="宋体" w:eastAsia="宋体" w:cs="宋体"/>
                <w:sz w:val="24"/>
              </w:rPr>
              <w:t>★其他要求</w:t>
            </w:r>
          </w:p>
          <w:p>
            <w:pPr>
              <w:pStyle w:val="4"/>
              <w:jc w:val="left"/>
            </w:pPr>
            <w:r>
              <w:rPr>
                <w:rFonts w:ascii="宋体" w:hAnsi="宋体" w:eastAsia="宋体" w:cs="宋体"/>
                <w:sz w:val="24"/>
              </w:rPr>
              <w:t>1.报价要求：本次报价包含但不限于：车辆、油费、人工费、装卸费、运杂费（含多次转运）、仓储费、税费、保险费、招标代理服务费及不可预见的费用</w:t>
            </w:r>
            <w:r>
              <w:rPr>
                <w:rFonts w:ascii="宋体" w:hAnsi="宋体" w:eastAsia="宋体" w:cs="宋体"/>
                <w:color w:val="000000"/>
                <w:sz w:val="24"/>
              </w:rPr>
              <w:t>等，采购人不再支付除报价外的一切费用。</w:t>
            </w:r>
          </w:p>
          <w:p>
            <w:pPr>
              <w:pStyle w:val="4"/>
              <w:jc w:val="left"/>
            </w:pPr>
            <w:r>
              <w:rPr>
                <w:rFonts w:ascii="宋体" w:hAnsi="宋体" w:eastAsia="宋体" w:cs="宋体"/>
                <w:color w:val="000000"/>
                <w:sz w:val="24"/>
              </w:rPr>
              <w:t>2.</w:t>
            </w:r>
            <w:r>
              <w:rPr>
                <w:rFonts w:ascii="宋体" w:hAnsi="宋体" w:eastAsia="宋体" w:cs="宋体"/>
                <w:sz w:val="24"/>
              </w:rPr>
              <w:t>管理要求：供应商应结合本项目的特点及自身管理经验，拟定详尽、科学、合理、可操作性强的安全生产及安全防卫措施。</w:t>
            </w:r>
          </w:p>
          <w:p>
            <w:pPr>
              <w:pStyle w:val="4"/>
              <w:jc w:val="both"/>
            </w:pPr>
            <w:r>
              <w:rPr>
                <w:rFonts w:ascii="宋体" w:hAnsi="宋体" w:eastAsia="宋体" w:cs="宋体"/>
                <w:sz w:val="24"/>
              </w:rPr>
              <w:t>3.安全责任：本项目自供应商成交之日至验收合格日止。成交人将负责服务过程中的人身安全、作业安全、机械安全、财产安全、环境安全等一切安全责任。因项目实施过程中造成的直接或人为损失，均由成交人自行承担。（包括但不限于：其聘用的所有工作人员劳动用工安全事故；因操作不规范等因素造成的安全责任事故；与本项目相关的其他安全事故。</w:t>
            </w:r>
            <w:r>
              <w:rPr>
                <w:rFonts w:ascii="宋体" w:hAnsi="宋体" w:eastAsia="宋体" w:cs="宋体"/>
                <w:b/>
                <w:color w:val="000000"/>
                <w:sz w:val="24"/>
              </w:rPr>
              <w:t>（需提供承诺函，格式自拟）</w:t>
            </w:r>
          </w:p>
          <w:p>
            <w:pPr>
              <w:pStyle w:val="4"/>
              <w:jc w:val="both"/>
            </w:pPr>
            <w:r>
              <w:rPr>
                <w:rFonts w:ascii="宋体" w:hAnsi="宋体" w:eastAsia="宋体" w:cs="宋体"/>
                <w:color w:val="000000"/>
                <w:sz w:val="24"/>
              </w:rPr>
              <w:t>4.成交供应商不得以任何理由将本项目分包、转包。（需提供承诺函，格式自拟）</w:t>
            </w:r>
          </w:p>
          <w:p>
            <w:pPr>
              <w:pStyle w:val="4"/>
            </w:pPr>
            <w:r>
              <w:rPr>
                <w:rFonts w:ascii="宋体" w:hAnsi="宋体" w:eastAsia="宋体" w:cs="宋体"/>
                <w:sz w:val="24"/>
              </w:rPr>
              <w:t>5.其他未尽事宜按照《中华人民共和国政府采购法》及相关法律、法规的相关规定执行。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55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553" w:type="dxa"/>
                </w:tcPr>
                <w:p>
                  <w:pPr>
                    <w:pStyle w:val="4"/>
                  </w:pPr>
                  <w:r>
                    <w:rPr>
                      <w:b/>
                    </w:rPr>
                    <w:t>注：以上打“★”项的为本项目的实质性要求，供应商须全部满足，若不满足或不响应，作无效投标文件处理。</w:t>
                  </w:r>
                </w:p>
              </w:tc>
            </w:tr>
          </w:tbl>
          <w:p/>
        </w:tc>
      </w:tr>
    </w:tbl>
    <w:p>
      <w:pPr>
        <w:pStyle w:val="4"/>
      </w:pPr>
    </w:p>
    <w:p>
      <w:pPr>
        <w:pStyle w:val="4"/>
      </w:pPr>
      <w:r>
        <w:t>采购包2：</w:t>
      </w:r>
    </w:p>
    <w:p>
      <w:pPr>
        <w:pStyle w:val="4"/>
      </w:pPr>
    </w:p>
    <w:p>
      <w:pPr>
        <w:pStyle w:val="4"/>
      </w:pPr>
      <w:r>
        <w:t>标的名称：油菜机收服务——公民镇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365"/>
        <w:gridCol w:w="2366"/>
        <w:gridCol w:w="379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b/>
                <w:color w:val="333333"/>
                <w:sz w:val="24"/>
                <w:shd w:val="clear" w:fill="F1F7FF"/>
              </w:rPr>
              <w:t>一、服务内容</w:t>
            </w:r>
          </w:p>
          <w:p>
            <w:pPr>
              <w:pStyle w:val="4"/>
              <w:ind w:firstLine="504"/>
              <w:jc w:val="both"/>
            </w:pPr>
            <w:r>
              <w:rPr>
                <w:rFonts w:ascii="宋体" w:hAnsi="宋体" w:eastAsia="宋体" w:cs="宋体"/>
                <w:color w:val="333333"/>
                <w:sz w:val="24"/>
                <w:shd w:val="clear" w:fill="F1F7FF"/>
              </w:rPr>
              <w:t>开展项目区1.3万亩油菜机收作业，每亩补助120元，降低农户劳动强度和生产成本，提高种植效益，提高农户的种植积极性，加大规模化生产的推广力度。</w:t>
            </w:r>
          </w:p>
          <w:p>
            <w:pPr>
              <w:pStyle w:val="4"/>
              <w:jc w:val="both"/>
            </w:pPr>
            <w:r>
              <w:rPr>
                <w:rFonts w:ascii="宋体" w:hAnsi="宋体" w:eastAsia="宋体" w:cs="宋体"/>
                <w:b/>
                <w:color w:val="333333"/>
                <w:sz w:val="24"/>
                <w:shd w:val="clear" w:fill="F1F7FF"/>
              </w:rPr>
              <w:t>二、本项目分为四个项目包：</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690"/>
              <w:gridCol w:w="450"/>
              <w:gridCol w:w="450"/>
              <w:gridCol w:w="690"/>
              <w:gridCol w:w="12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FFFFFF"/>
                <w:tblCellMar>
                  <w:top w:w="0" w:type="dxa"/>
                  <w:left w:w="108" w:type="dxa"/>
                  <w:bottom w:w="0" w:type="dxa"/>
                  <w:right w:w="108" w:type="dxa"/>
                </w:tblCellMar>
              </w:tblPrEx>
              <w:tc>
                <w:tcPr>
                  <w:tcW w:w="3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ind w:firstLine="240"/>
                    <w:jc w:val="left"/>
                  </w:pPr>
                  <w:r>
                    <w:rPr>
                      <w:rFonts w:ascii="宋体" w:hAnsi="宋体" w:eastAsia="宋体" w:cs="宋体"/>
                      <w:color w:val="333333"/>
                      <w:sz w:val="24"/>
                    </w:rPr>
                    <w:t>包号</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333333"/>
                      <w:sz w:val="24"/>
                    </w:rPr>
                    <w:t>服务内容</w:t>
                  </w: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333333"/>
                      <w:sz w:val="24"/>
                    </w:rPr>
                    <w:t>服务地点</w:t>
                  </w: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333333"/>
                      <w:sz w:val="24"/>
                    </w:rPr>
                    <w:t>服务面积</w:t>
                  </w:r>
                </w:p>
              </w:tc>
              <w:tc>
                <w:tcPr>
                  <w:tcW w:w="58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333333"/>
                      <w:sz w:val="24"/>
                    </w:rPr>
                    <w:t>最高限价（元）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33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333333"/>
                      <w:sz w:val="24"/>
                    </w:rPr>
                    <w:t>第二包</w:t>
                  </w:r>
                </w:p>
              </w:tc>
              <w:tc>
                <w:tcPr>
                  <w:tcW w:w="59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333333"/>
                      <w:sz w:val="24"/>
                    </w:rPr>
                    <w:t>油菜机收服务</w:t>
                  </w:r>
                </w:p>
              </w:tc>
              <w:tc>
                <w:tcPr>
                  <w:tcW w:w="64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公民镇</w:t>
                  </w:r>
                </w:p>
              </w:tc>
              <w:tc>
                <w:tcPr>
                  <w:tcW w:w="3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3000亩</w:t>
                  </w:r>
                </w:p>
              </w:tc>
              <w:tc>
                <w:tcPr>
                  <w:tcW w:w="58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360000.00</w:t>
                  </w:r>
                </w:p>
              </w:tc>
            </w:tr>
          </w:tbl>
          <w:p>
            <w:pPr>
              <w:pStyle w:val="4"/>
              <w:jc w:val="both"/>
            </w:pPr>
            <w:r>
              <w:rPr>
                <w:rFonts w:ascii="宋体" w:hAnsi="宋体" w:eastAsia="宋体" w:cs="宋体"/>
                <w:b/>
                <w:color w:val="333333"/>
                <w:sz w:val="24"/>
                <w:shd w:val="clear" w:fill="F1F7FF"/>
              </w:rPr>
              <w:t>★</w:t>
            </w:r>
            <w:r>
              <w:rPr>
                <w:rFonts w:ascii="宋体" w:hAnsi="宋体" w:eastAsia="宋体" w:cs="宋体"/>
                <w:b/>
                <w:color w:val="000000"/>
                <w:sz w:val="24"/>
                <w:shd w:val="clear" w:fill="F1F7FF"/>
              </w:rPr>
              <w:t>注：该项目作业面积大，作业地点较分散，且油菜成熟期集中，收割时间较短。为确保项目及时高效完成，同一供应商不能同时投标多个项目包。</w:t>
            </w:r>
          </w:p>
          <w:p>
            <w:pPr>
              <w:pStyle w:val="4"/>
              <w:jc w:val="both"/>
            </w:pPr>
            <w:r>
              <w:rPr>
                <w:rFonts w:ascii="宋体" w:hAnsi="宋体" w:eastAsia="宋体" w:cs="宋体"/>
                <w:color w:val="333333"/>
                <w:sz w:val="24"/>
                <w:shd w:val="clear" w:fill="F1F7FF"/>
              </w:rPr>
              <w:t>★</w:t>
            </w:r>
            <w:r>
              <w:rPr>
                <w:rFonts w:ascii="Calibri" w:hAnsi="Calibri" w:eastAsia="Calibri" w:cs="Calibri"/>
                <w:color w:val="333333"/>
                <w:sz w:val="21"/>
                <w:shd w:val="clear" w:fill="F1F7FF"/>
              </w:rPr>
              <w:t xml:space="preserve"> </w:t>
            </w:r>
            <w:r>
              <w:rPr>
                <w:rFonts w:ascii="宋体" w:hAnsi="宋体" w:eastAsia="宋体" w:cs="宋体"/>
                <w:color w:val="333333"/>
                <w:sz w:val="24"/>
                <w:shd w:val="clear" w:fill="F1F7FF"/>
              </w:rPr>
              <w:t>三、</w:t>
            </w:r>
            <w:r>
              <w:rPr>
                <w:rFonts w:ascii="宋体" w:hAnsi="宋体" w:eastAsia="宋体" w:cs="宋体"/>
                <w:b/>
                <w:color w:val="333333"/>
                <w:sz w:val="24"/>
                <w:shd w:val="clear" w:fill="F1F7FF"/>
              </w:rPr>
              <w:t>服务要求(四个项目包通用)</w:t>
            </w:r>
          </w:p>
          <w:p>
            <w:pPr>
              <w:pStyle w:val="4"/>
              <w:jc w:val="both"/>
            </w:pPr>
            <w:r>
              <w:rPr>
                <w:rFonts w:ascii="宋体" w:hAnsi="宋体" w:eastAsia="宋体" w:cs="宋体"/>
                <w:color w:val="333333"/>
                <w:sz w:val="24"/>
                <w:shd w:val="clear" w:fill="F1F7FF"/>
              </w:rPr>
              <w:t>1、作业要求：严格落实农业农村部《油菜机械化收获减损技术指导意见》（最新版）要求，执行油菜机收作业质量标准和操作规程，搞好设施设备调试，提高作业效率、减少收获环节损失。</w:t>
            </w:r>
          </w:p>
          <w:p>
            <w:pPr>
              <w:pStyle w:val="4"/>
              <w:jc w:val="both"/>
            </w:pPr>
            <w:r>
              <w:rPr>
                <w:rFonts w:ascii="宋体" w:hAnsi="宋体" w:eastAsia="宋体" w:cs="宋体"/>
                <w:color w:val="333333"/>
                <w:sz w:val="24"/>
                <w:shd w:val="clear" w:fill="F1F7FF"/>
              </w:rPr>
              <w:t>2、油菜成熟期：根据当时的天气情况、品种特性和栽培条件，合理安排收割顺序、收割时段，做到因地制宜、适时抢收，减损增产。</w:t>
            </w:r>
          </w:p>
          <w:p>
            <w:pPr>
              <w:pStyle w:val="4"/>
              <w:jc w:val="both"/>
            </w:pPr>
            <w:r>
              <w:rPr>
                <w:rFonts w:ascii="宋体" w:hAnsi="宋体" w:eastAsia="宋体" w:cs="宋体"/>
                <w:color w:val="333333"/>
                <w:sz w:val="24"/>
                <w:shd w:val="clear" w:fill="F1F7FF"/>
              </w:rPr>
              <w:t>3、质量要求：油菜收割过程中油菜籽的籽粒破碎率≤0.5%、含杂率≤6%，油菜收获时割茬高度≤30cm，秸秆粉碎后的长度≤3cm，粉碎后秸秆均匀抛洒到田面，不得成团、垄或堆，实施油菜机收并秸秆全量粉碎还田，秸秆粉碎率达到95%以上。</w:t>
            </w:r>
          </w:p>
          <w:p>
            <w:pPr>
              <w:pStyle w:val="4"/>
              <w:jc w:val="both"/>
            </w:pPr>
            <w:r>
              <w:rPr>
                <w:rFonts w:ascii="宋体" w:hAnsi="宋体" w:eastAsia="宋体" w:cs="宋体"/>
                <w:color w:val="333333"/>
                <w:sz w:val="24"/>
                <w:shd w:val="clear" w:fill="F1F7FF"/>
              </w:rPr>
              <w:t>4、资</w:t>
            </w:r>
            <w:r>
              <w:rPr>
                <w:rFonts w:ascii="宋体" w:hAnsi="宋体" w:eastAsia="宋体" w:cs="宋体"/>
                <w:color w:val="000000"/>
                <w:sz w:val="24"/>
                <w:shd w:val="clear" w:fill="F1F7FF"/>
              </w:rPr>
              <w:t>料要求：供应商完成工作后需</w:t>
            </w:r>
            <w:r>
              <w:rPr>
                <w:rFonts w:ascii="宋体" w:hAnsi="宋体" w:eastAsia="宋体" w:cs="宋体"/>
                <w:color w:val="0000FF"/>
                <w:sz w:val="24"/>
                <w:shd w:val="clear" w:fill="F1F7FF"/>
              </w:rPr>
              <w:t>按项目服务要求</w:t>
            </w:r>
            <w:r>
              <w:rPr>
                <w:rFonts w:ascii="宋体" w:hAnsi="宋体" w:eastAsia="宋体" w:cs="宋体"/>
                <w:color w:val="000000"/>
                <w:sz w:val="24"/>
                <w:shd w:val="clear" w:fill="F1F7FF"/>
              </w:rPr>
              <w:t>做好机收作业台账，及时收集名单、表册、公示情况、图片等。并将相关资料移交采购人存档，以上资料未经采购人的允许不得泄露给除采购人之外的任何单位或个人，如有遗失或泄露以上资料，供应商承担所有责任。</w:t>
            </w:r>
            <w:r>
              <w:rPr>
                <w:rFonts w:ascii="宋体" w:hAnsi="宋体" w:eastAsia="宋体" w:cs="宋体"/>
                <w:b/>
                <w:color w:val="000000"/>
                <w:sz w:val="24"/>
                <w:shd w:val="clear" w:fill="F1F7FF"/>
              </w:rPr>
              <w:t>（需提供承诺函，格式自拟）</w:t>
            </w:r>
          </w:p>
          <w:p>
            <w:pPr>
              <w:pStyle w:val="4"/>
              <w:jc w:val="left"/>
            </w:pPr>
            <w:r>
              <w:rPr>
                <w:rFonts w:ascii="宋体" w:hAnsi="宋体" w:eastAsia="宋体" w:cs="宋体"/>
                <w:b/>
                <w:color w:val="000000"/>
                <w:sz w:val="24"/>
                <w:shd w:val="clear" w:fill="F1F7FF"/>
              </w:rPr>
              <w:t>5、设备要求</w:t>
            </w:r>
          </w:p>
          <w:p>
            <w:pPr>
              <w:pStyle w:val="4"/>
              <w:jc w:val="left"/>
            </w:pPr>
            <w:r>
              <w:rPr>
                <w:rFonts w:ascii="宋体" w:hAnsi="宋体" w:eastAsia="宋体" w:cs="宋体"/>
                <w:color w:val="000000"/>
                <w:sz w:val="24"/>
                <w:shd w:val="clear" w:fill="F1F7FF"/>
              </w:rPr>
              <w:t>5.1提供有喂入量2.0公斤/秒及以上的大中型履带式油菜收割机6台（提供铭牌照片复印件、行驶证复印件、购机发票复印件或有效期内的租赁合同复印件）。</w:t>
            </w:r>
            <w:r>
              <w:rPr>
                <w:rFonts w:ascii="Calibri" w:hAnsi="Calibri" w:eastAsia="Calibri" w:cs="Calibri"/>
                <w:color w:val="333333"/>
                <w:sz w:val="21"/>
                <w:shd w:val="clear" w:fill="F1F7FF"/>
              </w:rPr>
              <w:t xml:space="preserve"> </w:t>
            </w:r>
          </w:p>
          <w:p>
            <w:pPr>
              <w:pStyle w:val="4"/>
              <w:jc w:val="left"/>
            </w:pPr>
            <w:r>
              <w:rPr>
                <w:rFonts w:ascii="宋体" w:hAnsi="宋体" w:eastAsia="宋体" w:cs="宋体"/>
                <w:color w:val="000000"/>
                <w:sz w:val="24"/>
                <w:shd w:val="clear" w:fill="F1F7FF"/>
              </w:rPr>
              <w:t>5.2设备运输车辆2台（提供行驶证复印件、购车发票复印件或有效期内的租赁合同复印件）。</w:t>
            </w:r>
          </w:p>
          <w:p>
            <w:pPr>
              <w:pStyle w:val="4"/>
              <w:jc w:val="left"/>
            </w:pPr>
            <w:r>
              <w:rPr>
                <w:rFonts w:ascii="宋体" w:hAnsi="宋体" w:eastAsia="宋体" w:cs="宋体"/>
                <w:b/>
                <w:color w:val="0000FF"/>
                <w:sz w:val="24"/>
                <w:shd w:val="clear" w:fill="F1F7FF"/>
              </w:rPr>
              <w:t>6、人员要求</w:t>
            </w:r>
          </w:p>
          <w:p>
            <w:pPr>
              <w:pStyle w:val="4"/>
              <w:jc w:val="left"/>
            </w:pPr>
            <w:r>
              <w:rPr>
                <w:rFonts w:ascii="宋体" w:hAnsi="宋体" w:eastAsia="宋体" w:cs="宋体"/>
                <w:color w:val="0000FF"/>
                <w:sz w:val="24"/>
                <w:shd w:val="clear" w:fill="F1F7FF"/>
              </w:rPr>
              <w:t>6.1提供本项目的机手数量6人（提供机手驾驶证及聘用合同复印件）。</w:t>
            </w:r>
            <w:r>
              <w:rPr>
                <w:rFonts w:ascii="Calibri" w:hAnsi="Calibri" w:eastAsia="Calibri" w:cs="Calibri"/>
                <w:color w:val="333333"/>
                <w:sz w:val="21"/>
                <w:shd w:val="clear" w:fill="F1F7FF"/>
              </w:rPr>
              <w:t xml:space="preserve"> </w:t>
            </w:r>
          </w:p>
          <w:p>
            <w:pPr>
              <w:pStyle w:val="4"/>
              <w:jc w:val="both"/>
            </w:pPr>
            <w:r>
              <w:rPr>
                <w:rFonts w:ascii="宋体" w:hAnsi="宋体" w:eastAsia="宋体" w:cs="宋体"/>
                <w:color w:val="0000FF"/>
                <w:sz w:val="24"/>
                <w:shd w:val="clear" w:fill="F1F7FF"/>
              </w:rPr>
              <w:t>6.2提供本项目其他工作人员数量达到15人（提供人员花名册及聘用合同复印件）。</w:t>
            </w:r>
            <w:r>
              <w:rPr>
                <w:rFonts w:ascii="Calibri" w:hAnsi="Calibri" w:eastAsia="Calibri" w:cs="Calibri"/>
                <w:color w:val="333333"/>
                <w:sz w:val="21"/>
                <w:shd w:val="clear" w:fill="F1F7FF"/>
              </w:rPr>
              <w:t xml:space="preserve"> </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pPr>
            <w:r>
              <w:t>★其他要求</w:t>
            </w:r>
          </w:p>
          <w:p>
            <w:pPr>
              <w:pStyle w:val="4"/>
            </w:pPr>
            <w:r>
              <w:t>1.报价要求：本次报价包含但不限于：车辆、油费、人工费、装卸费、运杂费（含多次转运）、仓储费、税费、保险费、招标代理服务费及不可预见的费用等，采购人不再支付除报价外的一切费用。</w:t>
            </w:r>
          </w:p>
          <w:p>
            <w:pPr>
              <w:pStyle w:val="4"/>
            </w:pPr>
            <w:r>
              <w:t>2.管理要求：供应商应结合本项目的特点及自身管理经验，拟定详尽、科学、合理、可操作性强的安全生产及安全防卫措施。</w:t>
            </w:r>
          </w:p>
          <w:p>
            <w:pPr>
              <w:pStyle w:val="4"/>
            </w:pPr>
            <w:r>
              <w:t>3.安全责任：本项目自供应商成交之日至验收合格日止。成交人将负责服务过程中的人身安全、作业安全、机械安全、财产安全、环境安全等一切安全责任。因项目实施过程中造成的直接或人为损失，均由成交人自行承担。（包括但不限于：其聘用的所有工作人员劳动用工安全事故；因操作不规范等因素造成的安全责任事故；与本项目相关的其他安全事故。</w:t>
            </w:r>
            <w:r>
              <w:rPr>
                <w:b/>
              </w:rPr>
              <w:t>（需提供承诺函，格式自拟）</w:t>
            </w:r>
          </w:p>
          <w:p>
            <w:pPr>
              <w:pStyle w:val="4"/>
            </w:pPr>
            <w:r>
              <w:t>4.成交供应商不得以任何理由将本项目分包、转包。（需提供承诺函，格式自拟）</w:t>
            </w:r>
          </w:p>
          <w:p>
            <w:pPr>
              <w:pStyle w:val="4"/>
            </w:pPr>
            <w:r>
              <w:t>5.其他未尽事宜按照《中华人民共和国政府采购法》及相关法律、法规的相关规定执行。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pPr>
            <w:r>
              <w:rPr>
                <w:b/>
              </w:rPr>
              <w:t>注：以上打“★”项的为本项目的实质性要求，供应商须全部满足，若不满足或不响应，作无效投标文件处理。</w:t>
            </w:r>
          </w:p>
        </w:tc>
      </w:tr>
    </w:tbl>
    <w:p>
      <w:pPr>
        <w:pStyle w:val="4"/>
      </w:pPr>
    </w:p>
    <w:p>
      <w:pPr>
        <w:pStyle w:val="4"/>
      </w:pPr>
      <w:r>
        <w:t>采购包3：</w:t>
      </w:r>
    </w:p>
    <w:p>
      <w:pPr>
        <w:pStyle w:val="4"/>
      </w:pPr>
    </w:p>
    <w:p>
      <w:pPr>
        <w:pStyle w:val="4"/>
      </w:pPr>
      <w:r>
        <w:t>标的名称：油菜机收服务——双河镇、陈家镇、渔溪镇、明心寺镇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239"/>
        <w:gridCol w:w="2239"/>
        <w:gridCol w:w="404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FFFFFF"/>
              <w:tblLayout w:type="autofit"/>
              <w:tblCellMar>
                <w:top w:w="0" w:type="dxa"/>
                <w:left w:w="108" w:type="dxa"/>
                <w:bottom w:w="0" w:type="dxa"/>
                <w:right w:w="108" w:type="dxa"/>
              </w:tblCellMar>
            </w:tblPr>
            <w:tblGrid>
              <w:gridCol w:w="3823"/>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shd w:val="clear" w:color="auto" w:fill="FFFFFF"/>
              </w:tblPrEx>
              <w:tc>
                <w:tcPr>
                  <w:tcW w:w="2553" w:type="dxa"/>
                  <w:tcBorders>
                    <w:bottom w:val="single" w:color="E5E5E5" w:sz="4" w:space="0"/>
                    <w:right w:val="single" w:color="E5E5E5" w:sz="4" w:space="0"/>
                  </w:tcBorders>
                  <w:shd w:val="clear" w:color="auto" w:fill="FFFFFF"/>
                  <w:tcMar>
                    <w:top w:w="0" w:type="dxa"/>
                    <w:left w:w="0" w:type="dxa"/>
                    <w:bottom w:w="0" w:type="dxa"/>
                    <w:right w:w="0" w:type="dxa"/>
                  </w:tcMar>
                </w:tcPr>
                <w:p>
                  <w:pPr>
                    <w:pStyle w:val="4"/>
                    <w:jc w:val="left"/>
                  </w:pPr>
                </w:p>
                <w:p>
                  <w:pPr>
                    <w:pStyle w:val="4"/>
                    <w:jc w:val="left"/>
                  </w:pPr>
                </w:p>
                <w:p>
                  <w:pPr>
                    <w:pStyle w:val="4"/>
                    <w:jc w:val="both"/>
                  </w:pPr>
                  <w:r>
                    <w:br w:type="textWrapping"/>
                  </w:r>
                  <w:r>
                    <w:rPr>
                      <w:rFonts w:ascii="宋体" w:hAnsi="宋体" w:eastAsia="宋体" w:cs="宋体"/>
                      <w:b/>
                      <w:color w:val="000000"/>
                      <w:sz w:val="24"/>
                    </w:rPr>
                    <w:t xml:space="preserve"> 一、服务内容</w:t>
                  </w:r>
                </w:p>
                <w:p>
                  <w:pPr>
                    <w:pStyle w:val="4"/>
                    <w:ind w:firstLine="504"/>
                    <w:jc w:val="both"/>
                  </w:pPr>
                  <w:r>
                    <w:rPr>
                      <w:rFonts w:ascii="宋体" w:hAnsi="宋体" w:eastAsia="宋体" w:cs="宋体"/>
                      <w:color w:val="000000"/>
                      <w:sz w:val="24"/>
                    </w:rPr>
                    <w:t>开展项目区1.3万亩油菜机收作业，每亩补助120元，降低农户劳动强度和生产成本，提高种植效益，提高农户的种植积极性，加大规模化生产的推广力度。</w:t>
                  </w:r>
                </w:p>
                <w:p>
                  <w:pPr>
                    <w:pStyle w:val="4"/>
                    <w:jc w:val="both"/>
                  </w:pPr>
                  <w:r>
                    <w:rPr>
                      <w:rFonts w:ascii="宋体" w:hAnsi="宋体" w:eastAsia="宋体" w:cs="宋体"/>
                      <w:b/>
                      <w:color w:val="000000"/>
                      <w:sz w:val="24"/>
                    </w:rPr>
                    <w:t>二、本项目分为四个项目包：</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690"/>
                    <w:gridCol w:w="450"/>
                    <w:gridCol w:w="690"/>
                    <w:gridCol w:w="690"/>
                    <w:gridCol w:w="12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FFFFFF"/>
                      <w:tblCellMar>
                        <w:top w:w="0" w:type="dxa"/>
                        <w:left w:w="108" w:type="dxa"/>
                        <w:bottom w:w="0" w:type="dxa"/>
                        <w:right w:w="108" w:type="dxa"/>
                      </w:tblCellMar>
                    </w:tblPrEx>
                    <w:tc>
                      <w:tcPr>
                        <w:tcW w:w="30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ind w:firstLine="240"/>
                          <w:jc w:val="left"/>
                        </w:pPr>
                        <w:r>
                          <w:rPr>
                            <w:rFonts w:ascii="宋体" w:hAnsi="宋体" w:eastAsia="宋体" w:cs="宋体"/>
                            <w:color w:val="000000"/>
                            <w:sz w:val="24"/>
                          </w:rPr>
                          <w:t>包号</w:t>
                        </w:r>
                      </w:p>
                    </w:tc>
                    <w:tc>
                      <w:tcPr>
                        <w:tcW w:w="54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服务内容</w:t>
                        </w:r>
                      </w:p>
                    </w:tc>
                    <w:tc>
                      <w:tcPr>
                        <w:tcW w:w="594"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服务地点</w:t>
                        </w:r>
                      </w:p>
                    </w:tc>
                    <w:tc>
                      <w:tcPr>
                        <w:tcW w:w="355"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服务面积</w:t>
                        </w:r>
                      </w:p>
                    </w:tc>
                    <w:tc>
                      <w:tcPr>
                        <w:tcW w:w="531"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最高限价（元）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FFFFFF"/>
                      <w:tblCellMar>
                        <w:top w:w="0" w:type="dxa"/>
                        <w:left w:w="108" w:type="dxa"/>
                        <w:bottom w:w="0" w:type="dxa"/>
                        <w:right w:w="108" w:type="dxa"/>
                      </w:tblCellMar>
                    </w:tblPrEx>
                    <w:tc>
                      <w:tcPr>
                        <w:tcW w:w="30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第三包</w:t>
                        </w:r>
                      </w:p>
                    </w:tc>
                    <w:tc>
                      <w:tcPr>
                        <w:tcW w:w="54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油菜机收服务</w:t>
                        </w:r>
                      </w:p>
                    </w:tc>
                    <w:tc>
                      <w:tcPr>
                        <w:tcW w:w="594"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双河镇、陈家镇、鱼溪镇、明心寺镇</w:t>
                        </w:r>
                      </w:p>
                    </w:tc>
                    <w:tc>
                      <w:tcPr>
                        <w:tcW w:w="355"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3500亩</w:t>
                        </w:r>
                      </w:p>
                    </w:tc>
                    <w:tc>
                      <w:tcPr>
                        <w:tcW w:w="531"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420000.00</w:t>
                        </w:r>
                      </w:p>
                    </w:tc>
                  </w:tr>
                </w:tbl>
                <w:p>
                  <w:pPr>
                    <w:pStyle w:val="4"/>
                    <w:jc w:val="both"/>
                  </w:pPr>
                  <w:r>
                    <w:rPr>
                      <w:rFonts w:ascii="宋体" w:hAnsi="宋体" w:eastAsia="宋体" w:cs="宋体"/>
                      <w:b/>
                      <w:color w:val="000000"/>
                      <w:sz w:val="24"/>
                    </w:rPr>
                    <w:t>★注：该项目作业面积大，作业地点较分散，且油菜成熟期集中，收割时间较短。为确保项目及时高效完成，同一供应商不能同时投标多个项目包。</w:t>
                  </w:r>
                </w:p>
                <w:p>
                  <w:pPr>
                    <w:pStyle w:val="4"/>
                    <w:jc w:val="both"/>
                  </w:pPr>
                  <w:r>
                    <w:rPr>
                      <w:rFonts w:ascii="宋体" w:hAnsi="宋体" w:eastAsia="宋体" w:cs="宋体"/>
                      <w:color w:val="000000"/>
                      <w:sz w:val="24"/>
                    </w:rPr>
                    <w:t>★</w:t>
                  </w:r>
                  <w:r>
                    <w:rPr>
                      <w:rFonts w:ascii="Calibri" w:hAnsi="Calibri" w:eastAsia="Calibri" w:cs="Calibri"/>
                      <w:color w:val="000000"/>
                      <w:sz w:val="21"/>
                    </w:rPr>
                    <w:t xml:space="preserve"> </w:t>
                  </w:r>
                  <w:r>
                    <w:rPr>
                      <w:rFonts w:ascii="宋体" w:hAnsi="宋体" w:eastAsia="宋体" w:cs="宋体"/>
                      <w:color w:val="000000"/>
                      <w:sz w:val="24"/>
                    </w:rPr>
                    <w:t>三、</w:t>
                  </w:r>
                  <w:r>
                    <w:rPr>
                      <w:rFonts w:ascii="宋体" w:hAnsi="宋体" w:eastAsia="宋体" w:cs="宋体"/>
                      <w:b/>
                      <w:color w:val="000000"/>
                      <w:sz w:val="24"/>
                    </w:rPr>
                    <w:t>服务要求(四个项目包通用)</w:t>
                  </w:r>
                </w:p>
                <w:p>
                  <w:pPr>
                    <w:pStyle w:val="4"/>
                    <w:jc w:val="both"/>
                  </w:pPr>
                  <w:r>
                    <w:rPr>
                      <w:rFonts w:ascii="宋体" w:hAnsi="宋体" w:eastAsia="宋体" w:cs="宋体"/>
                      <w:color w:val="000000"/>
                      <w:sz w:val="24"/>
                    </w:rPr>
                    <w:t>1、作业要求：严格落实农业农村部《油菜机械化收获减损技术指导意见》（最新版）要求，执行油菜机收作业质量标准和操作规程，搞好设施设备调试，提高作业效率、减少收获环节损失。</w:t>
                  </w:r>
                </w:p>
                <w:p>
                  <w:pPr>
                    <w:pStyle w:val="4"/>
                    <w:jc w:val="both"/>
                  </w:pPr>
                  <w:r>
                    <w:rPr>
                      <w:rFonts w:ascii="宋体" w:hAnsi="宋体" w:eastAsia="宋体" w:cs="宋体"/>
                      <w:color w:val="000000"/>
                      <w:sz w:val="24"/>
                    </w:rPr>
                    <w:t>2、油菜成熟期：根据当时的天气情况、品种特性和栽培条件，合理安排收割顺序、收割时段，做到因地制宜、适时抢收，减损增产。</w:t>
                  </w:r>
                </w:p>
                <w:p>
                  <w:pPr>
                    <w:pStyle w:val="4"/>
                    <w:jc w:val="both"/>
                  </w:pPr>
                  <w:r>
                    <w:rPr>
                      <w:rFonts w:ascii="宋体" w:hAnsi="宋体" w:eastAsia="宋体" w:cs="宋体"/>
                      <w:color w:val="000000"/>
                      <w:sz w:val="24"/>
                    </w:rPr>
                    <w:t>3、质量要求：油菜收割过程中油菜籽的籽粒破碎率≤0.5%、含杂率≤6%，油菜收获时割茬高度≤30cm，秸秆粉碎后的长度≤3cm，粉碎后秸秆均匀抛洒到田面，不得成团、垄或堆，实施油菜机收并秸秆全量粉碎还田，秸秆粉碎率达到95%以上。</w:t>
                  </w:r>
                </w:p>
                <w:p>
                  <w:pPr>
                    <w:pStyle w:val="4"/>
                    <w:jc w:val="both"/>
                  </w:pPr>
                  <w:r>
                    <w:rPr>
                      <w:rFonts w:ascii="宋体" w:hAnsi="宋体" w:eastAsia="宋体" w:cs="宋体"/>
                      <w:color w:val="000000"/>
                      <w:sz w:val="24"/>
                    </w:rPr>
                    <w:t>4、资料要求：供应商完成工作后需</w:t>
                  </w:r>
                  <w:r>
                    <w:rPr>
                      <w:rFonts w:ascii="宋体" w:hAnsi="宋体" w:eastAsia="宋体" w:cs="宋体"/>
                      <w:color w:val="0000FF"/>
                      <w:sz w:val="24"/>
                    </w:rPr>
                    <w:t>按项目服务要求</w:t>
                  </w:r>
                  <w:r>
                    <w:rPr>
                      <w:rFonts w:ascii="宋体" w:hAnsi="宋体" w:eastAsia="宋体" w:cs="宋体"/>
                      <w:color w:val="000000"/>
                      <w:sz w:val="24"/>
                    </w:rPr>
                    <w:t>做好机收作业台账，及时收集名单、表册、公示情况、图片等。并将相关资料移交采购人存档，以上资料未经采购人的允许不得泄露给除采购人之外的任何单位或个人，如有遗失或泄露以上资料，供应商承担所有责任。</w:t>
                  </w:r>
                  <w:r>
                    <w:rPr>
                      <w:rFonts w:ascii="宋体" w:hAnsi="宋体" w:eastAsia="宋体" w:cs="宋体"/>
                      <w:b/>
                      <w:color w:val="000000"/>
                      <w:sz w:val="24"/>
                    </w:rPr>
                    <w:t>（需提供承诺函，格式自拟）</w:t>
                  </w:r>
                </w:p>
                <w:p>
                  <w:pPr>
                    <w:pStyle w:val="4"/>
                    <w:jc w:val="left"/>
                  </w:pPr>
                  <w:r>
                    <w:rPr>
                      <w:rFonts w:ascii="宋体" w:hAnsi="宋体" w:eastAsia="宋体" w:cs="宋体"/>
                      <w:b/>
                      <w:color w:val="000000"/>
                      <w:sz w:val="24"/>
                    </w:rPr>
                    <w:t>5、设备要求</w:t>
                  </w:r>
                </w:p>
                <w:p>
                  <w:pPr>
                    <w:pStyle w:val="4"/>
                    <w:jc w:val="left"/>
                  </w:pPr>
                  <w:r>
                    <w:rPr>
                      <w:rFonts w:ascii="宋体" w:hAnsi="宋体" w:eastAsia="宋体" w:cs="宋体"/>
                      <w:color w:val="000000"/>
                      <w:sz w:val="24"/>
                    </w:rPr>
                    <w:t>5.1提供有喂入量2.0公斤/秒及以上的大中型履带式油菜收割机6台（提供铭牌照片复印件、行驶证复印件、购机发票复印件或有效期内的租赁合同复印件）。</w:t>
                  </w:r>
                  <w:r>
                    <w:rPr>
                      <w:rFonts w:ascii="Calibri" w:hAnsi="Calibri" w:eastAsia="Calibri" w:cs="Calibri"/>
                      <w:color w:val="000000"/>
                      <w:sz w:val="21"/>
                    </w:rPr>
                    <w:t xml:space="preserve"> </w:t>
                  </w:r>
                </w:p>
                <w:p>
                  <w:pPr>
                    <w:pStyle w:val="4"/>
                    <w:jc w:val="left"/>
                  </w:pPr>
                  <w:r>
                    <w:rPr>
                      <w:rFonts w:ascii="宋体" w:hAnsi="宋体" w:eastAsia="宋体" w:cs="宋体"/>
                      <w:color w:val="000000"/>
                      <w:sz w:val="24"/>
                    </w:rPr>
                    <w:t>5.2设备运输车辆2台（提供行驶证复印件、购车发票复印件或有效期内的租赁合同复印件）。</w:t>
                  </w:r>
                </w:p>
                <w:p>
                  <w:pPr>
                    <w:pStyle w:val="4"/>
                    <w:jc w:val="left"/>
                  </w:pPr>
                  <w:r>
                    <w:rPr>
                      <w:rFonts w:ascii="宋体" w:hAnsi="宋体" w:eastAsia="宋体" w:cs="宋体"/>
                      <w:b/>
                      <w:color w:val="0000FF"/>
                      <w:sz w:val="24"/>
                    </w:rPr>
                    <w:t>6、人员要求</w:t>
                  </w:r>
                </w:p>
                <w:p>
                  <w:pPr>
                    <w:pStyle w:val="4"/>
                    <w:jc w:val="left"/>
                  </w:pPr>
                  <w:r>
                    <w:rPr>
                      <w:rFonts w:ascii="宋体" w:hAnsi="宋体" w:eastAsia="宋体" w:cs="宋体"/>
                      <w:color w:val="0000FF"/>
                      <w:sz w:val="24"/>
                    </w:rPr>
                    <w:t>6.1提供本项目的机手数量6人（提供机手驾驶证及聘用合同复印件）。</w:t>
                  </w:r>
                  <w:r>
                    <w:rPr>
                      <w:rFonts w:ascii="Calibri" w:hAnsi="Calibri" w:eastAsia="Calibri" w:cs="Calibri"/>
                      <w:color w:val="000000"/>
                      <w:sz w:val="21"/>
                    </w:rPr>
                    <w:t xml:space="preserve"> </w:t>
                  </w:r>
                </w:p>
                <w:p>
                  <w:pPr>
                    <w:pStyle w:val="4"/>
                    <w:jc w:val="both"/>
                  </w:pPr>
                  <w:r>
                    <w:rPr>
                      <w:rFonts w:ascii="宋体" w:hAnsi="宋体" w:eastAsia="宋体" w:cs="宋体"/>
                      <w:color w:val="0000FF"/>
                      <w:sz w:val="24"/>
                    </w:rPr>
                    <w:t>6.2提供本项目其他工作人员数量达到15人（提供人员花名册及聘用合同复印件）。</w:t>
                  </w:r>
                </w:p>
              </w:tc>
            </w:tr>
          </w:tbl>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pPr>
            <w:r>
              <w:t>★其他要求</w:t>
            </w:r>
          </w:p>
          <w:p>
            <w:pPr>
              <w:pStyle w:val="4"/>
            </w:pPr>
            <w:r>
              <w:t>1.报价要求：本次报价包含但不限于：车辆、油费、人工费、装卸费、运杂费（含多次转运）、仓储费、税费、保险费、招标代理服务费及不可预见的费用等，采购人不再支付除报价外的一切费用。</w:t>
            </w:r>
          </w:p>
          <w:p>
            <w:pPr>
              <w:pStyle w:val="4"/>
            </w:pPr>
            <w:r>
              <w:t>2.管理要求：供应商应结合本项目的特点及自身管理经验，拟定详尽、科学、合理、可操作性强的安全生产及安全防卫措施。</w:t>
            </w:r>
          </w:p>
          <w:p>
            <w:pPr>
              <w:pStyle w:val="4"/>
            </w:pPr>
            <w:r>
              <w:t>3.安全责任：本项目自供应商成交之日至验收合格日止。成交人将负责服务过程中的人身安全、作业安全、机械安全、财产安全、环境安全等一切安全责任。因项目实施过程中造成的直接或人为损失，均由成交人自行承担。（包括但不限于：其聘用的所有工作人员劳动用工安全事故；因操作不规范等因素造成的安全责任事故；与本项目相关的其他安全事故。</w:t>
            </w:r>
            <w:r>
              <w:rPr>
                <w:b/>
              </w:rPr>
              <w:t>（需提供承诺函，格式自拟）</w:t>
            </w:r>
          </w:p>
          <w:p>
            <w:pPr>
              <w:pStyle w:val="4"/>
            </w:pPr>
            <w:r>
              <w:t>4.成交供应商不得以任何理由将本项目分包、转包。（需提供承诺函，格式自拟）</w:t>
            </w:r>
          </w:p>
          <w:p>
            <w:pPr>
              <w:pStyle w:val="4"/>
            </w:pPr>
            <w:r>
              <w:t>5.其他未尽事宜按照《中华人民共和国政府采购法》及相关法律、法规的相关规定执行。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pPr>
            <w:r>
              <w:rPr>
                <w:b/>
              </w:rPr>
              <w:t>注：以上打“★”项的为本项目的实质性要求，供应商须全部满足，若不满足或不响应，作无效投标文件处理。</w:t>
            </w:r>
          </w:p>
        </w:tc>
      </w:tr>
    </w:tbl>
    <w:p>
      <w:pPr>
        <w:pStyle w:val="4"/>
      </w:pPr>
    </w:p>
    <w:p>
      <w:pPr>
        <w:pStyle w:val="4"/>
      </w:pPr>
      <w:r>
        <w:t>采购包4：</w:t>
      </w:r>
    </w:p>
    <w:p>
      <w:pPr>
        <w:pStyle w:val="4"/>
      </w:pPr>
    </w:p>
    <w:p>
      <w:pPr>
        <w:pStyle w:val="4"/>
      </w:pPr>
      <w:r>
        <w:t>标的名称：油菜机收服务——高楼镇、球溪镇</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2245"/>
        <w:gridCol w:w="2246"/>
        <w:gridCol w:w="4031"/>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pPr>
              <w:pStyle w:val="4"/>
            </w:pPr>
            <w:r>
              <w:t xml:space="preserve"> 参数性质</w:t>
            </w:r>
          </w:p>
        </w:tc>
        <w:tc>
          <w:tcPr>
            <w:tcW w:w="2769" w:type="dxa"/>
          </w:tcPr>
          <w:p>
            <w:pPr>
              <w:pStyle w:val="4"/>
            </w:pPr>
            <w:r>
              <w:t xml:space="preserve"> 序号</w:t>
            </w:r>
          </w:p>
        </w:tc>
        <w:tc>
          <w:tcPr>
            <w:tcW w:w="2769" w:type="dxa"/>
          </w:tcPr>
          <w:p>
            <w:pPr>
              <w:pStyle w:val="4"/>
            </w:pPr>
            <w:r>
              <w:t xml:space="preserve"> 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1</w:t>
            </w:r>
          </w:p>
        </w:tc>
        <w:tc>
          <w:tcPr>
            <w:tcW w:w="2769" w:type="dxa"/>
          </w:tcPr>
          <w:p>
            <w:pPr>
              <w:pStyle w:val="4"/>
              <w:jc w:val="both"/>
            </w:pPr>
            <w:r>
              <w:rPr>
                <w:rFonts w:ascii="宋体" w:hAnsi="宋体" w:eastAsia="宋体" w:cs="宋体"/>
                <w:b/>
                <w:color w:val="000000"/>
                <w:sz w:val="24"/>
                <w:shd w:val="clear" w:fill="FFFFFF"/>
              </w:rPr>
              <w:t>一、服务内容</w:t>
            </w:r>
          </w:p>
          <w:p>
            <w:pPr>
              <w:pStyle w:val="4"/>
              <w:ind w:firstLine="504"/>
              <w:jc w:val="both"/>
            </w:pPr>
            <w:r>
              <w:rPr>
                <w:rFonts w:ascii="宋体" w:hAnsi="宋体" w:eastAsia="宋体" w:cs="宋体"/>
                <w:color w:val="000000"/>
                <w:sz w:val="24"/>
                <w:shd w:val="clear" w:fill="FFFFFF"/>
              </w:rPr>
              <w:t>开展项目区1.3万亩油菜机收作业，每亩补助120元，降低农户劳动强度和生产成本，提高种植效益，提高农户的种植积极性，加大规模化生产的推广力度。</w:t>
            </w:r>
          </w:p>
          <w:p>
            <w:pPr>
              <w:pStyle w:val="4"/>
              <w:jc w:val="both"/>
            </w:pPr>
            <w:r>
              <w:rPr>
                <w:rFonts w:ascii="宋体" w:hAnsi="宋体" w:eastAsia="宋体" w:cs="宋体"/>
                <w:b/>
                <w:color w:val="000000"/>
                <w:sz w:val="24"/>
                <w:shd w:val="clear" w:fill="FFFFFF"/>
              </w:rPr>
              <w:t>二、本项目分为四个项目包：</w:t>
            </w: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FFFFFF"/>
              <w:tblLayout w:type="autofit"/>
              <w:tblCellMar>
                <w:top w:w="0" w:type="dxa"/>
                <w:left w:w="108" w:type="dxa"/>
                <w:bottom w:w="0" w:type="dxa"/>
                <w:right w:w="108" w:type="dxa"/>
              </w:tblCellMar>
            </w:tblPr>
            <w:tblGrid>
              <w:gridCol w:w="690"/>
              <w:gridCol w:w="450"/>
              <w:gridCol w:w="690"/>
              <w:gridCol w:w="690"/>
              <w:gridCol w:w="1290"/>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FFFFFF"/>
                <w:tblCellMar>
                  <w:top w:w="0" w:type="dxa"/>
                  <w:left w:w="108" w:type="dxa"/>
                  <w:bottom w:w="0" w:type="dxa"/>
                  <w:right w:w="108" w:type="dxa"/>
                </w:tblCellMar>
              </w:tblPrEx>
              <w:tc>
                <w:tcPr>
                  <w:tcW w:w="333"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ind w:firstLine="240"/>
                    <w:jc w:val="left"/>
                  </w:pPr>
                  <w:r>
                    <w:rPr>
                      <w:rFonts w:ascii="宋体" w:hAnsi="宋体" w:eastAsia="宋体" w:cs="宋体"/>
                      <w:color w:val="000000"/>
                      <w:sz w:val="24"/>
                    </w:rPr>
                    <w:t>包号</w:t>
                  </w:r>
                </w:p>
              </w:tc>
              <w:tc>
                <w:tcPr>
                  <w:tcW w:w="597"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服务内容</w:t>
                  </w:r>
                </w:p>
              </w:tc>
              <w:tc>
                <w:tcPr>
                  <w:tcW w:w="64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服务地点</w:t>
                  </w:r>
                </w:p>
              </w:tc>
              <w:tc>
                <w:tcPr>
                  <w:tcW w:w="388"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服务面积</w:t>
                  </w:r>
                </w:p>
              </w:tc>
              <w:tc>
                <w:tcPr>
                  <w:tcW w:w="580" w:type="dxa"/>
                  <w:tcBorders>
                    <w:top w:val="single" w:color="000000" w:sz="4" w:space="0"/>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最高限价（元）</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shd w:val="clear" w:color="auto" w:fill="FFFFFF"/>
                <w:tblCellMar>
                  <w:top w:w="0" w:type="dxa"/>
                  <w:left w:w="108" w:type="dxa"/>
                  <w:bottom w:w="0" w:type="dxa"/>
                  <w:right w:w="108" w:type="dxa"/>
                </w:tblCellMar>
              </w:tblPrEx>
              <w:tc>
                <w:tcPr>
                  <w:tcW w:w="333"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第四包</w:t>
                  </w:r>
                </w:p>
              </w:tc>
              <w:tc>
                <w:tcPr>
                  <w:tcW w:w="597"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油菜机收服务</w:t>
                  </w:r>
                </w:p>
              </w:tc>
              <w:tc>
                <w:tcPr>
                  <w:tcW w:w="64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高楼镇、球溪镇</w:t>
                  </w:r>
                </w:p>
              </w:tc>
              <w:tc>
                <w:tcPr>
                  <w:tcW w:w="388"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3500亩</w:t>
                  </w:r>
                </w:p>
              </w:tc>
              <w:tc>
                <w:tcPr>
                  <w:tcW w:w="580" w:type="dxa"/>
                  <w:tcBorders>
                    <w:top w:val="nil"/>
                    <w:left w:val="single" w:color="000000" w:sz="4" w:space="0"/>
                    <w:bottom w:val="single" w:color="000000" w:sz="4" w:space="0"/>
                    <w:right w:val="single" w:color="000000" w:sz="4" w:space="0"/>
                  </w:tcBorders>
                  <w:shd w:val="clear" w:color="auto" w:fill="FFFFFF"/>
                  <w:tcMar>
                    <w:top w:w="0" w:type="dxa"/>
                    <w:left w:w="105" w:type="dxa"/>
                    <w:bottom w:w="0" w:type="dxa"/>
                    <w:right w:w="105" w:type="dxa"/>
                  </w:tcMar>
                  <w:vAlign w:val="top"/>
                </w:tcPr>
                <w:p>
                  <w:pPr>
                    <w:pStyle w:val="4"/>
                    <w:jc w:val="left"/>
                  </w:pPr>
                  <w:r>
                    <w:rPr>
                      <w:rFonts w:ascii="宋体" w:hAnsi="宋体" w:eastAsia="宋体" w:cs="宋体"/>
                      <w:color w:val="000000"/>
                      <w:sz w:val="24"/>
                    </w:rPr>
                    <w:t>420000.00</w:t>
                  </w:r>
                </w:p>
              </w:tc>
            </w:tr>
          </w:tbl>
          <w:p>
            <w:pPr>
              <w:pStyle w:val="4"/>
              <w:jc w:val="both"/>
            </w:pPr>
            <w:r>
              <w:rPr>
                <w:rFonts w:ascii="宋体" w:hAnsi="宋体" w:eastAsia="宋体" w:cs="宋体"/>
                <w:b/>
                <w:color w:val="000000"/>
                <w:sz w:val="24"/>
                <w:shd w:val="clear" w:fill="FFFFFF"/>
              </w:rPr>
              <w:t>★注：该项目作业面积大，作业地点较分散，且油菜成熟期集中，收割时间较短。为确保项目及时高效完成，同一供应商不能同时投标多个项目包。</w:t>
            </w:r>
          </w:p>
          <w:p>
            <w:pPr>
              <w:pStyle w:val="4"/>
              <w:jc w:val="both"/>
            </w:pPr>
            <w:r>
              <w:rPr>
                <w:rFonts w:ascii="宋体" w:hAnsi="宋体" w:eastAsia="宋体" w:cs="宋体"/>
                <w:color w:val="000000"/>
                <w:sz w:val="24"/>
                <w:shd w:val="clear" w:fill="FFFFFF"/>
              </w:rPr>
              <w:t>★</w:t>
            </w:r>
            <w:r>
              <w:rPr>
                <w:rFonts w:ascii="Calibri" w:hAnsi="Calibri" w:eastAsia="Calibri" w:cs="Calibri"/>
                <w:color w:val="000000"/>
                <w:sz w:val="21"/>
                <w:shd w:val="clear" w:fill="FFFFFF"/>
              </w:rPr>
              <w:t xml:space="preserve"> </w:t>
            </w:r>
            <w:r>
              <w:rPr>
                <w:rFonts w:ascii="宋体" w:hAnsi="宋体" w:eastAsia="宋体" w:cs="宋体"/>
                <w:color w:val="000000"/>
                <w:sz w:val="24"/>
                <w:shd w:val="clear" w:fill="FFFFFF"/>
              </w:rPr>
              <w:t>三、</w:t>
            </w:r>
            <w:r>
              <w:rPr>
                <w:rFonts w:ascii="宋体" w:hAnsi="宋体" w:eastAsia="宋体" w:cs="宋体"/>
                <w:b/>
                <w:color w:val="000000"/>
                <w:sz w:val="24"/>
                <w:shd w:val="clear" w:fill="FFFFFF"/>
              </w:rPr>
              <w:t>服务要求(四个项目包通用)</w:t>
            </w:r>
          </w:p>
          <w:p>
            <w:pPr>
              <w:pStyle w:val="4"/>
              <w:jc w:val="both"/>
            </w:pPr>
            <w:r>
              <w:rPr>
                <w:rFonts w:ascii="宋体" w:hAnsi="宋体" w:eastAsia="宋体" w:cs="宋体"/>
                <w:color w:val="000000"/>
                <w:sz w:val="24"/>
                <w:shd w:val="clear" w:fill="FFFFFF"/>
              </w:rPr>
              <w:t>1、作业要求：严格落实农业农村部《油菜机械化收获减损技术指导意见》（最新版）要求，执行油菜机收作业质量标准和操作规程，搞好设施设备调试，提高作业效率、减少收获环节损失。</w:t>
            </w:r>
          </w:p>
          <w:p>
            <w:pPr>
              <w:pStyle w:val="4"/>
              <w:jc w:val="both"/>
            </w:pPr>
            <w:r>
              <w:rPr>
                <w:rFonts w:ascii="宋体" w:hAnsi="宋体" w:eastAsia="宋体" w:cs="宋体"/>
                <w:color w:val="000000"/>
                <w:sz w:val="24"/>
                <w:shd w:val="clear" w:fill="FFFFFF"/>
              </w:rPr>
              <w:t>2、油菜成熟期：根据当时的天气情况、品种特性和栽培条件，合理安排收割顺序、收割时段，做到因地制宜、适时抢收，减损增产。</w:t>
            </w:r>
          </w:p>
          <w:p>
            <w:pPr>
              <w:pStyle w:val="4"/>
              <w:jc w:val="both"/>
            </w:pPr>
            <w:r>
              <w:rPr>
                <w:rFonts w:ascii="宋体" w:hAnsi="宋体" w:eastAsia="宋体" w:cs="宋体"/>
                <w:color w:val="000000"/>
                <w:sz w:val="24"/>
                <w:shd w:val="clear" w:fill="FFFFFF"/>
              </w:rPr>
              <w:t>3、质量要求：油菜收割过程中油菜籽的籽粒破碎率≤0.5%、含杂率≤6%，油菜收获时割茬高度≤30cm，秸秆粉碎后的长度≤3cm，粉碎后秸秆均匀抛洒到田面，不得成团、垄或堆，实施油菜机收并秸秆全量粉碎还田，秸秆粉碎率达到95%以上。</w:t>
            </w:r>
          </w:p>
          <w:p>
            <w:pPr>
              <w:pStyle w:val="4"/>
              <w:jc w:val="both"/>
            </w:pPr>
            <w:r>
              <w:rPr>
                <w:rFonts w:ascii="宋体" w:hAnsi="宋体" w:eastAsia="宋体" w:cs="宋体"/>
                <w:color w:val="000000"/>
                <w:sz w:val="24"/>
                <w:shd w:val="clear" w:fill="FFFFFF"/>
              </w:rPr>
              <w:t>4、资料要求：供应商完成工作后需</w:t>
            </w:r>
            <w:r>
              <w:rPr>
                <w:rFonts w:ascii="宋体" w:hAnsi="宋体" w:eastAsia="宋体" w:cs="宋体"/>
                <w:color w:val="0000FF"/>
                <w:sz w:val="24"/>
                <w:shd w:val="clear" w:fill="FFFFFF"/>
              </w:rPr>
              <w:t>按项目服务要求</w:t>
            </w:r>
            <w:r>
              <w:rPr>
                <w:rFonts w:ascii="宋体" w:hAnsi="宋体" w:eastAsia="宋体" w:cs="宋体"/>
                <w:color w:val="000000"/>
                <w:sz w:val="24"/>
                <w:shd w:val="clear" w:fill="FFFFFF"/>
              </w:rPr>
              <w:t>做好机收作业台账，及时收集名单、表册、公示情况、图片等。并将相关资料移交采购人存档，以上资料未经采购人的允许不得泄露给除采购人之外的任何单位或个人，如有遗失或泄露以上资料，供应商承担所有责任。</w:t>
            </w:r>
            <w:r>
              <w:rPr>
                <w:rFonts w:ascii="宋体" w:hAnsi="宋体" w:eastAsia="宋体" w:cs="宋体"/>
                <w:b/>
                <w:color w:val="000000"/>
                <w:sz w:val="24"/>
                <w:shd w:val="clear" w:fill="FFFFFF"/>
              </w:rPr>
              <w:t>（需提供承诺函，格式自拟）</w:t>
            </w:r>
          </w:p>
          <w:p>
            <w:pPr>
              <w:pStyle w:val="4"/>
              <w:jc w:val="left"/>
            </w:pPr>
            <w:r>
              <w:rPr>
                <w:rFonts w:ascii="宋体" w:hAnsi="宋体" w:eastAsia="宋体" w:cs="宋体"/>
                <w:b/>
                <w:color w:val="000000"/>
                <w:sz w:val="24"/>
                <w:shd w:val="clear" w:fill="FFFFFF"/>
              </w:rPr>
              <w:t>5、设备要求</w:t>
            </w:r>
          </w:p>
          <w:p>
            <w:pPr>
              <w:pStyle w:val="4"/>
              <w:jc w:val="left"/>
            </w:pPr>
            <w:r>
              <w:rPr>
                <w:rFonts w:ascii="宋体" w:hAnsi="宋体" w:eastAsia="宋体" w:cs="宋体"/>
                <w:color w:val="000000"/>
                <w:sz w:val="24"/>
                <w:shd w:val="clear" w:fill="FFFFFF"/>
              </w:rPr>
              <w:t>5.1提供有喂入量2.0公斤/秒及以上的大中型履带式油菜收割机6台（提供铭牌照片复印件、行驶证复印件、购机发票复印件或有效期内的租赁合同复印件）。</w:t>
            </w:r>
            <w:r>
              <w:rPr>
                <w:rFonts w:ascii="Calibri" w:hAnsi="Calibri" w:eastAsia="Calibri" w:cs="Calibri"/>
                <w:color w:val="000000"/>
                <w:sz w:val="21"/>
                <w:shd w:val="clear" w:fill="FFFFFF"/>
              </w:rPr>
              <w:t xml:space="preserve"> </w:t>
            </w:r>
          </w:p>
          <w:p>
            <w:pPr>
              <w:pStyle w:val="4"/>
              <w:jc w:val="left"/>
            </w:pPr>
            <w:r>
              <w:rPr>
                <w:rFonts w:ascii="宋体" w:hAnsi="宋体" w:eastAsia="宋体" w:cs="宋体"/>
                <w:color w:val="000000"/>
                <w:sz w:val="24"/>
                <w:shd w:val="clear" w:fill="FFFFFF"/>
              </w:rPr>
              <w:t>5.2设备运输车辆2台（提供行驶证复印件、购车发票复印件或有效期内的租赁合同复印件）。</w:t>
            </w:r>
          </w:p>
          <w:p>
            <w:pPr>
              <w:pStyle w:val="4"/>
              <w:jc w:val="left"/>
            </w:pPr>
            <w:r>
              <w:rPr>
                <w:rFonts w:ascii="宋体" w:hAnsi="宋体" w:eastAsia="宋体" w:cs="宋体"/>
                <w:b/>
                <w:color w:val="0000FF"/>
                <w:sz w:val="24"/>
                <w:shd w:val="clear" w:fill="FFFFFF"/>
              </w:rPr>
              <w:t>6、人员要求</w:t>
            </w:r>
          </w:p>
          <w:p>
            <w:pPr>
              <w:pStyle w:val="4"/>
              <w:jc w:val="left"/>
            </w:pPr>
            <w:r>
              <w:rPr>
                <w:rFonts w:ascii="宋体" w:hAnsi="宋体" w:eastAsia="宋体" w:cs="宋体"/>
                <w:color w:val="0000FF"/>
                <w:sz w:val="24"/>
                <w:shd w:val="clear" w:fill="FFFFFF"/>
              </w:rPr>
              <w:t>6.1提供本项目的机手数量6人（提供机手驾驶证及聘用合同复印件）。</w:t>
            </w:r>
            <w:r>
              <w:rPr>
                <w:rFonts w:ascii="Calibri" w:hAnsi="Calibri" w:eastAsia="Calibri" w:cs="Calibri"/>
                <w:color w:val="000000"/>
                <w:sz w:val="21"/>
                <w:shd w:val="clear" w:fill="FFFFFF"/>
              </w:rPr>
              <w:t xml:space="preserve"> </w:t>
            </w:r>
          </w:p>
          <w:p>
            <w:pPr>
              <w:pStyle w:val="4"/>
              <w:jc w:val="both"/>
            </w:pPr>
            <w:r>
              <w:rPr>
                <w:rFonts w:ascii="宋体" w:hAnsi="宋体" w:eastAsia="宋体" w:cs="宋体"/>
                <w:color w:val="0000FF"/>
                <w:sz w:val="24"/>
                <w:shd w:val="clear" w:fill="FFFFFF"/>
              </w:rPr>
              <w:t>6.2提供本项目其他工作人员数量达到15人（提供人员花名册及聘用合同复印件）。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2</w:t>
            </w:r>
          </w:p>
        </w:tc>
        <w:tc>
          <w:tcPr>
            <w:tcW w:w="2769" w:type="dxa"/>
          </w:tcPr>
          <w:p>
            <w:pPr>
              <w:pStyle w:val="4"/>
            </w:pPr>
            <w:r>
              <w:t>★其他要求</w:t>
            </w:r>
          </w:p>
          <w:p>
            <w:pPr>
              <w:pStyle w:val="4"/>
            </w:pPr>
            <w:r>
              <w:t>1.报价要求：本次报价包含但不限于：车辆、油费、人工费、装卸费、运杂费（含多次转运）、仓储费、税费、保险费、招标代理服务费及不可预见的费用等，采购人不再支付除报价外的一切费用。</w:t>
            </w:r>
          </w:p>
          <w:p>
            <w:pPr>
              <w:pStyle w:val="4"/>
            </w:pPr>
            <w:r>
              <w:t>2.管理要求：供应商应结合本项目的特点及自身管理经验，拟定详尽、科学、合理、可操作性强的安全生产及安全防卫措施。</w:t>
            </w:r>
          </w:p>
          <w:p>
            <w:pPr>
              <w:pStyle w:val="4"/>
            </w:pPr>
            <w:r>
              <w:t>3.安全责任：本项目自供应商成交之日至验收合格日止。成交人将负责服务过程中的人身安全、作业安全、机械安全、财产安全、环境安全等一切安全责任。因项目实施过程中造成的直接或人为损失，均由成交人自行承担。（包括但不限于：其聘用的所有工作人员劳动用工安全事故；因操作不规范等因素造成的安全责任事故；与本项目相关的其他安全事故。</w:t>
            </w:r>
            <w:r>
              <w:rPr>
                <w:b/>
              </w:rPr>
              <w:t>（需提供承诺函，格式自拟）</w:t>
            </w:r>
          </w:p>
          <w:p>
            <w:pPr>
              <w:pStyle w:val="4"/>
            </w:pPr>
            <w:r>
              <w:t>4.成交供应商不得以任何理由将本项目分包、转包。（需提供承诺函，格式自拟）</w:t>
            </w:r>
          </w:p>
          <w:p>
            <w:pPr>
              <w:pStyle w:val="4"/>
            </w:pPr>
            <w:r>
              <w:t>5.其他未尽事宜按照《中华人民共和国政府采购法》及相关法律、法规的相关规定执行。</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2769" w:type="dxa"/>
          </w:tcPr>
          <w:p/>
        </w:tc>
        <w:tc>
          <w:tcPr>
            <w:tcW w:w="2769" w:type="dxa"/>
          </w:tcPr>
          <w:p>
            <w:pPr>
              <w:pStyle w:val="4"/>
            </w:pPr>
            <w:r>
              <w:t>3</w:t>
            </w:r>
          </w:p>
        </w:tc>
        <w:tc>
          <w:tcPr>
            <w:tcW w:w="2769" w:type="dxa"/>
          </w:tcPr>
          <w:p>
            <w:pPr>
              <w:pStyle w:val="4"/>
            </w:pPr>
            <w:r>
              <w:rPr>
                <w:b/>
              </w:rPr>
              <w:t>注：以上打“★”项的为本项目的实质性要求，供应商须全部满足，若不满足或不响应，作无效投标文件处理。</w:t>
            </w:r>
          </w:p>
        </w:tc>
      </w:tr>
    </w:tbl>
    <w:p>
      <w:pPr>
        <w:pStyle w:val="4"/>
        <w:outlineLvl w:val="3"/>
      </w:pPr>
      <w:r>
        <w:rPr>
          <w:b/>
          <w:sz w:val="24"/>
        </w:rPr>
        <w:t>3.2.3人员配置要求</w:t>
      </w:r>
    </w:p>
    <w:p>
      <w:pPr>
        <w:pStyle w:val="4"/>
      </w:pPr>
    </w:p>
    <w:p>
      <w:pPr>
        <w:pStyle w:val="4"/>
      </w:pPr>
    </w:p>
    <w:p>
      <w:pPr>
        <w:pStyle w:val="4"/>
      </w:pPr>
    </w:p>
    <w:p>
      <w:pPr>
        <w:pStyle w:val="4"/>
      </w:pPr>
      <w:r>
        <w:t>采购包1：</w:t>
      </w:r>
    </w:p>
    <w:p>
      <w:pPr>
        <w:pStyle w:val="4"/>
      </w:pPr>
      <w:r>
        <w:t>1提供本项目的机手数量6人（提供机手驾驶证及聘用合同复印件）。 2提供本项目其他工作人员数量达到15人（提供人员花名册及聘用合同复印件）。</w:t>
      </w:r>
    </w:p>
    <w:p>
      <w:pPr>
        <w:pStyle w:val="4"/>
      </w:pPr>
    </w:p>
    <w:p>
      <w:pPr>
        <w:pStyle w:val="4"/>
      </w:pPr>
      <w:r>
        <w:t>采购包2：</w:t>
      </w:r>
    </w:p>
    <w:p>
      <w:pPr>
        <w:pStyle w:val="4"/>
      </w:pPr>
      <w:r>
        <w:t>1提供本项目的机手数量6人（提供机手驾驶证及聘用合同复印件）。 2提供本项目其他工作人员数量达到15人（提供人员花名册及聘用合同复印件）。</w:t>
      </w:r>
    </w:p>
    <w:p>
      <w:pPr>
        <w:pStyle w:val="4"/>
      </w:pPr>
    </w:p>
    <w:p>
      <w:pPr>
        <w:pStyle w:val="4"/>
      </w:pPr>
      <w:r>
        <w:t>采购包3：</w:t>
      </w:r>
    </w:p>
    <w:p>
      <w:pPr>
        <w:pStyle w:val="4"/>
      </w:pPr>
      <w:r>
        <w:t>1提供本项目的机手数量6人（提供机手驾驶证及聘用合同复印件）。 2提供本项目其他工作人员数量达到15人（提供人员花名册及聘用合同复印件）。</w:t>
      </w:r>
    </w:p>
    <w:p>
      <w:pPr>
        <w:pStyle w:val="4"/>
      </w:pPr>
    </w:p>
    <w:p>
      <w:pPr>
        <w:pStyle w:val="4"/>
      </w:pPr>
      <w:r>
        <w:t>采购包4：</w:t>
      </w:r>
    </w:p>
    <w:p>
      <w:pPr>
        <w:pStyle w:val="4"/>
      </w:pPr>
      <w:r>
        <w:t>1提供本项目的机手数量6人（提供机手驾驶证及聘用合同复印件）。 2提供本项目其他工作人员数量达到15人（提供人员花名册及聘用合同复印件）。</w:t>
      </w:r>
    </w:p>
    <w:p>
      <w:pPr>
        <w:pStyle w:val="4"/>
        <w:outlineLvl w:val="3"/>
      </w:pPr>
      <w:r>
        <w:rPr>
          <w:b/>
          <w:sz w:val="24"/>
        </w:rPr>
        <w:t>3.2.4设施设备要求</w:t>
      </w:r>
    </w:p>
    <w:p>
      <w:pPr>
        <w:pStyle w:val="4"/>
      </w:pPr>
    </w:p>
    <w:p>
      <w:pPr>
        <w:pStyle w:val="4"/>
      </w:pPr>
    </w:p>
    <w:p>
      <w:pPr>
        <w:pStyle w:val="4"/>
      </w:pPr>
    </w:p>
    <w:p>
      <w:pPr>
        <w:pStyle w:val="4"/>
      </w:pPr>
      <w:r>
        <w:t>采购包1：</w:t>
      </w:r>
    </w:p>
    <w:p>
      <w:pPr>
        <w:pStyle w:val="4"/>
      </w:pPr>
      <w:r>
        <w:t>1提供有喂入量2.0公斤/秒及以上的大中型履带式油菜收割机6台（提供铭牌照片复印件、行驶证复印件、购机发票复印件或有效期内的租赁合同复印件）。 2设备运输车辆2台（提供行驶证复印件、购车发票复印件或有效期内的租赁合同复印件）。</w:t>
      </w:r>
    </w:p>
    <w:p>
      <w:pPr>
        <w:pStyle w:val="4"/>
      </w:pPr>
    </w:p>
    <w:p>
      <w:pPr>
        <w:pStyle w:val="4"/>
      </w:pPr>
      <w:r>
        <w:t>采购包2：</w:t>
      </w:r>
    </w:p>
    <w:p>
      <w:pPr>
        <w:pStyle w:val="4"/>
      </w:pPr>
      <w:r>
        <w:t>1提供有喂入量2.0公斤/秒及以上的大中型履带式油菜收割机6台（提供铭牌照片复印件、行驶证复印件、购机发票复印件或有效期内的租赁合同复印件）。 2设备运输车辆2台（提供行驶证复印件、购车发票复印件或有效期内的租赁合同复印件）。</w:t>
      </w:r>
    </w:p>
    <w:p>
      <w:pPr>
        <w:pStyle w:val="4"/>
      </w:pPr>
    </w:p>
    <w:p>
      <w:pPr>
        <w:pStyle w:val="4"/>
      </w:pPr>
      <w:r>
        <w:t>采购包3：</w:t>
      </w:r>
    </w:p>
    <w:p>
      <w:pPr>
        <w:pStyle w:val="4"/>
      </w:pPr>
      <w:r>
        <w:t>1提供有喂入量2.0公斤/秒及以上的大中型履带式油菜收割机6台（提供铭牌照片复印件、行驶证复印件、购机发票复印件或有效期内的租赁合同复印件）。 2设备运输车辆2台（提供行驶证复印件、购车发票复印件或有效期内的租赁合同复印件）。</w:t>
      </w:r>
    </w:p>
    <w:p>
      <w:pPr>
        <w:pStyle w:val="4"/>
      </w:pPr>
    </w:p>
    <w:p>
      <w:pPr>
        <w:pStyle w:val="4"/>
      </w:pPr>
      <w:r>
        <w:t>采购包4：</w:t>
      </w:r>
    </w:p>
    <w:p>
      <w:pPr>
        <w:pStyle w:val="4"/>
      </w:pPr>
      <w:r>
        <w:t>1提供有喂入量2.0公斤/秒及以上的大中型履带式油菜收割机6台（提供铭牌照片复印件、行驶证复印件、购机发票复印件或有效期内的租赁合同复印件）。 2设备运输车辆2台（提供行驶证复印件、购车发票复印件或有效期内的租赁合同复印件）。</w:t>
      </w:r>
    </w:p>
    <w:p>
      <w:pPr>
        <w:pStyle w:val="4"/>
        <w:outlineLvl w:val="2"/>
      </w:pPr>
      <w:r>
        <w:rPr>
          <w:b/>
          <w:sz w:val="28"/>
        </w:rPr>
        <w:t>3.3、商务要求</w:t>
      </w:r>
    </w:p>
    <w:p>
      <w:pPr>
        <w:pStyle w:val="4"/>
        <w:outlineLvl w:val="3"/>
      </w:pPr>
      <w:r>
        <w:rPr>
          <w:b/>
          <w:sz w:val="24"/>
        </w:rPr>
        <w:t>3.3.1服务期限</w:t>
      </w:r>
    </w:p>
    <w:p>
      <w:pPr>
        <w:pStyle w:val="4"/>
      </w:pPr>
    </w:p>
    <w:p>
      <w:pPr>
        <w:pStyle w:val="4"/>
      </w:pPr>
    </w:p>
    <w:p>
      <w:pPr>
        <w:pStyle w:val="4"/>
      </w:pPr>
    </w:p>
    <w:p>
      <w:pPr>
        <w:pStyle w:val="4"/>
      </w:pPr>
      <w:r>
        <w:t>采购包1：</w:t>
      </w:r>
    </w:p>
    <w:p>
      <w:pPr>
        <w:pStyle w:val="4"/>
      </w:pPr>
      <w:r>
        <w:t xml:space="preserve"> 自合同签订之日起30日</w:t>
      </w:r>
    </w:p>
    <w:p>
      <w:pPr>
        <w:pStyle w:val="4"/>
      </w:pPr>
    </w:p>
    <w:p>
      <w:pPr>
        <w:pStyle w:val="4"/>
      </w:pPr>
      <w:r>
        <w:t>采购包2：</w:t>
      </w:r>
    </w:p>
    <w:p>
      <w:pPr>
        <w:pStyle w:val="4"/>
      </w:pPr>
      <w:r>
        <w:t xml:space="preserve"> 自合同签订之日起30日</w:t>
      </w:r>
    </w:p>
    <w:p>
      <w:pPr>
        <w:pStyle w:val="4"/>
      </w:pPr>
    </w:p>
    <w:p>
      <w:pPr>
        <w:pStyle w:val="4"/>
      </w:pPr>
      <w:r>
        <w:t>采购包3：</w:t>
      </w:r>
    </w:p>
    <w:p>
      <w:pPr>
        <w:pStyle w:val="4"/>
      </w:pPr>
      <w:r>
        <w:t xml:space="preserve"> 自合同签订之日起30日</w:t>
      </w:r>
    </w:p>
    <w:p>
      <w:pPr>
        <w:pStyle w:val="4"/>
      </w:pPr>
    </w:p>
    <w:p>
      <w:pPr>
        <w:pStyle w:val="4"/>
      </w:pPr>
      <w:r>
        <w:t>采购包4：</w:t>
      </w:r>
    </w:p>
    <w:p>
      <w:pPr>
        <w:pStyle w:val="4"/>
      </w:pPr>
      <w:r>
        <w:t xml:space="preserve"> 自合同签订之日起30日</w:t>
      </w:r>
    </w:p>
    <w:p>
      <w:pPr>
        <w:pStyle w:val="4"/>
        <w:outlineLvl w:val="3"/>
      </w:pPr>
      <w:r>
        <w:rPr>
          <w:b/>
          <w:sz w:val="24"/>
        </w:rPr>
        <w:t>3.3.2服务地点</w:t>
      </w:r>
    </w:p>
    <w:p>
      <w:pPr>
        <w:pStyle w:val="4"/>
      </w:pPr>
    </w:p>
    <w:p>
      <w:pPr>
        <w:pStyle w:val="4"/>
      </w:pPr>
    </w:p>
    <w:p>
      <w:pPr>
        <w:pStyle w:val="4"/>
      </w:pPr>
    </w:p>
    <w:p>
      <w:pPr>
        <w:pStyle w:val="4"/>
      </w:pPr>
      <w:r>
        <w:t>采购包1：</w:t>
      </w:r>
    </w:p>
    <w:p>
      <w:pPr>
        <w:pStyle w:val="4"/>
      </w:pPr>
      <w:r>
        <w:t>采购人要求地点</w:t>
      </w:r>
    </w:p>
    <w:p>
      <w:pPr>
        <w:pStyle w:val="4"/>
      </w:pPr>
    </w:p>
    <w:p>
      <w:pPr>
        <w:pStyle w:val="4"/>
      </w:pPr>
      <w:r>
        <w:t>采购包2：</w:t>
      </w:r>
    </w:p>
    <w:p>
      <w:pPr>
        <w:pStyle w:val="4"/>
      </w:pPr>
      <w:r>
        <w:t>采购人要求地点</w:t>
      </w:r>
    </w:p>
    <w:p>
      <w:pPr>
        <w:pStyle w:val="4"/>
      </w:pPr>
    </w:p>
    <w:p>
      <w:pPr>
        <w:pStyle w:val="4"/>
      </w:pPr>
      <w:r>
        <w:t>采购包3：</w:t>
      </w:r>
    </w:p>
    <w:p>
      <w:pPr>
        <w:pStyle w:val="4"/>
      </w:pPr>
      <w:r>
        <w:t>采购人指定地点</w:t>
      </w:r>
    </w:p>
    <w:p>
      <w:pPr>
        <w:pStyle w:val="4"/>
      </w:pPr>
    </w:p>
    <w:p>
      <w:pPr>
        <w:pStyle w:val="4"/>
      </w:pPr>
      <w:r>
        <w:t>采购包4：</w:t>
      </w:r>
    </w:p>
    <w:p>
      <w:pPr>
        <w:pStyle w:val="4"/>
      </w:pPr>
      <w:r>
        <w:t>采购人指定地点</w:t>
      </w:r>
    </w:p>
    <w:p>
      <w:pPr>
        <w:pStyle w:val="4"/>
        <w:outlineLvl w:val="3"/>
      </w:pPr>
      <w:r>
        <w:rPr>
          <w:b/>
          <w:sz w:val="24"/>
        </w:rPr>
        <w:t>3.3.3验收标准和方法</w:t>
      </w:r>
    </w:p>
    <w:p>
      <w:pPr>
        <w:pStyle w:val="4"/>
      </w:pPr>
    </w:p>
    <w:p>
      <w:pPr>
        <w:pStyle w:val="4"/>
      </w:pPr>
    </w:p>
    <w:p>
      <w:pPr>
        <w:pStyle w:val="4"/>
      </w:pPr>
    </w:p>
    <w:p>
      <w:pPr>
        <w:pStyle w:val="4"/>
      </w:pPr>
      <w:r>
        <w:t>采购包1：</w:t>
      </w:r>
    </w:p>
    <w:p>
      <w:pPr>
        <w:pStyle w:val="4"/>
      </w:pPr>
      <w:r>
        <w:t>供应商与采购人应严格按照《四川省政府采购项目需求论证和履约验收管理办法》（川财采〔2016〕205号）的要求进行验收。交货、验收时间以合同约定为准。</w:t>
      </w:r>
    </w:p>
    <w:p>
      <w:pPr>
        <w:pStyle w:val="4"/>
      </w:pPr>
    </w:p>
    <w:p>
      <w:pPr>
        <w:pStyle w:val="4"/>
      </w:pPr>
      <w:r>
        <w:t>采购包2：</w:t>
      </w:r>
    </w:p>
    <w:p>
      <w:pPr>
        <w:pStyle w:val="4"/>
      </w:pPr>
      <w:r>
        <w:t>供应商与采购人应严格按照《四川省政府采购项目需求论证和履约验收管理办法》（川财采〔2016〕205号）的要求进行验收。交货、验收时间以合同约定为准。</w:t>
      </w:r>
    </w:p>
    <w:p>
      <w:pPr>
        <w:pStyle w:val="4"/>
      </w:pPr>
    </w:p>
    <w:p>
      <w:pPr>
        <w:pStyle w:val="4"/>
      </w:pPr>
      <w:r>
        <w:t>采购包3：</w:t>
      </w:r>
    </w:p>
    <w:p>
      <w:pPr>
        <w:pStyle w:val="4"/>
      </w:pPr>
      <w:r>
        <w:t>供应商与采购人应严格按照《四川省政府采购项目需求论证和履约验收管理办法》（川财采〔2016〕205号）的要求进行验收。交货、验收时间以合同约定为准。</w:t>
      </w:r>
    </w:p>
    <w:p>
      <w:pPr>
        <w:pStyle w:val="4"/>
      </w:pPr>
    </w:p>
    <w:p>
      <w:pPr>
        <w:pStyle w:val="4"/>
      </w:pPr>
      <w:r>
        <w:t>采购包4：</w:t>
      </w:r>
    </w:p>
    <w:p>
      <w:pPr>
        <w:pStyle w:val="4"/>
      </w:pPr>
      <w:r>
        <w:t>供应商与采购人应严格按照《四川省政府采购项目需求论证和履约验收管理办法》（川财采〔2016〕205号）的要求进行验收。交货、验收时间以合同约定为准。</w:t>
      </w:r>
    </w:p>
    <w:p>
      <w:pPr>
        <w:pStyle w:val="4"/>
        <w:outlineLvl w:val="3"/>
      </w:pPr>
      <w:r>
        <w:rPr>
          <w:b/>
          <w:sz w:val="24"/>
        </w:rPr>
        <w:t>3.3.4支付方式</w:t>
      </w:r>
    </w:p>
    <w:p>
      <w:pPr>
        <w:pStyle w:val="4"/>
      </w:pPr>
    </w:p>
    <w:p>
      <w:pPr>
        <w:pStyle w:val="4"/>
      </w:pPr>
    </w:p>
    <w:p>
      <w:pPr>
        <w:pStyle w:val="4"/>
      </w:pPr>
    </w:p>
    <w:p>
      <w:pPr>
        <w:pStyle w:val="4"/>
      </w:pPr>
      <w:r>
        <w:t>采购包1：</w:t>
      </w:r>
    </w:p>
    <w:p>
      <w:pPr>
        <w:pStyle w:val="4"/>
      </w:pPr>
      <w:r>
        <w:t>分期付款</w:t>
      </w:r>
    </w:p>
    <w:p>
      <w:pPr>
        <w:pStyle w:val="4"/>
      </w:pPr>
    </w:p>
    <w:p>
      <w:pPr>
        <w:pStyle w:val="4"/>
      </w:pPr>
      <w:r>
        <w:t>采购包2：</w:t>
      </w:r>
    </w:p>
    <w:p>
      <w:pPr>
        <w:pStyle w:val="4"/>
      </w:pPr>
      <w:r>
        <w:t>分期付款</w:t>
      </w:r>
    </w:p>
    <w:p>
      <w:pPr>
        <w:pStyle w:val="4"/>
      </w:pPr>
    </w:p>
    <w:p>
      <w:pPr>
        <w:pStyle w:val="4"/>
      </w:pPr>
      <w:r>
        <w:t>采购包3：</w:t>
      </w:r>
    </w:p>
    <w:p>
      <w:pPr>
        <w:pStyle w:val="4"/>
      </w:pPr>
      <w:r>
        <w:t>分期付款</w:t>
      </w:r>
    </w:p>
    <w:p>
      <w:pPr>
        <w:pStyle w:val="4"/>
      </w:pPr>
    </w:p>
    <w:p>
      <w:pPr>
        <w:pStyle w:val="4"/>
      </w:pPr>
      <w:r>
        <w:t>采购包4：</w:t>
      </w:r>
    </w:p>
    <w:p>
      <w:pPr>
        <w:pStyle w:val="4"/>
      </w:pPr>
      <w:r>
        <w:t>分期付款</w:t>
      </w:r>
    </w:p>
    <w:p>
      <w:pPr>
        <w:pStyle w:val="4"/>
        <w:jc w:val="left"/>
        <w:outlineLvl w:val="3"/>
      </w:pPr>
      <w:r>
        <w:rPr>
          <w:b/>
          <w:sz w:val="24"/>
        </w:rPr>
        <w:t>3.3.5支付约定</w:t>
      </w:r>
    </w:p>
    <w:p>
      <w:pPr>
        <w:pStyle w:val="4"/>
      </w:pPr>
    </w:p>
    <w:p>
      <w:pPr>
        <w:pStyle w:val="4"/>
      </w:pPr>
    </w:p>
    <w:p>
      <w:pPr>
        <w:pStyle w:val="4"/>
      </w:pPr>
    </w:p>
    <w:p>
      <w:pPr>
        <w:pStyle w:val="4"/>
      </w:pPr>
      <w:r>
        <w:t>采购包1： 付款条件说明： 政府采购合同签订后7日内，在财政资金到账后 ，达到付款条件起 7 日内，支付合同总金额的 20.00%。</w:t>
      </w:r>
    </w:p>
    <w:p>
      <w:pPr>
        <w:pStyle w:val="4"/>
      </w:pPr>
      <w:r>
        <w:t>采购包1： 付款条件说明： 油菜机收完成后供应商提供第三方审核报告给采购人，采购人组织相关部门进行验收，验收合格后，在财政项目专项资金到账后 ，达到付款条件起 7 日内，支付合同总金额的 80.00%。</w:t>
      </w:r>
    </w:p>
    <w:p>
      <w:pPr>
        <w:pStyle w:val="4"/>
      </w:pPr>
    </w:p>
    <w:p>
      <w:pPr>
        <w:pStyle w:val="4"/>
      </w:pPr>
      <w:r>
        <w:t>采购包2： 付款条件说明： 政府采购合同签订后7日内，在财政资金到账后 ，达到付款条件起 7 日内，支付合同总金额的 20.00%。</w:t>
      </w:r>
    </w:p>
    <w:p>
      <w:pPr>
        <w:pStyle w:val="4"/>
      </w:pPr>
      <w:r>
        <w:t>采购包2： 付款条件说明： 油菜机收完成后供应商提供第三方审核报告给采购人，采购人组织相关部门进行验收，验收合格后，在财政项目专项资金到账后 ，达到付款条件起 7 日内，支付合同总金额的 80.00%。</w:t>
      </w:r>
    </w:p>
    <w:p>
      <w:pPr>
        <w:pStyle w:val="4"/>
      </w:pPr>
    </w:p>
    <w:p>
      <w:pPr>
        <w:pStyle w:val="4"/>
      </w:pPr>
      <w:r>
        <w:t>采购包3： 付款条件说明： 政府采购合同签订后7日内，在财政资金到账后 ，达到付款条件起 7 日内，支付合同总金额的 20.00%。</w:t>
      </w:r>
    </w:p>
    <w:p>
      <w:pPr>
        <w:pStyle w:val="4"/>
      </w:pPr>
      <w:r>
        <w:t>采购包3： 付款条件说明： 油菜机收完成后供应商提供第三方审核报告给采购人，采购人组织相关部门进行验收，验收合格后，在财政项目专项资金到账后 ，达到付款条件起 7 日内，支付合同总金额的 80.00%。</w:t>
      </w:r>
    </w:p>
    <w:p>
      <w:pPr>
        <w:pStyle w:val="4"/>
      </w:pPr>
    </w:p>
    <w:p>
      <w:pPr>
        <w:pStyle w:val="4"/>
      </w:pPr>
      <w:r>
        <w:t>采购包4： 付款条件说明： 政府采购合同签订后7日内，在财政资金到账后 ，达到付款条件起 7 日内，支付合同总金额的 20.00%。</w:t>
      </w:r>
    </w:p>
    <w:p>
      <w:pPr>
        <w:pStyle w:val="4"/>
      </w:pPr>
      <w:r>
        <w:t>采购包4： 付款条件说明： 油菜机收完成后供应商提供第三方审核报告给采购人，采购人组织相关部门进行验收，验收合格后，在财政项目专项资金到账后 ，达到付款条件起 7 日内，支付合同总金额的 80.00%。</w:t>
      </w:r>
    </w:p>
    <w:p>
      <w:pPr>
        <w:pStyle w:val="4"/>
        <w:jc w:val="left"/>
        <w:outlineLvl w:val="3"/>
      </w:pPr>
      <w:r>
        <w:rPr>
          <w:b/>
          <w:sz w:val="24"/>
        </w:rPr>
        <w:t>3.3.6违约责任与解决争议的方法</w:t>
      </w:r>
    </w:p>
    <w:p>
      <w:pPr>
        <w:pStyle w:val="4"/>
      </w:pPr>
    </w:p>
    <w:p>
      <w:pPr>
        <w:pStyle w:val="4"/>
      </w:pPr>
    </w:p>
    <w:p>
      <w:pPr>
        <w:pStyle w:val="4"/>
      </w:pPr>
    </w:p>
    <w:p>
      <w:pPr>
        <w:pStyle w:val="4"/>
      </w:pPr>
      <w:r>
        <w:t>采购包1：</w:t>
      </w:r>
    </w:p>
    <w:p>
      <w:pPr>
        <w:pStyle w:val="4"/>
      </w:pPr>
      <w:r>
        <w:t>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争议解决办法 本合同履行期间,若双方发生争议，可协商或由有关部门调解解决，协商或调解不成的，由当事人依法维护其合法权益。</w:t>
      </w:r>
    </w:p>
    <w:p>
      <w:pPr>
        <w:pStyle w:val="4"/>
      </w:pPr>
    </w:p>
    <w:p>
      <w:pPr>
        <w:pStyle w:val="4"/>
      </w:pPr>
      <w:r>
        <w:t>采购包2：</w:t>
      </w:r>
    </w:p>
    <w:p>
      <w:pPr>
        <w:pStyle w:val="4"/>
      </w:pPr>
      <w:r>
        <w:t>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争议解决办法 本合同履行期间,若双方发生争议，可协商或由有关部门调解解决，协商或调解不成的，由当事人依法维护其合法权益。责任与义务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争议解决办法 本合同履行期间,若双方发生争议，可协商或由有关部门调解解决，协商或调解不成的，由当事人依法维护其合法权益。责任与义务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三、争议解决办法 本合同履行期间,若双方发生争议，可协商或由有关部门调解解决，协商或调解不成的，由当事人依法维护其合法权益。</w:t>
      </w:r>
    </w:p>
    <w:p>
      <w:pPr>
        <w:pStyle w:val="4"/>
      </w:pPr>
    </w:p>
    <w:p>
      <w:pPr>
        <w:pStyle w:val="4"/>
      </w:pPr>
      <w:r>
        <w:t>采购包3：</w:t>
      </w:r>
    </w:p>
    <w:p>
      <w:pPr>
        <w:pStyle w:val="4"/>
      </w:pPr>
      <w:r>
        <w:t>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争议解决办法 本合同履行期间,若双方发生争议，可协商或由有关部门调解解决，协商或调解不成的，由当事人依法维护其合法权益。责任与义务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争议解决办法 本合同履行期间,若双方发生争议，可协商或由有关部门调解解决，协商或调解不成的，由当事人依法维护其合法权益。责任与义务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三、争议解决办法 本合同履行期间,若双方发生争议，可协商或由有关部门调解解决，协商或调解不成的，由当事人依法维护其合法权益。</w:t>
      </w:r>
    </w:p>
    <w:p>
      <w:pPr>
        <w:pStyle w:val="4"/>
      </w:pPr>
    </w:p>
    <w:p>
      <w:pPr>
        <w:pStyle w:val="4"/>
      </w:pPr>
      <w:r>
        <w:t>采购包4：</w:t>
      </w:r>
    </w:p>
    <w:p>
      <w:pPr>
        <w:pStyle w:val="4"/>
      </w:pPr>
      <w:r>
        <w:t>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争议解决办法 本合同履行期间,若双方发生争议，可协商或由有关部门调解解决，协商或调解不成的，由当事人依法维护其合法权益。责任与义务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争议解决办法 本合同履行期间,若双方发生争议，可协商或由有关部门调解解决，协商或调解不成的，由当事人依法维护其合法权益。责任与义务 1.甲方违约责任 甲方无正当理由拒绝乙方提供的服务的，甲方应向乙方偿付合同款总额5%的违约金。 2.乙方违约责任 乙方提供的服务不符合有关规定和本合同约定的，甲方有权根据情况减少支付、拒付相关款项，并向甲方偿付合同款总额5%的违约金;乙方偿付的违约金不足以弥补甲方损失的，还应按甲方损失尚未弥补的部分，支付赔偿金给甲方。 三、争议解决办法 本合同履行期间,若双方发生争议，可协商或由有关部门调解解决，协商或调解不成的，由当事人依法维护其合法权益。</w:t>
      </w:r>
    </w:p>
    <w:p>
      <w:pPr>
        <w:pStyle w:val="4"/>
        <w:outlineLvl w:val="3"/>
      </w:pPr>
      <w:r>
        <w:rPr>
          <w:b/>
          <w:sz w:val="24"/>
        </w:rPr>
        <w:t>3.4 其它要求</w:t>
      </w:r>
    </w:p>
    <w:p>
      <w:pPr>
        <w:pStyle w:val="4"/>
      </w:pPr>
    </w:p>
    <w:p>
      <w:pPr>
        <w:pStyle w:val="4"/>
      </w:pPr>
    </w:p>
    <w:p>
      <w:pPr>
        <w:pStyle w:val="4"/>
      </w:pPr>
      <w:r>
        <w:t>合同约定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xNjg2YzNhN2ZjNzY0NDdiYzc4YmEyYzlhZDE2MDIifQ=="/>
  </w:docVars>
  <w:rsids>
    <w:rsidRoot w:val="01FC5711"/>
    <w:rsid w:val="01FC57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2024-04-24T08:50:00Z</dcterms:created>
  <dc:creator>Flora</dc:creator>
  <cp:lastModifiedBy>Flora</cp:lastModifiedBy>
  <dcterms:modified xsi:type="dcterms:W3CDTF">2024-04-24T08:51:39Z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E73EEEAD48504E51A9424935A18068D5_11</vt:lpwstr>
  </property>
</Properties>
</file>