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采购需求</w:t>
      </w:r>
      <w:bookmarkStart w:id="0" w:name="_GoBack"/>
      <w:bookmarkEnd w:id="0"/>
    </w:p>
    <w:p>
      <w:pPr>
        <w:spacing w:line="360" w:lineRule="auto"/>
        <w:ind w:firstLine="511" w:firstLineChars="212"/>
        <w:rPr>
          <w:rFonts w:hint="eastAsia" w:hAnsi="宋体" w:cs="宋体"/>
          <w:b/>
          <w:bCs/>
          <w:color w:val="auto"/>
          <w:sz w:val="24"/>
          <w:szCs w:val="24"/>
          <w:highlight w:val="none"/>
        </w:rPr>
      </w:pPr>
      <w:r>
        <w:rPr>
          <w:rFonts w:hint="eastAsia" w:hAnsi="宋体" w:cs="宋体"/>
          <w:b/>
          <w:bCs/>
          <w:color w:val="auto"/>
          <w:sz w:val="24"/>
          <w:szCs w:val="24"/>
          <w:highlight w:val="none"/>
        </w:rPr>
        <w:t>一、项目概述</w:t>
      </w:r>
    </w:p>
    <w:p>
      <w:pPr>
        <w:spacing w:line="360" w:lineRule="auto"/>
        <w:ind w:firstLine="508" w:firstLineChars="212"/>
        <w:rPr>
          <w:rFonts w:hint="eastAsia" w:hAnsi="宋体" w:cs="宋体"/>
          <w:color w:val="auto"/>
          <w:sz w:val="24"/>
          <w:szCs w:val="24"/>
          <w:highlight w:val="none"/>
        </w:rPr>
      </w:pPr>
      <w:r>
        <w:rPr>
          <w:rFonts w:hint="eastAsia" w:hAnsi="宋体" w:cs="宋体"/>
          <w:color w:val="auto"/>
          <w:sz w:val="24"/>
          <w:szCs w:val="24"/>
          <w:highlight w:val="none"/>
          <w:lang w:val="en-US" w:eastAsia="zh-CN"/>
        </w:rPr>
        <w:t>“书香乐山”全民阅读推广项目</w:t>
      </w:r>
      <w:r>
        <w:rPr>
          <w:rFonts w:hint="eastAsia" w:hAnsi="宋体" w:cs="宋体"/>
          <w:color w:val="auto"/>
          <w:sz w:val="24"/>
          <w:szCs w:val="24"/>
          <w:highlight w:val="none"/>
        </w:rPr>
        <w:t>为</w:t>
      </w:r>
      <w:r>
        <w:rPr>
          <w:rFonts w:hint="eastAsia" w:hAnsi="宋体" w:cs="宋体"/>
          <w:color w:val="auto"/>
          <w:sz w:val="24"/>
          <w:szCs w:val="24"/>
          <w:highlight w:val="none"/>
          <w:lang w:eastAsia="zh-CN"/>
        </w:rPr>
        <w:t>四川省</w:t>
      </w:r>
      <w:r>
        <w:rPr>
          <w:rFonts w:hint="eastAsia" w:hAnsi="宋体" w:cs="宋体"/>
          <w:color w:val="auto"/>
          <w:sz w:val="24"/>
          <w:szCs w:val="24"/>
          <w:highlight w:val="none"/>
        </w:rPr>
        <w:t>202</w:t>
      </w:r>
      <w:r>
        <w:rPr>
          <w:rFonts w:hint="eastAsia" w:hAnsi="宋体" w:cs="宋体"/>
          <w:color w:val="auto"/>
          <w:sz w:val="24"/>
          <w:szCs w:val="24"/>
          <w:highlight w:val="none"/>
          <w:lang w:val="en-US" w:eastAsia="zh-CN"/>
        </w:rPr>
        <w:t>3</w:t>
      </w:r>
      <w:r>
        <w:rPr>
          <w:rFonts w:hint="eastAsia" w:hAnsi="宋体" w:cs="宋体"/>
          <w:color w:val="auto"/>
          <w:sz w:val="24"/>
          <w:szCs w:val="24"/>
          <w:highlight w:val="none"/>
        </w:rPr>
        <w:t>年政府向社会力量购买公共服务</w:t>
      </w:r>
      <w:r>
        <w:rPr>
          <w:rFonts w:hint="eastAsia" w:hAnsi="宋体" w:cs="宋体"/>
          <w:color w:val="auto"/>
          <w:sz w:val="24"/>
          <w:szCs w:val="24"/>
          <w:highlight w:val="none"/>
          <w:lang w:eastAsia="zh-CN"/>
        </w:rPr>
        <w:t>示范类项目，旨在通过“乐图小书虫”“乐图小课堂”“悦读家”“三江讲坛”“沫若讲堂”等阅读推广品牌活动，撒播“读书种子”，推动全民阅读</w:t>
      </w:r>
      <w:r>
        <w:rPr>
          <w:rFonts w:hint="eastAsia" w:hAnsi="宋体" w:cs="宋体"/>
          <w:color w:val="auto"/>
          <w:sz w:val="24"/>
          <w:szCs w:val="24"/>
          <w:highlight w:val="none"/>
        </w:rPr>
        <w:t>。</w:t>
      </w:r>
    </w:p>
    <w:p>
      <w:pPr>
        <w:spacing w:line="360" w:lineRule="auto"/>
        <w:ind w:left="0" w:leftChars="0" w:firstLine="511" w:firstLineChars="212"/>
        <w:rPr>
          <w:rFonts w:hint="eastAsia" w:hAnsi="宋体" w:cs="宋体"/>
          <w:b/>
          <w:bCs/>
          <w:color w:val="auto"/>
          <w:sz w:val="24"/>
          <w:szCs w:val="24"/>
          <w:highlight w:val="none"/>
          <w:lang w:val="en-US" w:eastAsia="zh-CN"/>
        </w:rPr>
      </w:pPr>
      <w:r>
        <w:rPr>
          <w:rFonts w:hint="eastAsia" w:hAnsi="宋体" w:cs="宋体"/>
          <w:b/>
          <w:bCs/>
          <w:color w:val="auto"/>
          <w:sz w:val="24"/>
          <w:szCs w:val="24"/>
          <w:highlight w:val="none"/>
        </w:rPr>
        <w:t>二、</w:t>
      </w:r>
      <w:r>
        <w:rPr>
          <w:rFonts w:hint="eastAsia" w:hAnsi="宋体" w:cs="宋体"/>
          <w:b/>
          <w:bCs/>
          <w:color w:val="auto"/>
          <w:sz w:val="24"/>
          <w:szCs w:val="24"/>
          <w:highlight w:val="none"/>
          <w:lang w:val="en-US" w:eastAsia="zh-CN"/>
        </w:rPr>
        <w:t>服务内容及要求（实质性要求）</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（一）项目时间及安排：</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1、在合同实施期内，以丰富的绘本故事、科普读物、经典名著为载体，通过互动游戏、科学实验、现场体验等，策划开展培训（阅读推广活动）不少于51场，每场活动时长不低于90分钟，每场活动参与人次不少于30人。</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2、在合同实施期内，以阅读导入，策划开展寒暑假公益培训不少于3场（每个科目为1场），每个科目累计培训时长不低于900分钟，每个科目参与人次不少于30人。</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3、在合同实施期内，依托书香乐山APP（或小程序），策划开展“沫若杯”全民阅读有奖征文活动，组织征文评审，编印获奖征文集不少于600册，购置获奖证书、奖牌、奖品，举办活动颁奖典礼，活动参与人次不少于2200人。</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4、在合同实施期内，策划开展全民阅读进景区活动不少于9场，包括但不限于五一节假日期间，在景区开展“游乐山·品经典”全民阅读推广活动3场，活动通过抖音等线上平台推广，每场活动不少于5天，参与人次不少于5000人；五一、国庆节假日期间，在景区开展“阅游嘉州”创意书展5场，每场活动不少于5天，参与人次不少于2500人；国庆节前后，在景区新型文化空间开展“乐图绘客厅”阅读推广活动1场，活动时长不低于90分钟，参与人次不少于30人。</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5、在合同实施期内，组织举办公益讲座不少于2场，每场讲座时长不低于60分钟，每场讲座参与人次不少于100人（含邀请省级以上专家学者在乐山市开展公益讲座1场、讲座进哈密活动1场）。</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6、在合同实施期内，开展“悦读家”馆校合作计划系列活动不少于2场，每场活动时长不低于60分钟，每场活动参与人次不少于50人。</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7、在合同实施期内，配合地方文献馆开馆，开展开馆仪式暨研讨会、古籍修复体验活动、主题讲座、乐山文化名人生平展、乐山市图书馆馆藏书画展等系列活动或会议不少于6场，参与人次不少于450人；编辑出版《乐山历代重要文献目录》1本，印刷不少于800册。</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8、在合同实施期内，围绕书香乐山，总结乐山推动全民阅读先进典型和经验做法，撰写并刊发不少于12条稿件（其中，省级及以上媒体刊发不少于1条）。</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（二）工作机制</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项目中所包含活动、宣传的具体形式、内容由项目采购方和成交供应商共同确定。项目实施过程中发生的人员劳务、场地租赁、舞台搭建（含设计）、材料、交通、住宿及相关的所有费用均由成交供应商承担。</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成交供应商要根据任务安排，制定服务期内的工作计划，明确提出时间节点、实施步骤、责任清单。各项任务实施前要制定专项工作实施方案，并报审后实施。</w:t>
      </w:r>
    </w:p>
    <w:p>
      <w:pPr>
        <w:spacing w:line="360" w:lineRule="auto"/>
        <w:ind w:left="0" w:leftChars="0" w:firstLine="508" w:firstLineChars="212"/>
        <w:rPr>
          <w:rFonts w:hint="eastAsia" w:hAnsi="宋体" w:cs="宋体"/>
          <w:b w:val="0"/>
          <w:bCs w:val="0"/>
          <w:color w:val="auto"/>
          <w:sz w:val="24"/>
          <w:szCs w:val="24"/>
          <w:highlight w:val="none"/>
          <w:lang w:val="en-US" w:eastAsia="zh-CN"/>
        </w:rPr>
      </w:pPr>
      <w:r>
        <w:rPr>
          <w:rFonts w:hint="eastAsia" w:hAnsi="宋体" w:cs="宋体"/>
          <w:b w:val="0"/>
          <w:bCs w:val="0"/>
          <w:color w:val="auto"/>
          <w:sz w:val="24"/>
          <w:szCs w:val="24"/>
          <w:highlight w:val="none"/>
          <w:lang w:val="en-US" w:eastAsia="zh-CN"/>
        </w:rPr>
        <w:t>成交供应商在项目完结后提供项目总结报告，接受和配合主办单位对项目进展情况进行监督检查及绩效评价。</w:t>
      </w:r>
    </w:p>
    <w:p>
      <w:pPr>
        <w:spacing w:line="700" w:lineRule="exact"/>
        <w:ind w:firstLine="480" w:firstLineChars="200"/>
        <w:jc w:val="both"/>
        <w:rPr>
          <w:rFonts w:hint="eastAsia" w:eastAsia="方正小标宋简体"/>
          <w:color w:val="auto"/>
          <w:highlight w:val="none"/>
        </w:rPr>
      </w:pPr>
      <w:r>
        <w:rPr>
          <w:rFonts w:hint="eastAsia" w:ascii="Times New Roman" w:hAnsi="宋体" w:eastAsia="宋体" w:cs="宋体"/>
          <w:b w:val="0"/>
          <w:bCs w:val="0"/>
          <w:color w:val="auto"/>
          <w:kern w:val="2"/>
          <w:sz w:val="24"/>
          <w:szCs w:val="24"/>
          <w:highlight w:val="none"/>
          <w:lang w:val="en-US" w:eastAsia="zh-CN" w:bidi="ar-SA"/>
        </w:rPr>
        <w:t>（三）“书香乐山”全民阅读推广项目活动计划览表</w:t>
      </w:r>
    </w:p>
    <w:tbl>
      <w:tblPr>
        <w:tblStyle w:val="4"/>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905"/>
        <w:gridCol w:w="4890"/>
        <w:gridCol w:w="96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noWrap w:val="0"/>
            <w:vAlign w:val="center"/>
          </w:tcPr>
          <w:p>
            <w:pPr>
              <w:spacing w:line="34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类别</w:t>
            </w:r>
          </w:p>
        </w:tc>
        <w:tc>
          <w:tcPr>
            <w:tcW w:w="1905" w:type="dxa"/>
            <w:noWrap w:val="0"/>
            <w:vAlign w:val="center"/>
          </w:tcPr>
          <w:p>
            <w:pPr>
              <w:spacing w:line="34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活动名称</w:t>
            </w:r>
          </w:p>
        </w:tc>
        <w:tc>
          <w:tcPr>
            <w:tcW w:w="4890" w:type="dxa"/>
            <w:noWrap w:val="0"/>
            <w:vAlign w:val="center"/>
          </w:tcPr>
          <w:p>
            <w:pPr>
              <w:spacing w:line="34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主要内容</w:t>
            </w:r>
          </w:p>
        </w:tc>
        <w:tc>
          <w:tcPr>
            <w:tcW w:w="960" w:type="dxa"/>
            <w:noWrap w:val="0"/>
            <w:vAlign w:val="center"/>
          </w:tcPr>
          <w:p>
            <w:pPr>
              <w:spacing w:line="34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时间</w:t>
            </w:r>
          </w:p>
        </w:tc>
        <w:tc>
          <w:tcPr>
            <w:tcW w:w="975" w:type="dxa"/>
            <w:noWrap w:val="0"/>
            <w:vAlign w:val="center"/>
          </w:tcPr>
          <w:p>
            <w:pPr>
              <w:spacing w:line="34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200" w:type="dxa"/>
            <w:vMerge w:val="restart"/>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阅读推广</w:t>
            </w: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“乐图小书虫”少儿阅读推广活动</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以儿童为主体，通过丰富的绘本故事、有趣的互动游戏，引导儿童上台表达与展现自己，营造沉浸式阅读体验，让儿童生发阅读兴趣，拓宽阅读面，提升阅读理解能力和口语表达能力。</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每周1-2场</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200" w:type="dxa"/>
            <w:vMerge w:val="continue"/>
            <w:noWrap w:val="0"/>
            <w:vAlign w:val="center"/>
          </w:tcPr>
          <w:p>
            <w:pPr>
              <w:spacing w:line="340" w:lineRule="exact"/>
              <w:jc w:val="center"/>
              <w:rPr>
                <w:rFonts w:hint="eastAsia" w:ascii="宋体" w:hAnsi="宋体" w:eastAsia="宋体" w:cs="宋体"/>
                <w:color w:val="auto"/>
                <w:kern w:val="2"/>
                <w:sz w:val="24"/>
                <w:szCs w:val="24"/>
                <w:highlight w:val="none"/>
                <w:lang w:val="en-US" w:eastAsia="zh-CN" w:bidi="ar-SA"/>
              </w:rPr>
            </w:pPr>
          </w:p>
        </w:tc>
        <w:tc>
          <w:tcPr>
            <w:tcW w:w="1905" w:type="dxa"/>
            <w:noWrap w:val="0"/>
            <w:vAlign w:val="center"/>
          </w:tcPr>
          <w:p>
            <w:pPr>
              <w:spacing w:line="34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第六届“沫若杯”全民阅读有奖征文活动</w:t>
            </w:r>
          </w:p>
        </w:tc>
        <w:tc>
          <w:tcPr>
            <w:tcW w:w="4890" w:type="dxa"/>
            <w:noWrap w:val="0"/>
            <w:vAlign w:val="center"/>
          </w:tcPr>
          <w:p>
            <w:pPr>
              <w:spacing w:line="3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依托乐山市图书馆小程序，面向全国，分青少年组和成人组，开展主题为“我读郭沫若”“我与经典”“我最喜爱的图书”“我的读书生活”“阅读的快乐”“阅读与梦想”的有奖征文活动</w:t>
            </w:r>
            <w:r>
              <w:rPr>
                <w:rFonts w:hint="eastAsia" w:ascii="宋体" w:hAnsi="宋体" w:eastAsia="宋体" w:cs="宋体"/>
                <w:color w:val="auto"/>
                <w:sz w:val="24"/>
                <w:szCs w:val="24"/>
                <w:highlight w:val="none"/>
                <w:lang w:eastAsia="zh-CN"/>
              </w:rPr>
              <w:t>，印制获奖征文集，举办颁奖典礼</w:t>
            </w:r>
            <w:r>
              <w:rPr>
                <w:rFonts w:hint="eastAsia" w:ascii="宋体" w:hAnsi="宋体" w:eastAsia="宋体" w:cs="宋体"/>
                <w:color w:val="auto"/>
                <w:sz w:val="24"/>
                <w:szCs w:val="24"/>
                <w:highlight w:val="none"/>
              </w:rPr>
              <w:t>。</w:t>
            </w:r>
          </w:p>
        </w:tc>
        <w:tc>
          <w:tcPr>
            <w:tcW w:w="960" w:type="dxa"/>
            <w:noWrap w:val="0"/>
            <w:vAlign w:val="center"/>
          </w:tcPr>
          <w:p>
            <w:pPr>
              <w:spacing w:line="34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4-11月</w:t>
            </w:r>
          </w:p>
        </w:tc>
        <w:tc>
          <w:tcPr>
            <w:tcW w:w="975" w:type="dxa"/>
            <w:noWrap w:val="0"/>
            <w:vAlign w:val="center"/>
          </w:tcPr>
          <w:p>
            <w:pPr>
              <w:spacing w:line="34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“乐图小课堂”公益培训</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以绘本、科普读物或经典名著引入，辅以互动游戏或科学实验，   让参与的小朋友在书香中收获知识。</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每月2场</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“乐图小课堂”公益培训（暑期）</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开展创意绘本画、书法等3个科目的暑期公益培训，每个科目持续10天，每天2课时（1.5小时）。</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“三江讲坛”公益讲座</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邀请省级以上专家学者，面向广大读者开展一场公益讲座。</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“三江讲坛”边疆行</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按照哈密市群众需求，邀请乐山本土文史专家赴哈密开展公益讲座。</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1200" w:type="dxa"/>
            <w:vMerge w:val="restart"/>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全民阅读进景区</w:t>
            </w: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“阅游嘉州”创意书展</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配合</w:t>
            </w:r>
            <w:r>
              <w:rPr>
                <w:rFonts w:hint="eastAsia" w:ascii="宋体" w:hAnsi="宋体" w:eastAsia="宋体" w:cs="宋体"/>
                <w:color w:val="auto"/>
                <w:sz w:val="24"/>
                <w:szCs w:val="24"/>
                <w:highlight w:val="none"/>
              </w:rPr>
              <w:t>“游乐山</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品经典” 全民阅读推广活动</w:t>
            </w:r>
            <w:r>
              <w:rPr>
                <w:rFonts w:hint="eastAsia" w:ascii="宋体" w:hAnsi="宋体" w:eastAsia="宋体" w:cs="宋体"/>
                <w:color w:val="auto"/>
                <w:sz w:val="24"/>
                <w:szCs w:val="24"/>
                <w:highlight w:val="none"/>
                <w:lang w:eastAsia="zh-CN"/>
              </w:rPr>
              <w:t>，在</w:t>
            </w:r>
            <w:r>
              <w:rPr>
                <w:rFonts w:hint="eastAsia" w:ascii="宋体" w:hAnsi="宋体" w:eastAsia="宋体" w:cs="宋体"/>
                <w:color w:val="auto"/>
                <w:sz w:val="24"/>
                <w:szCs w:val="24"/>
                <w:highlight w:val="none"/>
              </w:rPr>
              <w:t>游客较为集中的景区游客中心、旅游驿站</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广场</w:t>
            </w:r>
            <w:r>
              <w:rPr>
                <w:rFonts w:hint="eastAsia" w:ascii="宋体" w:hAnsi="宋体" w:eastAsia="宋体" w:cs="宋体"/>
                <w:color w:val="auto"/>
                <w:sz w:val="24"/>
                <w:szCs w:val="24"/>
                <w:highlight w:val="none"/>
                <w:lang w:eastAsia="zh-CN"/>
              </w:rPr>
              <w:t>（拟大佛、苏稽、上中顺），设置</w:t>
            </w:r>
            <w:r>
              <w:rPr>
                <w:rFonts w:hint="eastAsia" w:ascii="宋体" w:hAnsi="宋体" w:eastAsia="宋体" w:cs="宋体"/>
                <w:color w:val="auto"/>
                <w:sz w:val="24"/>
                <w:szCs w:val="24"/>
                <w:highlight w:val="none"/>
                <w:lang w:val="en-US" w:eastAsia="zh-CN"/>
              </w:rPr>
              <w:t>3-5个</w:t>
            </w:r>
            <w:r>
              <w:rPr>
                <w:rFonts w:hint="eastAsia" w:ascii="宋体" w:hAnsi="宋体" w:eastAsia="宋体" w:cs="宋体"/>
                <w:color w:val="auto"/>
                <w:sz w:val="24"/>
                <w:szCs w:val="24"/>
                <w:highlight w:val="none"/>
                <w:lang w:eastAsia="zh-CN"/>
              </w:rPr>
              <w:t>展墙，展示《名城乐山》《仙山峨眉》《乐山大佛》等乐山</w:t>
            </w:r>
            <w:r>
              <w:rPr>
                <w:rFonts w:hint="eastAsia" w:ascii="宋体" w:hAnsi="宋体" w:eastAsia="宋体" w:cs="宋体"/>
                <w:color w:val="auto"/>
                <w:sz w:val="24"/>
                <w:szCs w:val="24"/>
                <w:highlight w:val="none"/>
                <w:lang w:val="en-US" w:eastAsia="zh-CN"/>
              </w:rPr>
              <w:t>优秀</w:t>
            </w:r>
            <w:r>
              <w:rPr>
                <w:rFonts w:hint="eastAsia" w:ascii="宋体" w:hAnsi="宋体" w:eastAsia="宋体" w:cs="宋体"/>
                <w:color w:val="auto"/>
                <w:sz w:val="24"/>
                <w:szCs w:val="24"/>
                <w:highlight w:val="none"/>
                <w:lang w:eastAsia="zh-CN"/>
              </w:rPr>
              <w:t>地方文献简介及二维码，游客</w:t>
            </w:r>
            <w:r>
              <w:rPr>
                <w:rFonts w:hint="eastAsia" w:ascii="宋体" w:hAnsi="宋体" w:eastAsia="宋体" w:cs="宋体"/>
                <w:color w:val="auto"/>
                <w:sz w:val="24"/>
                <w:szCs w:val="24"/>
                <w:highlight w:val="none"/>
              </w:rPr>
              <w:t>扫码</w:t>
            </w:r>
            <w:r>
              <w:rPr>
                <w:rFonts w:hint="eastAsia" w:ascii="宋体" w:hAnsi="宋体" w:eastAsia="宋体" w:cs="宋体"/>
                <w:color w:val="auto"/>
                <w:sz w:val="24"/>
                <w:szCs w:val="24"/>
                <w:highlight w:val="none"/>
                <w:lang w:eastAsia="zh-CN"/>
              </w:rPr>
              <w:t>即可阅读海量的</w:t>
            </w:r>
            <w:r>
              <w:rPr>
                <w:rFonts w:hint="eastAsia" w:ascii="宋体" w:hAnsi="宋体" w:eastAsia="宋体" w:cs="宋体"/>
                <w:color w:val="auto"/>
                <w:sz w:val="24"/>
                <w:szCs w:val="24"/>
                <w:highlight w:val="none"/>
              </w:rPr>
              <w:t>乐山地方文献资源，让游客</w:t>
            </w:r>
            <w:r>
              <w:rPr>
                <w:rFonts w:hint="eastAsia" w:ascii="宋体" w:hAnsi="宋体" w:eastAsia="宋体" w:cs="宋体"/>
                <w:color w:val="auto"/>
                <w:sz w:val="24"/>
                <w:szCs w:val="24"/>
                <w:highlight w:val="none"/>
                <w:lang w:eastAsia="zh-CN"/>
              </w:rPr>
              <w:t>通过线上阅读</w:t>
            </w:r>
            <w:r>
              <w:rPr>
                <w:rFonts w:hint="eastAsia" w:ascii="宋体" w:hAnsi="宋体" w:eastAsia="宋体" w:cs="宋体"/>
                <w:color w:val="auto"/>
                <w:sz w:val="24"/>
                <w:szCs w:val="24"/>
                <w:highlight w:val="none"/>
              </w:rPr>
              <w:t>深入了解乐山文化。</w:t>
            </w:r>
          </w:p>
        </w:tc>
        <w:tc>
          <w:tcPr>
            <w:tcW w:w="960" w:type="dxa"/>
            <w:noWrap w:val="0"/>
            <w:vAlign w:val="center"/>
          </w:tcPr>
          <w:p>
            <w:pPr>
              <w:numPr>
                <w:ilvl w:val="0"/>
                <w:numId w:val="0"/>
              </w:numPr>
              <w:spacing w:line="34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五一、</w:t>
            </w:r>
            <w:r>
              <w:rPr>
                <w:rFonts w:hint="eastAsia" w:ascii="宋体" w:hAnsi="宋体" w:eastAsia="宋体" w:cs="宋体"/>
                <w:color w:val="auto"/>
                <w:sz w:val="24"/>
                <w:szCs w:val="24"/>
                <w:highlight w:val="none"/>
              </w:rPr>
              <w:t>国庆</w:t>
            </w:r>
            <w:r>
              <w:rPr>
                <w:rFonts w:hint="eastAsia" w:ascii="宋体" w:hAnsi="宋体" w:eastAsia="宋体" w:cs="宋体"/>
                <w:color w:val="auto"/>
                <w:sz w:val="24"/>
                <w:szCs w:val="24"/>
                <w:highlight w:val="none"/>
                <w:lang w:eastAsia="zh-CN"/>
              </w:rPr>
              <w:t>节假日期间</w:t>
            </w:r>
          </w:p>
        </w:tc>
        <w:tc>
          <w:tcPr>
            <w:tcW w:w="975" w:type="dxa"/>
            <w:noWrap w:val="0"/>
            <w:vAlign w:val="center"/>
          </w:tcPr>
          <w:p>
            <w:pPr>
              <w:numPr>
                <w:ilvl w:val="0"/>
                <w:numId w:val="0"/>
              </w:numPr>
              <w:spacing w:line="340" w:lineRule="exact"/>
              <w:ind w:left="0" w:leftChars="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9"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“游乐山·品经典” 全民阅读推广活动</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在游客较为集中的景区游客中心、旅游驿站或者广场</w:t>
            </w:r>
            <w:r>
              <w:rPr>
                <w:rFonts w:hint="eastAsia" w:ascii="宋体" w:hAnsi="宋体" w:eastAsia="宋体" w:cs="宋体"/>
                <w:color w:val="auto"/>
                <w:sz w:val="24"/>
                <w:szCs w:val="24"/>
                <w:highlight w:val="none"/>
                <w:lang w:eastAsia="zh-CN"/>
              </w:rPr>
              <w:t>（拟大佛、苏稽、上中顺），</w:t>
            </w:r>
            <w:r>
              <w:rPr>
                <w:rFonts w:hint="eastAsia" w:ascii="宋体" w:hAnsi="宋体" w:eastAsia="宋体" w:cs="宋体"/>
                <w:color w:val="auto"/>
                <w:sz w:val="24"/>
                <w:szCs w:val="24"/>
                <w:highlight w:val="none"/>
              </w:rPr>
              <w:t>设立3-5个朗读角，游客或市民在现场可参与经典诵读并录制视频带话题上传到抖音平台。活动结束后，对</w:t>
            </w:r>
            <w:r>
              <w:rPr>
                <w:rFonts w:hint="eastAsia" w:ascii="宋体" w:hAnsi="宋体" w:eastAsia="宋体" w:cs="宋体"/>
                <w:color w:val="auto"/>
                <w:sz w:val="24"/>
                <w:szCs w:val="24"/>
                <w:highlight w:val="none"/>
                <w:lang w:eastAsia="zh-CN"/>
              </w:rPr>
              <w:t>所有</w:t>
            </w:r>
            <w:r>
              <w:rPr>
                <w:rFonts w:hint="eastAsia" w:ascii="宋体" w:hAnsi="宋体" w:eastAsia="宋体" w:cs="宋体"/>
                <w:color w:val="auto"/>
                <w:sz w:val="24"/>
                <w:szCs w:val="24"/>
                <w:highlight w:val="none"/>
              </w:rPr>
              <w:t>视频热度进行排名，对排名前二十名的视频拍摄者给予奖励（按照一等奖1名、二等奖3名、三等奖5名、纪念奖12名）。</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五一节假日期间</w:t>
            </w:r>
          </w:p>
        </w:tc>
        <w:tc>
          <w:tcPr>
            <w:tcW w:w="975" w:type="dxa"/>
            <w:noWrap w:val="0"/>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“乐图绘客厅”阅读推广活动</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以世界旅游日为契机，在景区新型阅读空间开展一场</w:t>
            </w:r>
            <w:r>
              <w:rPr>
                <w:rFonts w:hint="eastAsia" w:ascii="宋体" w:hAnsi="宋体" w:eastAsia="宋体" w:cs="宋体"/>
                <w:color w:val="auto"/>
                <w:sz w:val="24"/>
                <w:szCs w:val="24"/>
                <w:highlight w:val="none"/>
                <w:lang w:eastAsia="zh-CN"/>
              </w:rPr>
              <w:t>小型读书会</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以绘本引入，通过戏剧、音乐和艺术疗愈等形式，让市民游客在轻松愉悦的氛围中经历一场心灵之旅</w:t>
            </w:r>
            <w:r>
              <w:rPr>
                <w:rFonts w:hint="eastAsia" w:ascii="宋体" w:hAnsi="宋体" w:eastAsia="宋体" w:cs="宋体"/>
                <w:color w:val="auto"/>
                <w:sz w:val="24"/>
                <w:szCs w:val="24"/>
                <w:highlight w:val="none"/>
              </w:rPr>
              <w:t>。</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9月27日</w:t>
            </w:r>
          </w:p>
        </w:tc>
        <w:tc>
          <w:tcPr>
            <w:tcW w:w="975" w:type="dxa"/>
            <w:noWrap w:val="0"/>
            <w:vAlign w:val="center"/>
          </w:tcPr>
          <w:p>
            <w:pPr>
              <w:spacing w:line="3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全民阅读进校园</w:t>
            </w: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“悦读家”馆校合作计划系列活动</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以“图书馆+学校”模式，</w:t>
            </w:r>
            <w:r>
              <w:rPr>
                <w:rFonts w:hint="eastAsia" w:ascii="宋体" w:hAnsi="宋体" w:eastAsia="宋体" w:cs="宋体"/>
                <w:color w:val="auto"/>
                <w:sz w:val="24"/>
                <w:szCs w:val="24"/>
                <w:highlight w:val="none"/>
                <w:lang w:eastAsia="zh-CN"/>
              </w:rPr>
              <w:t>进学校</w:t>
            </w:r>
            <w:r>
              <w:rPr>
                <w:rFonts w:hint="eastAsia" w:ascii="宋体" w:hAnsi="宋体" w:eastAsia="宋体" w:cs="宋体"/>
                <w:color w:val="auto"/>
                <w:sz w:val="24"/>
                <w:szCs w:val="24"/>
                <w:highlight w:val="none"/>
              </w:rPr>
              <w:t>开展“悦读课堂”活动，</w:t>
            </w:r>
            <w:r>
              <w:rPr>
                <w:rFonts w:hint="eastAsia" w:ascii="宋体" w:hAnsi="宋体" w:eastAsia="宋体" w:cs="宋体"/>
                <w:color w:val="auto"/>
                <w:sz w:val="24"/>
                <w:szCs w:val="24"/>
                <w:highlight w:val="none"/>
                <w:lang w:eastAsia="zh-CN"/>
              </w:rPr>
              <w:t>通过角色扮演、拓展游戏、交流分享等形式，加强学生美育教育，推</w:t>
            </w:r>
            <w:r>
              <w:rPr>
                <w:rFonts w:hint="eastAsia" w:ascii="宋体" w:hAnsi="宋体" w:eastAsia="宋体" w:cs="宋体"/>
                <w:color w:val="auto"/>
                <w:sz w:val="24"/>
                <w:szCs w:val="24"/>
                <w:highlight w:val="none"/>
              </w:rPr>
              <w:t>进文化与教育融合发展。</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restart"/>
            <w:noWrap w:val="0"/>
            <w:vAlign w:val="center"/>
          </w:tcPr>
          <w:p>
            <w:pPr>
              <w:spacing w:line="3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文瀚巷</w:t>
            </w:r>
          </w:p>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地方文献馆</w:t>
            </w:r>
          </w:p>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配套活动</w:t>
            </w:r>
          </w:p>
        </w:tc>
        <w:tc>
          <w:tcPr>
            <w:tcW w:w="1905" w:type="dxa"/>
            <w:noWrap w:val="0"/>
            <w:vAlign w:val="center"/>
          </w:tcPr>
          <w:p>
            <w:pPr>
              <w:tabs>
                <w:tab w:val="left" w:pos="1242"/>
              </w:tabs>
              <w:spacing w:line="3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地方文献馆开馆仪式暨</w:t>
            </w:r>
            <w:r>
              <w:rPr>
                <w:rFonts w:hint="eastAsia" w:ascii="宋体" w:hAnsi="宋体" w:eastAsia="宋体" w:cs="宋体"/>
                <w:color w:val="auto"/>
                <w:sz w:val="24"/>
                <w:szCs w:val="24"/>
                <w:highlight w:val="none"/>
                <w:lang w:eastAsia="zh-CN"/>
              </w:rPr>
              <w:t>研讨会</w:t>
            </w:r>
          </w:p>
        </w:tc>
        <w:tc>
          <w:tcPr>
            <w:tcW w:w="4890" w:type="dxa"/>
            <w:noWrap w:val="0"/>
            <w:vAlign w:val="center"/>
          </w:tcPr>
          <w:p>
            <w:pPr>
              <w:tabs>
                <w:tab w:val="left" w:pos="1242"/>
              </w:tabs>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举办地方文献馆开馆仪式，邀请省、市图书馆、地志办专家，乐山本土文化学者分享交流保护和传承地方文献的重要意义，研讨乐山地方文献馆下一步发展方向。</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主题讲座</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邀请国家或省级专家围绕地方文献建设相关工作开展主题讲座。</w:t>
            </w:r>
          </w:p>
        </w:tc>
        <w:tc>
          <w:tcPr>
            <w:tcW w:w="960" w:type="dxa"/>
            <w:noWrap w:val="0"/>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古籍修复体验活动</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带领读者学习古籍修复、参与古籍装帧、体验雕版印刷，亲身感受古代书籍的历史演变，了解中华传统文化。</w:t>
            </w:r>
          </w:p>
        </w:tc>
        <w:tc>
          <w:tcPr>
            <w:tcW w:w="960" w:type="dxa"/>
            <w:noWrap w:val="0"/>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7月、12月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编辑出版《乐山历代重要文献目录》</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挖掘传承乐山地方文化，编辑出版《乐山历代重要文献目录》，鼓励和引导广大读者</w:t>
            </w:r>
            <w:r>
              <w:rPr>
                <w:rFonts w:hint="eastAsia" w:ascii="宋体" w:hAnsi="宋体" w:eastAsia="宋体" w:cs="宋体"/>
                <w:color w:val="auto"/>
                <w:sz w:val="24"/>
                <w:szCs w:val="24"/>
                <w:highlight w:val="none"/>
                <w:lang w:eastAsia="zh-CN"/>
              </w:rPr>
              <w:t>看乐山、爱乐山</w:t>
            </w:r>
            <w:r>
              <w:rPr>
                <w:rFonts w:hint="eastAsia" w:ascii="宋体" w:hAnsi="宋体" w:eastAsia="宋体" w:cs="宋体"/>
                <w:color w:val="auto"/>
                <w:sz w:val="24"/>
                <w:szCs w:val="24"/>
                <w:highlight w:val="none"/>
              </w:rPr>
              <w:t>。</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1本，800册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地方文献馆乐山文化名人生平展</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在地方文献馆策划推出郭沫若、曹葆华、廖平、马一浮生平展，展示其生平主要成就及代表作品。</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200" w:type="dxa"/>
            <w:vMerge w:val="continue"/>
            <w:noWrap w:val="0"/>
            <w:vAlign w:val="center"/>
          </w:tcPr>
          <w:p>
            <w:pPr>
              <w:spacing w:line="340" w:lineRule="exact"/>
              <w:jc w:val="center"/>
              <w:rPr>
                <w:rFonts w:hint="eastAsia" w:ascii="宋体" w:hAnsi="宋体" w:eastAsia="宋体" w:cs="宋体"/>
                <w:color w:val="auto"/>
                <w:sz w:val="24"/>
                <w:szCs w:val="24"/>
                <w:highlight w:val="none"/>
              </w:rPr>
            </w:pP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乐山市图书馆馆藏书画展</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精选乐山市馆藏书画在地方文献馆作为常设展览展出。</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6月</w:t>
            </w:r>
          </w:p>
        </w:tc>
        <w:tc>
          <w:tcPr>
            <w:tcW w:w="975" w:type="dxa"/>
            <w:noWrap w:val="0"/>
            <w:vAlign w:val="center"/>
          </w:tcPr>
          <w:p>
            <w:pPr>
              <w:spacing w:line="3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宣传推广</w:t>
            </w:r>
          </w:p>
        </w:tc>
        <w:tc>
          <w:tcPr>
            <w:tcW w:w="190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撰写刊发稿件</w:t>
            </w:r>
          </w:p>
        </w:tc>
        <w:tc>
          <w:tcPr>
            <w:tcW w:w="4890" w:type="dxa"/>
            <w:noWrap w:val="0"/>
            <w:vAlign w:val="center"/>
          </w:tcPr>
          <w:p>
            <w:pPr>
              <w:spacing w:line="3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围绕书香乐山，总结乐山推动全民阅读先进典型和经验做法，撰写并刊发不少于12条稿件</w:t>
            </w:r>
            <w:r>
              <w:rPr>
                <w:rFonts w:hint="eastAsia" w:ascii="宋体" w:hAnsi="宋体" w:eastAsia="宋体" w:cs="宋体"/>
                <w:color w:val="auto"/>
                <w:sz w:val="24"/>
                <w:szCs w:val="24"/>
                <w:highlight w:val="none"/>
                <w:lang w:eastAsia="zh-CN"/>
              </w:rPr>
              <w:t>（省级媒体</w:t>
            </w:r>
            <w:r>
              <w:rPr>
                <w:rFonts w:hint="eastAsia" w:ascii="宋体" w:hAnsi="宋体" w:eastAsia="宋体" w:cs="宋体"/>
                <w:color w:val="auto"/>
                <w:sz w:val="24"/>
                <w:szCs w:val="24"/>
                <w:highlight w:val="none"/>
                <w:lang w:val="en-US" w:eastAsia="zh-CN"/>
              </w:rPr>
              <w:t>1不少于条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，营造全民阅读的浓厚氛围。</w:t>
            </w:r>
          </w:p>
        </w:tc>
        <w:tc>
          <w:tcPr>
            <w:tcW w:w="960"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全年</w:t>
            </w:r>
          </w:p>
        </w:tc>
        <w:tc>
          <w:tcPr>
            <w:tcW w:w="975" w:type="dxa"/>
            <w:noWrap w:val="0"/>
            <w:vAlign w:val="center"/>
          </w:tcPr>
          <w:p>
            <w:pPr>
              <w:spacing w:line="3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12条</w:t>
            </w:r>
          </w:p>
        </w:tc>
      </w:tr>
    </w:tbl>
    <w:p>
      <w:pPr>
        <w:spacing w:line="340" w:lineRule="exact"/>
        <w:rPr>
          <w:color w:val="auto"/>
          <w:highlight w:val="none"/>
        </w:rPr>
      </w:pPr>
    </w:p>
    <w:p>
      <w:pPr>
        <w:pStyle w:val="2"/>
        <w:rPr>
          <w:rFonts w:hint="default"/>
          <w:b/>
          <w:bCs/>
          <w:color w:val="auto"/>
          <w:highlight w:val="none"/>
          <w:lang w:val="en-US" w:eastAsia="zh-CN"/>
        </w:rPr>
      </w:pPr>
      <w:r>
        <w:rPr>
          <w:rFonts w:hint="eastAsia"/>
          <w:b/>
          <w:bCs/>
          <w:color w:val="auto"/>
          <w:highlight w:val="none"/>
          <w:lang w:val="en-US" w:eastAsia="zh-CN"/>
        </w:rPr>
        <w:t>注：活动内容须包含但不仅限于上述要求。</w:t>
      </w:r>
    </w:p>
    <w:p>
      <w:pPr>
        <w:spacing w:line="360" w:lineRule="auto"/>
        <w:ind w:left="0" w:leftChars="0" w:firstLine="511" w:firstLineChars="212"/>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三</w:t>
      </w:r>
      <w:r>
        <w:rPr>
          <w:rFonts w:hint="eastAsia" w:ascii="宋体" w:hAnsi="宋体" w:eastAsia="宋体" w:cs="宋体"/>
          <w:b/>
          <w:bCs/>
          <w:color w:val="auto"/>
          <w:sz w:val="24"/>
          <w:szCs w:val="24"/>
          <w:highlight w:val="none"/>
        </w:rPr>
        <w:t>、商务要求</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实质性要求）</w:t>
      </w:r>
    </w:p>
    <w:p>
      <w:pPr>
        <w:spacing w:line="360" w:lineRule="auto"/>
        <w:ind w:left="0" w:leftChars="0" w:firstLine="508" w:firstLineChars="212"/>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（一)付款方式：</w:t>
      </w:r>
      <w:r>
        <w:rPr>
          <w:rFonts w:hint="eastAsia" w:ascii="宋体" w:hAnsi="宋体" w:eastAsia="宋体" w:cs="宋体"/>
          <w:b w:val="0"/>
          <w:bCs w:val="0"/>
          <w:color w:val="auto"/>
          <w:sz w:val="24"/>
          <w:szCs w:val="24"/>
          <w:highlight w:val="none"/>
          <w:lang w:val="en-US" w:eastAsia="zh-CN"/>
        </w:rPr>
        <w:t>签订合同后支付合同金额的50%，项目完成且验收合格后支付合同剩余价款</w:t>
      </w:r>
      <w:r>
        <w:rPr>
          <w:rFonts w:hint="eastAsia" w:ascii="宋体" w:hAnsi="宋体" w:eastAsia="宋体" w:cs="宋体"/>
          <w:b w:val="0"/>
          <w:bCs w:val="0"/>
          <w:color w:val="auto"/>
          <w:sz w:val="24"/>
          <w:szCs w:val="24"/>
          <w:highlight w:val="none"/>
        </w:rPr>
        <w:t>。</w:t>
      </w:r>
    </w:p>
    <w:p>
      <w:pPr>
        <w:spacing w:line="360" w:lineRule="auto"/>
        <w:ind w:left="0" w:leftChars="0" w:firstLine="508" w:firstLineChars="212"/>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（二）服务期限：</w:t>
      </w:r>
      <w:r>
        <w:rPr>
          <w:rFonts w:hint="eastAsia" w:ascii="宋体" w:hAnsi="宋体" w:eastAsia="宋体" w:cs="宋体"/>
          <w:b w:val="0"/>
          <w:bCs w:val="0"/>
          <w:color w:val="auto"/>
          <w:sz w:val="24"/>
          <w:szCs w:val="24"/>
          <w:highlight w:val="none"/>
          <w:lang w:val="en-US" w:eastAsia="zh-CN"/>
        </w:rPr>
        <w:t>合同签订日至2024年12月30日</w:t>
      </w:r>
      <w:r>
        <w:rPr>
          <w:rFonts w:hint="eastAsia" w:ascii="宋体" w:hAnsi="宋体" w:eastAsia="宋体" w:cs="宋体"/>
          <w:b w:val="0"/>
          <w:bCs w:val="0"/>
          <w:color w:val="auto"/>
          <w:sz w:val="24"/>
          <w:szCs w:val="24"/>
          <w:highlight w:val="none"/>
        </w:rPr>
        <w:t>。</w:t>
      </w:r>
    </w:p>
    <w:p>
      <w:pPr>
        <w:spacing w:line="360" w:lineRule="auto"/>
        <w:ind w:left="0" w:leftChars="0" w:firstLine="508" w:firstLineChars="212"/>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履约地点：</w:t>
      </w:r>
      <w:r>
        <w:rPr>
          <w:rFonts w:hint="eastAsia" w:hAnsi="宋体" w:eastAsia="宋体" w:cs="宋体"/>
          <w:b w:val="0"/>
          <w:bCs w:val="0"/>
          <w:color w:val="auto"/>
          <w:sz w:val="24"/>
          <w:szCs w:val="24"/>
          <w:highlight w:val="none"/>
          <w:lang w:val="en-US" w:eastAsia="zh-CN"/>
        </w:rPr>
        <w:t>采购人指定地点</w:t>
      </w:r>
    </w:p>
    <w:p>
      <w:pPr>
        <w:spacing w:line="360" w:lineRule="auto"/>
        <w:ind w:left="0" w:leftChars="0" w:firstLine="508" w:firstLineChars="212"/>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四</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验收方法和标准：本项目采购人将严格按照政府采购相关法律法规、</w:t>
      </w:r>
      <w:r>
        <w:rPr>
          <w:rFonts w:hint="eastAsia" w:ascii="宋体" w:hAnsi="宋体"/>
          <w:color w:val="auto"/>
          <w:sz w:val="24"/>
          <w:highlight w:val="none"/>
          <w:lang w:eastAsia="zh-CN"/>
        </w:rPr>
        <w:t>《乐山市财政局关于沿用&lt;乐山市政府采购项目需求论证和履约验收管理实施细则&gt;的通知》(乐市财政采〔2021〕8号)</w:t>
      </w:r>
      <w:r>
        <w:rPr>
          <w:rFonts w:hint="eastAsia" w:ascii="宋体" w:hAnsi="宋体" w:eastAsia="宋体" w:cs="宋体"/>
          <w:b w:val="0"/>
          <w:bCs w:val="0"/>
          <w:color w:val="auto"/>
          <w:sz w:val="24"/>
          <w:szCs w:val="24"/>
          <w:highlight w:val="none"/>
        </w:rPr>
        <w:t xml:space="preserve"> 的要求进行验收。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Yzg5Y2M1MTI2OGNmOGQ2N2Q5YTAwZTZkMGI3NTkifQ=="/>
  </w:docVars>
  <w:rsids>
    <w:rsidRoot w:val="11171AA5"/>
    <w:rsid w:val="09660210"/>
    <w:rsid w:val="11171AA5"/>
    <w:rsid w:val="6EE51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uiPriority w:val="0"/>
    <w:pPr>
      <w:spacing w:after="120" w:afterLines="0"/>
    </w:pPr>
    <w:rPr>
      <w:rFonts w:ascii="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2024-04-17T06:13:00Z</dcterms:created>
  <dc:creator>杨澜</dc:creator>
  <cp:lastModifiedBy>WPS_1649230502</cp:lastModifiedBy>
  <dcterms:modified xsi:type="dcterms:W3CDTF">2024-04-17T06:25:35Z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9047026BFA174013A4AEDC4C860120D4_11</vt:lpwstr>
  </property>
</Properties>
</file>