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bookmarkStart w:id="0" w:name="_GoBack"/>
      <w:r>
        <w:rPr>
          <w:rFonts w:hint="eastAsia"/>
          <w:sz w:val="32"/>
          <w:szCs w:val="32"/>
          <w:lang w:val="en-US" w:eastAsia="zh-CN"/>
        </w:rPr>
        <w:t>采购需求</w:t>
      </w:r>
    </w:p>
    <w:bookmarkEnd w:id="0"/>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建设项目抗震阻尼器检测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534,600.00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534,600.00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9"/>
        <w:gridCol w:w="1134"/>
        <w:gridCol w:w="795"/>
        <w:gridCol w:w="1400"/>
        <w:gridCol w:w="700"/>
        <w:gridCol w:w="971"/>
        <w:gridCol w:w="652"/>
        <w:gridCol w:w="700"/>
        <w:gridCol w:w="700"/>
        <w:gridCol w:w="7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10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4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2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98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40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抗震阻尼器检测项目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534,600.00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标的名称：抗震阻尼器检测项目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1"/>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1、服务内容（实质性要求）</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4"/>
              <w:gridCol w:w="586"/>
              <w:gridCol w:w="1249"/>
              <w:gridCol w:w="1371"/>
              <w:gridCol w:w="1376"/>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序号</w:t>
                  </w:r>
                </w:p>
              </w:tc>
              <w:tc>
                <w:tcPr>
                  <w:tcW w:w="7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样品名称</w:t>
                  </w:r>
                </w:p>
              </w:tc>
              <w:tc>
                <w:tcPr>
                  <w:tcW w:w="19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规格型号</w:t>
                  </w:r>
                </w:p>
              </w:tc>
              <w:tc>
                <w:tcPr>
                  <w:tcW w:w="18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检测数量（件）</w:t>
                  </w:r>
                </w:p>
              </w:tc>
              <w:tc>
                <w:tcPr>
                  <w:tcW w:w="19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检测内容</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D0D0D"/>
                      <w:sz w:val="21"/>
                      <w:szCs w:val="21"/>
                      <w:bdr w:val="none" w:color="auto" w:sz="0" w:space="0"/>
                    </w:rPr>
                    <w:t>1</w:t>
                  </w:r>
                </w:p>
              </w:tc>
              <w:tc>
                <w:tcPr>
                  <w:tcW w:w="72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阻尼器</w:t>
                  </w:r>
                </w:p>
              </w:tc>
              <w:tc>
                <w:tcPr>
                  <w:tcW w:w="19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VFD-NL*400*45</w:t>
                  </w:r>
                </w:p>
              </w:tc>
              <w:tc>
                <w:tcPr>
                  <w:tcW w:w="18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162（参考）</w:t>
                  </w:r>
                </w:p>
              </w:tc>
              <w:tc>
                <w:tcPr>
                  <w:tcW w:w="198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D0D0D"/>
                      <w:sz w:val="21"/>
                      <w:szCs w:val="21"/>
                      <w:bdr w:val="none" w:color="auto" w:sz="0" w:space="0"/>
                    </w:rPr>
                    <w:t>基本力学性能、疲劳性能</w:t>
                  </w:r>
                </w:p>
              </w:tc>
              <w:tc>
                <w:tcPr>
                  <w:tcW w:w="16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hint="eastAsia" w:ascii="宋体" w:hAnsi="宋体" w:eastAsia="宋体" w:cs="宋体"/>
                    </w:rPr>
                  </w:pPr>
                  <w:r>
                    <w:rPr>
                      <w:rFonts w:hint="eastAsia" w:ascii="宋体" w:hAnsi="宋体" w:eastAsia="宋体" w:cs="宋体"/>
                      <w:color w:val="0D0D0D"/>
                      <w:sz w:val="21"/>
                      <w:szCs w:val="21"/>
                      <w:bdr w:val="none" w:color="auto" w:sz="0" w:space="0"/>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D0D0D"/>
                      <w:sz w:val="21"/>
                      <w:szCs w:val="21"/>
                      <w:bdr w:val="none" w:color="auto" w:sz="0" w:space="0"/>
                    </w:rPr>
                    <w:t>2</w:t>
                  </w:r>
                </w:p>
              </w:tc>
              <w:tc>
                <w:tcPr>
                  <w:tcW w:w="72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192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VFD-NL*450*50</w:t>
                  </w:r>
                </w:p>
              </w:tc>
              <w:tc>
                <w:tcPr>
                  <w:tcW w:w="18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198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16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D0D0D"/>
                      <w:sz w:val="21"/>
                      <w:szCs w:val="21"/>
                      <w:bdr w:val="none" w:color="auto" w:sz="0" w:space="0"/>
                    </w:rPr>
                    <w:t>合计</w:t>
                  </w:r>
                </w:p>
              </w:tc>
              <w:tc>
                <w:tcPr>
                  <w:tcW w:w="8145" w:type="dxa"/>
                  <w:gridSpan w:val="5"/>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color w:val="0D0D0D"/>
                      <w:sz w:val="21"/>
                      <w:szCs w:val="21"/>
                      <w:bdr w:val="none" w:color="auto" w:sz="0" w:space="0"/>
                    </w:rPr>
                    <w:t>抽检数量不少于同一工程同一类型规格数量的50%，且不少于2个。</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color w:val="0D0D0D"/>
                      <w:sz w:val="21"/>
                      <w:szCs w:val="21"/>
                      <w:bdr w:val="none" w:color="auto" w:sz="0" w:space="0"/>
                    </w:rPr>
                    <w:t>保价费用包含检测费及税费，不包含运输费，疲劳性能（仅含规范要求抽检数量）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color w:val="0D0D0D"/>
                      <w:sz w:val="21"/>
                      <w:szCs w:val="21"/>
                      <w:bdr w:val="none" w:color="auto" w:sz="0" w:space="0"/>
                    </w:rPr>
                    <w:t>以上阻尼器规格型号、数量仅作为本次招标参考，具体参数、数量以最终深化图纸确定为准。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依据《建筑消能阻尼器》JG/T 209-2012、《建筑消能减震技术规程》JGJ 297-2013、《建筑消能减震技术规程》DBJ 53/T-125-2021、《建筑设计规范》GB 5011-2010等相关规定对以下阻尼器进行检测：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1"/>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（1）在检测资质许可范围内对委托的检测项目按相应标准规范进行检测并出具相关的检测报告；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（2）供应商应遵守项目安全管理及项目现场管理制度；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（3）如采购人对检测结果有疑问，供应商应就检测报告对采购人进行解释；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（4）技术及质量标准:符合国家及现行有关政策、法律、法规、规程、规范和标准等，并通过上级主管部门审查；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color w:val="000000"/>
                <w:sz w:val="24"/>
                <w:szCs w:val="24"/>
                <w:bdr w:val="none" w:color="auto" w:sz="0" w:space="0"/>
              </w:rPr>
              <w:t>（5）供应商应配合采购人办理相关工作。</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供应商需自行配置开展本项目检测活动相适应的检测技术人员和管理人员、必需的检测设备设施。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供应商需自行配置开展本项目检测活动相适应的检测技术人员和管理人员、必需的检测设备设施。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自合同签订之日起60日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（1）符合达到现行国家规范、行业标准,符合相关法律法规要求; （2）符合本项目的采购文件的要求; （3）符合供应商响应文件的要求。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3.3.4支付方式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完成全部监测并出具相应检测报告 ，达到付款条件起 60 日内，支付合同总金额的 80.00%。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该建设项目完成竣工并验收合格 ，达到付款条件起 60 日内，支付合同总金额的 20.00%。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一、违约责任 （1）采购人与成交供应商双方必须遵守本合同并执行合同中的各项规定，保证本合同的正常履行，任何一方违约给对方造成的直接损失均负有赔偿责任，对方均有权视情况要求对方继续履行合同或提出解除合同。 （2）如因成交供应商在履行过程中的疏忽、失职、过错等故意或者过失原因给采购人造成损失或侵害，包括但不限于采购人本身的财产损失、由此而导致的采购人对任何第三方的法律责任等，成交供应商对此均应承担全部的赔二、争议解决办法 （1）采购人与成交供应商双方就本协议所产生的任何争议都应该进行友好协商，协商解决不成的，任何一方均可向项目所在地有管辖权的人民法院提起诉讼。 （2）诉讼费应由败诉方承担。 （3）在诉讼期间，除正在进行诉讼的部分外，合同其他部分继续执行。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3.4其他要求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（1）报价要求： 1）本表报价是竞标人全部完成本项目所有的内容的综合最终报价，包括竞标人履约过程中的检测费、服务费、人工费、设备使用费、材料费、差旅、维护、税金、验收、资金利息、合理利润、后期服务（如有）及与供应商履约本项目所需要的其他所有费用。采购人在项目结算时不再向成交供应商支付其他任何费用。如出现在响应报价估算错误等引起的损失由竞标人自行承担。 2）小微企业、残疾人福利性单位、监狱企业在此竞标人实际报价的基础上由评审委员会按政策执行。 （2）其他相关事宜：（实质性要求） 1）成交供应商在履约过程中，如涉及到商品包装和快递包装的，须按财政部关于印发《商品包装政府采购需求标准（试行）》、《快递包装政府采购需求标准（试行）》的通知（财办库〔2020〕123号）规定的标准执行。 2）在本磋商文件中没有提及的与本项目履约切实相关的事宜，在采购人与成交供应商订立合同时明细约定或后续补充约定（约定的内容须符合国家相关法律法规的规定）。</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49F70"/>
    <w:multiLevelType w:val="multilevel"/>
    <w:tmpl w:val="BB149F7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D6261"/>
    <w:rsid w:val="028D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2024-04-23T06:40:00Z</dcterms:created>
  <dc:creator>admin</dc:creator>
  <cp:lastModifiedBy>admin</cp:lastModifiedBy>
  <dcterms:modified xsi:type="dcterms:W3CDTF">2024-04-23T06:41:09Z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8392BA6A885342FAA8620CDA1C19F285</vt:lpwstr>
  </property>
</Properties>
</file>