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bookmarkStart w:id="0" w:name="_GoBack"/>
      <w:bookmarkEnd w:id="0"/>
      <w:r>
        <w:rPr>
          <w:rFonts w:hint="eastAsia" w:ascii="宋体" w:hAnsi="宋体" w:eastAsia="宋体" w:cs="宋体"/>
          <w:b/>
          <w:bCs/>
          <w:i w:val="0"/>
          <w:iCs w:val="0"/>
          <w:caps w:val="0"/>
          <w:color w:val="333333"/>
          <w:spacing w:val="0"/>
          <w:sz w:val="39"/>
          <w:szCs w:val="39"/>
          <w:bdr w:val="none" w:color="auto" w:sz="0" w:space="0"/>
          <w:shd w:val="clear" w:fill="FFFFFF"/>
        </w:rPr>
        <w:t>谈判项目技术、服务、商务及其他要求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（带“★”的参数需求为实质性要求，供应商必须响应并满足的参数需求，采购人、采购代理机构应当根据项目实际需求合理设定，并明确具体要求。）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井研县农村厕污数字化管护平台建设采用“1+5+N”为主线，即1平台5系统多个端口，实现后期开发的管维护系统接入，从而形成一个综合性的管理平台。项目预算150万元，采购限价150万元，资金来源: 财政资金，采购数量∶一批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3.2.1标的清单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1,500,000.00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1,500,000.00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3"/>
        <w:gridCol w:w="1247"/>
        <w:gridCol w:w="803"/>
        <w:gridCol w:w="1435"/>
        <w:gridCol w:w="714"/>
        <w:gridCol w:w="717"/>
        <w:gridCol w:w="673"/>
        <w:gridCol w:w="717"/>
        <w:gridCol w:w="717"/>
        <w:gridCol w:w="8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8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89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30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32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92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井研县农村厕污数字化管护平台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户厕登记排查管理系统</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户厕改造报抽报修数字化管理系统</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厕污管维护评价系统</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县乡村三级大数据展示分析系统</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农村厕污数字化管护小程序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数据接口开发</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公厕智能终端服务一体机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198,000.00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户厕综合服务自助站设备</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912,000.00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3.3、技术参数及要求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标的名称：井研县农村厕污数字化管护平台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both"/>
              <w:rPr>
                <w:rFonts w:hint="eastAsia" w:ascii="宋体" w:hAnsi="宋体" w:eastAsia="宋体" w:cs="宋体"/>
              </w:rPr>
            </w:pPr>
            <w:r>
              <w:rPr>
                <w:rFonts w:ascii="仿宋" w:hAnsi="仿宋" w:eastAsia="仿宋" w:cs="仿宋"/>
                <w:color w:val="000000"/>
                <w:sz w:val="24"/>
                <w:szCs w:val="24"/>
                <w:bdr w:val="none" w:color="auto" w:sz="0" w:space="0"/>
              </w:rPr>
              <w:t>1、利用GIS和大数据可视化技术相结合的方式，采用专业的大数据分析模型和工具，对平台所采集的各类结构化和非结构化数据进行分析建模，形成井研县农村厕污数字化管护一张图。可以直观呈现当前全县农村户厕的摸底情况、建设情况和对应的资金补助情况，后续可以根据建设需求对其他相关业务进行分析展示。</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标的名称：户厕登记排查管理系统</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both"/>
              <w:rPr>
                <w:rFonts w:hint="eastAsia" w:ascii="宋体" w:hAnsi="宋体" w:eastAsia="宋体" w:cs="宋体"/>
              </w:rPr>
            </w:pPr>
            <w:r>
              <w:rPr>
                <w:rFonts w:hint="eastAsia" w:ascii="仿宋" w:hAnsi="仿宋" w:eastAsia="仿宋" w:cs="仿宋"/>
                <w:color w:val="000000"/>
                <w:sz w:val="24"/>
                <w:szCs w:val="24"/>
                <w:bdr w:val="none" w:color="auto" w:sz="0" w:space="0"/>
              </w:rPr>
              <w:t>一、信息采集模块</w:t>
            </w:r>
            <w:r>
              <w:rPr>
                <w:rFonts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1、以GIS为基础，采集和整合现有厕所基础数据，实现全县厕所数据资源的集中采集、统一管理和综合利用，实现对各类厕所基础数据全面、规范的管理，为各类应用、服务、决策提供数据支撑。</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2、展示全县农村地区改厕工作推进进展、各乡镇改厕数量的实时统计、各乡镇厕所使用情况、厕所问题类型统计、厕所户主信息等内容，提供对全县改厕用户的登记录入、信息查询及问题上报等功能。</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3、该系统模块用户群主要面向厕所信息采集员，厕所信息采集员通过信息采集模块进行操作。</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二、信息审核员模块</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1、该系统模块用户群主要面向厕所信息审核员，厕所信息审核员先对农户厕所建设信息或厕污上报信息进行审核，情况属实的审核通过，向上级部门上传信息，不属实的给予相应的信息反馈，并指导农户或信息采集员进行信息核实、调整等工作。</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标的名称：户厕改造报抽报修数字化管理系统</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left"/>
              <w:rPr>
                <w:rFonts w:hint="eastAsia" w:ascii="宋体" w:hAnsi="宋体" w:eastAsia="宋体" w:cs="宋体"/>
              </w:rPr>
            </w:pPr>
            <w:r>
              <w:rPr>
                <w:rFonts w:hint="eastAsia" w:ascii="宋体" w:hAnsi="宋体" w:eastAsia="宋体" w:cs="宋体"/>
                <w:color w:val="000000"/>
                <w:sz w:val="22"/>
                <w:szCs w:val="22"/>
                <w:bdr w:val="none" w:color="auto" w:sz="0" w:space="0"/>
              </w:rPr>
              <w:t>农户端模块</w:t>
            </w:r>
            <w:r>
              <w:rPr>
                <w:rFonts w:hint="eastAsia" w:ascii="仿宋_GB2312" w:hAnsi="宋体" w:eastAsia="仿宋_GB2312" w:cs="仿宋_GB2312"/>
                <w:sz w:val="32"/>
                <w:szCs w:val="32"/>
                <w:bdr w:val="none" w:color="auto" w:sz="0" w:space="0"/>
              </w:rPr>
              <w:br w:type="textWrapping"/>
            </w:r>
            <w:r>
              <w:rPr>
                <w:rFonts w:hint="eastAsia" w:ascii="宋体" w:hAnsi="宋体" w:eastAsia="宋体" w:cs="宋体"/>
                <w:color w:val="000000"/>
                <w:sz w:val="22"/>
                <w:szCs w:val="22"/>
                <w:bdr w:val="none" w:color="auto" w:sz="0" w:space="0"/>
              </w:rPr>
              <w:t>1、系统对已改厕户主开通用户端登录端口，用户可以通过小程序登录客户端进行厕所问题报修、满溢报抽等操作，户主可以通过拍照、简要问题描述等形式进行问题上报。待问题解决后，户主可以根据服务结果给出服务评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both"/>
              <w:rPr>
                <w:rFonts w:hint="eastAsia" w:ascii="宋体" w:hAnsi="宋体" w:eastAsia="宋体" w:cs="宋体"/>
              </w:rPr>
            </w:pPr>
            <w:r>
              <w:rPr>
                <w:rFonts w:hint="eastAsia" w:ascii="宋体" w:hAnsi="宋体" w:eastAsia="宋体" w:cs="宋体"/>
                <w:color w:val="000000"/>
                <w:sz w:val="22"/>
                <w:szCs w:val="22"/>
                <w:bdr w:val="none" w:color="auto" w:sz="0" w:space="0"/>
              </w:rPr>
              <w:t>二、服务端模块</w:t>
            </w:r>
            <w:r>
              <w:rPr>
                <w:rFonts w:hint="eastAsia" w:ascii="仿宋_GB2312" w:hAnsi="宋体" w:eastAsia="仿宋_GB2312" w:cs="仿宋_GB2312"/>
                <w:sz w:val="32"/>
                <w:szCs w:val="32"/>
                <w:bdr w:val="none" w:color="auto" w:sz="0" w:space="0"/>
              </w:rPr>
              <w:br w:type="textWrapping"/>
            </w:r>
            <w:r>
              <w:rPr>
                <w:rFonts w:hint="eastAsia" w:ascii="宋体" w:hAnsi="宋体" w:eastAsia="宋体" w:cs="宋体"/>
                <w:color w:val="000000"/>
                <w:sz w:val="22"/>
                <w:szCs w:val="22"/>
                <w:bdr w:val="none" w:color="auto" w:sz="0" w:space="0"/>
              </w:rPr>
              <w:t>1、系统对维修服务人员提供厕所维修任务接收登录端口，实现户主任务上传后系统主动提示功能，维修服务人员在线接单，维修完成后拍照上传，记录作业轨迹，填报厕所问题，定期进行数据统计分析。</w:t>
            </w:r>
            <w:r>
              <w:rPr>
                <w:rFonts w:hint="eastAsia" w:ascii="仿宋_GB2312" w:hAnsi="宋体" w:eastAsia="仿宋_GB2312" w:cs="仿宋_GB2312"/>
                <w:sz w:val="32"/>
                <w:szCs w:val="32"/>
                <w:bdr w:val="none" w:color="auto" w:sz="0" w:space="0"/>
              </w:rPr>
              <w:br w:type="textWrapping"/>
            </w:r>
            <w:r>
              <w:rPr>
                <w:rFonts w:hint="eastAsia" w:ascii="宋体" w:hAnsi="宋体" w:eastAsia="宋体" w:cs="宋体"/>
                <w:color w:val="000000"/>
                <w:sz w:val="22"/>
                <w:szCs w:val="22"/>
                <w:bdr w:val="none" w:color="auto" w:sz="0" w:space="0"/>
              </w:rPr>
              <w:t>三、政府端模块</w:t>
            </w:r>
            <w:r>
              <w:rPr>
                <w:rFonts w:hint="eastAsia" w:ascii="仿宋_GB2312" w:hAnsi="宋体" w:eastAsia="仿宋_GB2312" w:cs="仿宋_GB2312"/>
                <w:sz w:val="32"/>
                <w:szCs w:val="32"/>
                <w:bdr w:val="none" w:color="auto" w:sz="0" w:space="0"/>
              </w:rPr>
              <w:br w:type="textWrapping"/>
            </w:r>
            <w:r>
              <w:rPr>
                <w:rFonts w:hint="eastAsia" w:ascii="宋体" w:hAnsi="宋体" w:eastAsia="宋体" w:cs="宋体"/>
                <w:color w:val="000000"/>
                <w:sz w:val="22"/>
                <w:szCs w:val="22"/>
                <w:bdr w:val="none" w:color="auto" w:sz="0" w:space="0"/>
              </w:rPr>
              <w:t>1、系统相关信息将会由后台自动整理上报至井研县农村厕污数字化管护平台，根据权限分为村级、镇（乡）级、县级部门三个层级，可全方位，多层次的掌握全县厕改管护工作的进展，并实时对全县所有厕改管护作业人员、车辆、粪水处理等进行实时调度，从而实现高效率运转。</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标的名称：厕污管维护评价系统</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both"/>
              <w:rPr>
                <w:rFonts w:hint="eastAsia" w:ascii="宋体" w:hAnsi="宋体" w:eastAsia="宋体" w:cs="宋体"/>
              </w:rPr>
            </w:pPr>
            <w:r>
              <w:rPr>
                <w:rFonts w:hint="eastAsia" w:ascii="仿宋" w:hAnsi="仿宋" w:eastAsia="仿宋" w:cs="仿宋"/>
                <w:color w:val="000000"/>
                <w:sz w:val="24"/>
                <w:szCs w:val="24"/>
                <w:bdr w:val="none" w:color="auto" w:sz="0" w:space="0"/>
              </w:rPr>
              <w:t>一、指标设置模块</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1、通过系统后台可对厕污管维护评价系统进行评价指标设置，包含：服务时效、服务次数、服务态度等。</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二、评价排名模块</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1、可根据一定时间段，对全县厕污管维护作用进行系统排名，排名可根据评价指标的相关选项进行排序，排名数据可作为下一阶段政策奖励的数据依据之一。</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标的名称：县乡村三级大数据展示分析系统</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both"/>
              <w:rPr>
                <w:rFonts w:hint="eastAsia" w:ascii="宋体" w:hAnsi="宋体" w:eastAsia="宋体" w:cs="宋体"/>
              </w:rPr>
            </w:pPr>
            <w:r>
              <w:rPr>
                <w:rFonts w:hint="eastAsia" w:ascii="仿宋" w:hAnsi="仿宋" w:eastAsia="仿宋" w:cs="仿宋"/>
                <w:color w:val="000000"/>
                <w:sz w:val="24"/>
                <w:szCs w:val="24"/>
                <w:bdr w:val="none" w:color="auto" w:sz="0" w:space="0"/>
              </w:rPr>
              <w:t>一、GIS卫星三级地图服务模块</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1、通过GIS卫星地图服务模块展示县、乡、村三级地图信息，实现地图分级管理，第一级地图主要呈现全县厕污管建的汇总信息，第二级地图将每个乡镇的信息给与呈现，主要呈现服务村数量信息、服务机构或团队信息、评价信息等。</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二、大数据分析呈现模块</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1、呈现全县公厕大数据信息、全县农村厕所改造指数信息（包括厕改进度、厕所使用率、居民满意度等）、管护大数据、不同年份改厕数量、厕所类型占比数据、厕所高频问题统计数据以及推送相关预警信息等。</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标的名称：农村厕污数字化管护小程序</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both"/>
              <w:rPr>
                <w:rFonts w:hint="eastAsia" w:ascii="宋体" w:hAnsi="宋体" w:eastAsia="宋体" w:cs="宋体"/>
              </w:rPr>
            </w:pPr>
            <w:r>
              <w:rPr>
                <w:rFonts w:hint="eastAsia" w:ascii="仿宋" w:hAnsi="仿宋" w:eastAsia="仿宋" w:cs="仿宋"/>
                <w:color w:val="000000"/>
                <w:sz w:val="24"/>
                <w:szCs w:val="24"/>
                <w:bdr w:val="none" w:color="auto" w:sz="0" w:space="0"/>
              </w:rPr>
              <w:t>一、用户端模块</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1、农户可通过农村厕污数字化管护小程序的用户端模块进行农村厕污管护信息进行数据注册、填报、提交、修改等操作，并可查询信息进度。</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二、服务端模块</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1、厕污管护队可通过农村厕污数字化管护小程序的服务端模块对农户提交并通过审核的任务信息进行接收，并进行点对点的精准服务，并将服务结果上传系统。</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三、监管端模块</w:t>
            </w:r>
            <w:r>
              <w:rPr>
                <w:rFonts w:hint="eastAsia" w:ascii="仿宋_GB2312" w:hAnsi="宋体" w:eastAsia="仿宋_GB2312" w:cs="仿宋_GB2312"/>
                <w:sz w:val="32"/>
                <w:szCs w:val="32"/>
                <w:bdr w:val="none" w:color="auto" w:sz="0" w:space="0"/>
              </w:rPr>
              <w:br w:type="textWrapping"/>
            </w:r>
            <w:r>
              <w:rPr>
                <w:rFonts w:hint="eastAsia" w:ascii="仿宋" w:hAnsi="仿宋" w:eastAsia="仿宋" w:cs="仿宋"/>
                <w:color w:val="000000"/>
                <w:sz w:val="24"/>
                <w:szCs w:val="24"/>
                <w:bdr w:val="none" w:color="auto" w:sz="0" w:space="0"/>
              </w:rPr>
              <w:t>1、管理部门可对辖区内的农户、服务机构开展定期或不定期的监管，对不符合要求的服务机构下达整改通知，确保农村厕污工作有续推进；对不符合要求的农户改厕信息进行精准联系、有效沟通。</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标的名称：数据接口开发</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both"/>
              <w:rPr>
                <w:rFonts w:hint="eastAsia" w:ascii="宋体" w:hAnsi="宋体" w:eastAsia="宋体" w:cs="宋体"/>
              </w:rPr>
            </w:pPr>
            <w:r>
              <w:rPr>
                <w:rFonts w:hint="eastAsia" w:ascii="仿宋" w:hAnsi="仿宋" w:eastAsia="仿宋" w:cs="仿宋"/>
                <w:color w:val="000000"/>
                <w:sz w:val="24"/>
                <w:szCs w:val="24"/>
                <w:bdr w:val="none" w:color="auto" w:sz="0" w:space="0"/>
              </w:rPr>
              <w:t>定制井研县农村厕污数字化管护标准接口，可以厕污管护平台信息上传到指定的井研县三农信息化平台中，并预留端口支持后续开发的污水处理、垃圾处理等管维护软件系统、可视化监控设备和GPS追踪设备的数据接入。</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标的名称：公厕智能终端服务一体机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9"/>
                <w:rFonts w:hint="eastAsia" w:ascii="宋体" w:hAnsi="宋体" w:eastAsia="宋体" w:cs="宋体"/>
                <w:color w:val="000000"/>
                <w:sz w:val="24"/>
                <w:szCs w:val="24"/>
                <w:bdr w:val="none" w:color="auto" w:sz="0" w:space="0"/>
              </w:rPr>
              <w:t>一、主机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1、尺寸：≥27寸。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2、额定电压：110—220V。</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3、额定电流或额定功率：≤3A。</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4、分辨率：≥3840*2160。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5、对比度：≥1400：1。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6、动态对比度：≥500000：1。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7、响应时间：≤8ms。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8、色彩饱和度：≥95%。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9、图像清晰度：≥1000TVL。</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10、几何失真试验：≤3%；触摸：红外触摸或电容触摸；使用寿命：平均无故障时间（MTBF）≥60000h。</w:t>
            </w:r>
            <w:r>
              <w:rPr>
                <w:rFonts w:hint="eastAsia" w:ascii="仿宋_GB2312" w:hAnsi="宋体" w:eastAsia="仿宋_GB2312" w:cs="仿宋_GB2312"/>
                <w:color w:val="000000"/>
                <w:sz w:val="24"/>
                <w:szCs w:val="24"/>
                <w:bdr w:val="none" w:color="auto" w:sz="0" w:space="0"/>
              </w:rPr>
              <w:t>（</w:t>
            </w:r>
            <w:r>
              <w:rPr>
                <w:rFonts w:hint="eastAsia" w:ascii="宋体" w:hAnsi="宋体" w:eastAsia="宋体" w:cs="宋体"/>
                <w:color w:val="000000"/>
                <w:sz w:val="24"/>
                <w:szCs w:val="24"/>
                <w:bdr w:val="none" w:color="auto" w:sz="0" w:space="0"/>
              </w:rPr>
              <w:t>须提供第三方机构出具的有效的检测报告（报告型号须与所投产品型号一致）给与佐证）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both"/>
              <w:rPr>
                <w:rFonts w:hint="eastAsia" w:ascii="宋体" w:hAnsi="宋体" w:eastAsia="宋体" w:cs="宋体"/>
              </w:rPr>
            </w:pPr>
            <w:r>
              <w:rPr>
                <w:rFonts w:hint="eastAsia" w:ascii="宋体" w:hAnsi="宋体" w:eastAsia="宋体" w:cs="宋体"/>
                <w:color w:val="000000"/>
                <w:sz w:val="24"/>
                <w:szCs w:val="24"/>
                <w:bdr w:val="none" w:color="auto" w:sz="0" w:space="0"/>
              </w:rPr>
              <w:t>11、具备扫描二维码关注相关平台功能；具备一键上报厕所信息功能，须填报上报人姓名、电话等基本信息功能。（须提供软件功能截图给与佐证）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9"/>
                <w:rFonts w:hint="eastAsia" w:ascii="宋体" w:hAnsi="宋体" w:eastAsia="宋体" w:cs="宋体"/>
                <w:color w:val="000000"/>
                <w:sz w:val="24"/>
                <w:szCs w:val="24"/>
                <w:bdr w:val="none" w:color="auto" w:sz="0" w:space="0"/>
              </w:rPr>
              <w:t>二、配套设备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1、主控模块：</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1.1内存：≥4G；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1.2存储空间：≥128G。</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both"/>
              <w:rPr>
                <w:rFonts w:hint="eastAsia" w:ascii="宋体" w:hAnsi="宋体" w:eastAsia="宋体" w:cs="宋体"/>
              </w:rPr>
            </w:pPr>
            <w:r>
              <w:rPr>
                <w:rFonts w:hint="eastAsia" w:ascii="宋体" w:hAnsi="宋体" w:eastAsia="宋体" w:cs="宋体"/>
                <w:color w:val="000000"/>
                <w:sz w:val="24"/>
                <w:szCs w:val="24"/>
                <w:bdr w:val="none" w:color="auto" w:sz="0" w:space="0"/>
              </w:rPr>
              <w:t>扬声器：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2.1 USB，立体声环绕功放系统；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2.2功率：≥2x2W；</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2.3频响：20Hz~20KHz；</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2.4内部危险带电零部件和电线或电缆中连到可触及件的导体之间应有足够绝缘；</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rPr>
              <w:t>2.5加强绝缘≥0.4mm。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3、内置热敏打印机：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3.1类别：≥58mm热敏打印机；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3.2打印颜色：黑白输出；支持打印二维码；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3.3打印速度快、噪声低、可靠性好、打印质量高、无需色带。</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both"/>
              <w:rPr>
                <w:rFonts w:hint="eastAsia" w:ascii="宋体" w:hAnsi="宋体" w:eastAsia="宋体" w:cs="宋体"/>
              </w:rPr>
            </w:pPr>
            <w:r>
              <w:rPr>
                <w:rStyle w:val="9"/>
                <w:rFonts w:hint="eastAsia" w:ascii="宋体" w:hAnsi="宋体" w:eastAsia="宋体" w:cs="宋体"/>
                <w:color w:val="000000"/>
                <w:sz w:val="24"/>
                <w:szCs w:val="24"/>
                <w:bdr w:val="none" w:color="auto" w:sz="0" w:space="0"/>
              </w:rPr>
              <w:t>三、产品通过3C认证</w:t>
            </w:r>
            <w:r>
              <w:rPr>
                <w:rFonts w:hint="eastAsia" w:ascii="宋体" w:hAnsi="宋体" w:eastAsia="宋体" w:cs="宋体"/>
                <w:color w:val="000000"/>
                <w:sz w:val="24"/>
                <w:szCs w:val="24"/>
                <w:bdr w:val="none" w:color="auto" w:sz="0" w:space="0"/>
              </w:rPr>
              <w:t>。（提供3C认证证书复印件，证书型号须与所投产品型号一致。）</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标的名称：户厕综合服务自助站设备</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9"/>
                <w:rFonts w:hint="eastAsia" w:ascii="宋体" w:hAnsi="宋体" w:eastAsia="宋体" w:cs="宋体"/>
                <w:color w:val="000000"/>
                <w:sz w:val="24"/>
                <w:szCs w:val="24"/>
                <w:bdr w:val="none" w:color="auto" w:sz="0" w:space="0"/>
              </w:rPr>
              <w:t>一、主机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1、尺寸：≥21寸。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2、额定电压：110—220V。</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3、额定电流或额定功率：≤3A。</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4、分辨率：≥3840*2160；对比度：≥1400：1；动态对比度：≥500000：1。（须提供第三方机构出具的有效的检测报告（报告型号须与所投产品型号一致）给与佐证）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5、响应时间：≤8ms。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6、色彩饱和度：≥95%。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7、图像清晰度：≥1000TVL。</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8、几何失真试验：≤4%。</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9、触摸：红外触摸或电容触摸。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10、使用寿命：平均无故障时间（MTBF）≥60000h。</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11、防护等级：≥IP6X；盐雾等级：≥10级；视觉舒适度：符合GB/T40230.2-2021视疲劳测试要求。（须提供第三方机构出具的有效的检测报告（报告型号须与所投产品型号一致）给与佐证）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9"/>
                <w:rFonts w:hint="eastAsia" w:ascii="宋体" w:hAnsi="宋体" w:eastAsia="宋体" w:cs="宋体"/>
                <w:color w:val="000000"/>
                <w:sz w:val="24"/>
                <w:szCs w:val="24"/>
                <w:bdr w:val="none" w:color="auto" w:sz="0" w:space="0"/>
              </w:rPr>
              <w:t>二、配套设备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1、主控模块：</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1.1内存：≥4G；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1.2存储空间：≥128G。</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hanging="360"/>
              <w:jc w:val="both"/>
              <w:rPr>
                <w:rFonts w:hint="eastAsia" w:ascii="宋体" w:hAnsi="宋体" w:eastAsia="宋体" w:cs="宋体"/>
              </w:rPr>
            </w:pPr>
            <w:r>
              <w:rPr>
                <w:rFonts w:hint="eastAsia" w:ascii="宋体" w:hAnsi="宋体" w:eastAsia="宋体" w:cs="宋体"/>
                <w:color w:val="000000"/>
                <w:sz w:val="24"/>
                <w:szCs w:val="24"/>
                <w:bdr w:val="none" w:color="auto" w:sz="0" w:space="0"/>
              </w:rPr>
              <w:t>扬声器：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2.1 USB，立体声环绕功放系统；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2.2功率：≥2x2W；</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2.3频响：20Hz~20KHz；</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2.4内部危险带电零部件和电线或电缆中连到可触及件的导体之间应有足够绝缘；加强绝缘≥0.4mm。（须提供第三方机构出具的有效的检测报告复印件加盖供应商鲜章给与佐证</w:t>
            </w:r>
            <w:r>
              <w:rPr>
                <w:rFonts w:hint="eastAsia" w:ascii="宋体" w:hAnsi="宋体" w:eastAsia="宋体" w:cs="宋体"/>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3、内置热敏打印机：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3.1类别：≥58mm热敏打印机；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3.2打印颜色：黑白输出；支持打印二维码；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4"/>
                <w:szCs w:val="24"/>
                <w:bdr w:val="none" w:color="auto" w:sz="0" w:space="0"/>
              </w:rPr>
              <w:t>3.3打印速度快、噪声低、可靠性好、打印质量高、无需色带。</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both"/>
              <w:rPr>
                <w:rFonts w:hint="eastAsia" w:ascii="宋体" w:hAnsi="宋体" w:eastAsia="宋体" w:cs="宋体"/>
              </w:rPr>
            </w:pPr>
            <w:r>
              <w:rPr>
                <w:rStyle w:val="9"/>
                <w:rFonts w:hint="eastAsia" w:ascii="宋体" w:hAnsi="宋体" w:eastAsia="宋体" w:cs="宋体"/>
                <w:color w:val="000000"/>
                <w:sz w:val="24"/>
                <w:szCs w:val="24"/>
                <w:bdr w:val="none" w:color="auto" w:sz="0" w:space="0"/>
              </w:rPr>
              <w:t>三、产品通过3C认证</w:t>
            </w:r>
            <w:r>
              <w:rPr>
                <w:rFonts w:hint="eastAsia" w:ascii="宋体" w:hAnsi="宋体" w:eastAsia="宋体" w:cs="宋体"/>
                <w:color w:val="000000"/>
                <w:sz w:val="24"/>
                <w:szCs w:val="24"/>
                <w:bdr w:val="none" w:color="auto" w:sz="0" w:space="0"/>
              </w:rPr>
              <w:t>。（提供3C认证证书复印件，证书型号须与所投产品型号一致。）</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3.4.2交货地点和方式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井研县96个行政村配备户厕综合服务自助站、15个行政街道（镇、乡）配备公厕智能终端服务一体机。项目系统部署点位：井研县农业农村局。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合同签订生效后，支付预付款 ，达到付款条件起 20 日内，支付合同总金额的 30.00%。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采购货物配送安装完成，通过采购人验收，无任何质量问题 ，达到付款条件起 20 日内，支付合同总金额的 65.00%。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一年质保期满后，无供应商质量责任 ，达到付款条件起 20 日内，支付合同总金额的 5.00%。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1、验收标准:成交供应商与采购人应严格按照《财政部关于进一步约验收管理的指导意见》(财库(2016)205号)、国家、地方和行业相关规定、采购文件的质量要求和技术承诺以及合同约定标准进行验收。 2、验收方式 (1)货物安装完毕后，采购人按本项目验收标准组织有验收，如有短缺、规格质量不符、资料不全等，由乙方在7日内无偿给予更换、补齐，并承担由此产生的全部费用；不合格或出现争议的，采购人有权委托有资质的的检验检测机构进行检测。检测所产生的费用由成交供应商承担，验收时如发现所交付的货物有不符合验收标准及本合同规定之情形者，由采购人做出详尽的现场记录，签收备忘录，此现场记录或备忘录可用作更换货物的有效证据，由此产生的时间延误与有关费用由成交供应商承担。(2)如履约验收不合格，双方签署履约验收报告应顺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质保期为验收合格后壹年，质保期内出现质量问题，供应商应在24小时内达到现场，48小时内完成维修或更换，并承担修理调换的费用，如货物经供应商三次维修仍不能正常使用，所造成的经济纠纷，由供应商承担所有相关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3.4.8违约责任及解决争议的方法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违约责任:1、甲双方必须遵守本合同并执行合同中的各自责任正常履行。 2、如因乙方工作人员在履行职务过程中的的疏忽、失职、过错等故意或者过失原因给采购人，包括但不限于采购单位本身的财产损失、由此而导致的采购单位对任何第三方的法律责任等，乙方对此责任。 解决争议办法: 1、在执行本合同中发生的或与本合同有关的争端，双方应通过友好协商解决，任何一方均可向合同签订地人民法院提起诉讼。 2、诉讼结果为最终决定，并对双方具有约束力。3诉讼费应由败诉方负担。 4、在诉讼期间，除正在进行诉讼部分外，合同其他部分继续执行。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3.5其他要求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宋体" w:hAnsi="宋体" w:eastAsia="宋体" w:cs="宋体"/>
          <w:i w:val="0"/>
          <w:iCs w:val="0"/>
          <w:caps w:val="0"/>
          <w:color w:val="0A82E5"/>
          <w:spacing w:val="0"/>
          <w:sz w:val="21"/>
          <w:szCs w:val="21"/>
          <w:bdr w:val="none" w:color="auto" w:sz="0" w:space="0"/>
          <w:shd w:val="clear" w:fill="FFFFFF"/>
        </w:rPr>
        <w:t>1、本项目的软件部署主机由采购人利旧提供。 2、供应商须提供不低于1年的设备硬件及软件质保延长服务，延保服务期内的相关费用应包含在最后报价总价之中。 3、本项目采购人不集中组织现场踏勘，供应商应自行进行现场踏勘，无论供应商是否现场踏勘，提交谈判响应文件，即表示已全面认知和理解本项目履约可能存在的各种风险。 4、供应商需承诺本项目自成交方签订合同之日起至供货完成且验收合格之日止，供应商需负责该项目实施过程中的人身安全、财产安全、环境安全，因本项目服务过程中造成的直接或间接损失，应包含在最后报价总价之中。 5、签订合同后2个工作日内，中标人应提供本项目所须的证明材料到采购人处进行核查，如证明材料与招标文件属实，采购人应当继续与成交供应商履行合同；如果不属实，认定为成交供应商违约行为，采购人有权按《民法典》规定，以成交供应商有违约行为致使不能实现合同目的为由，解除合同，可能涉及的相关费用由成交供应商自行承担。 6、本项目软硬件设备须接入井研县农业信息化平台进行统一集中监管，本项目核心设备应与井研县农业信息化平台实现对接，因此：（1）供应商应自行充分认知拟提供对应产品、供应商自身技术实际能力，以及对于实现与井研县农业信息化平台对接可能存在的技术要点、技术难点以及技术困难；（2）具体测试要求： ①.本项目政府采购合同签订生效后，成交供应商须在项目所在地，自行提供与竞标响应一致的，公厕智能终端服务一体机和户厕综合服务自助站各1套，与井研县农业信息化平台进行对接测试，对接测试内容为：与井研县农业信息化平台实现互联互通； ②.测试通过的成果及认定依据为：能自动上传农户厕改基础信息、厕改申请信息、厕改审核信息、厕所维护信息等功能，取得井研县农业信息化平台管理单位的书面确认，即视为测试通过； ③.测试通过的最长时间限定要求：本项目政府采购合同签订生效后之日起5个工作日内； ④.成交供应商在测试准备或测试过程中，可能存在的接入协调、设备软硬件技术支持（含厂家或第三方）协调、井研县农业信息化平台管理单位或系统维护单位测试协调等所有的协调工作，均由成交供应商自行负责；如若涉及相关费用，均应包含在最后报价总价之中； ⑤.在规定的时限内对接测试通过与否，作为采购人决定项目合同是否需要继续履约的判定依据，如果测试通过，采购人应当继续与成交供应商履行合同；如果测试没有通过，认定为成交供应商违约行为，采购人有权按《民法典》规定，以成交供应商有违约行为致使不能实现合同目的为由，解除合同，成交供应商用于测试可能造成的设备毁损、灭失风险，以及可能涉及的相关费用由成交供应商自行承担。 7、项目完成后验收前，采购人可组织专家与中标人共同对项目进行随机抽样（1 台公厕智能终端服务一体机或户厕综合服务自助站设备），送到采购人指定的具有检测资质的第三方检测机构进行检测（抽样及送检过程费用由中标人自行承担）。检测结果符合要求，则进入验收流程，如检测结果不符合要求，本项目视为项目不合格且中标人项目违约，采购人有权追究中标人违约责任。 ★注：供应商应对上述2、4、5、6、7项要求，在响应文件中分别作出全面的认知、认可并单独的书面承诺（承诺书格式自拟），承诺内容不符合上述要求的按无效响应处理；作出了全面的认知、认可承诺并取得成交资格，但履约过程中违背承诺内容的，或者行为结果与承诺内容不符的，认定为成交供应商提供虚假响应（承诺）材料谋取成交，采购人应当向同级政府采购监管部门报告并追究成交供应商提供虚假响应（承诺）材料谋取成交的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B9EAD7"/>
    <w:multiLevelType w:val="multilevel"/>
    <w:tmpl w:val="0BB9EAD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1414E035"/>
    <w:multiLevelType w:val="multilevel"/>
    <w:tmpl w:val="1414E03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43DF9349"/>
    <w:multiLevelType w:val="multilevel"/>
    <w:tmpl w:val="43DF934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MmViYjViMjBmZDk4Y2ZhMTc5ODQ4YTdlMmYzNjAifQ=="/>
  </w:docVars>
  <w:rsids>
    <w:rsidRoot w:val="00000000"/>
    <w:rsid w:val="02EB5601"/>
    <w:rsid w:val="06CE2105"/>
    <w:rsid w:val="0FC7596C"/>
    <w:rsid w:val="15C076B6"/>
    <w:rsid w:val="1BAF48D6"/>
    <w:rsid w:val="1C81558D"/>
    <w:rsid w:val="1FB64F33"/>
    <w:rsid w:val="222C235B"/>
    <w:rsid w:val="26EB465F"/>
    <w:rsid w:val="2820779A"/>
    <w:rsid w:val="284E7A3E"/>
    <w:rsid w:val="2A477546"/>
    <w:rsid w:val="2D4B09D2"/>
    <w:rsid w:val="2D7B4196"/>
    <w:rsid w:val="30767932"/>
    <w:rsid w:val="31BF643C"/>
    <w:rsid w:val="32705E8C"/>
    <w:rsid w:val="3DF20F3D"/>
    <w:rsid w:val="480A06B8"/>
    <w:rsid w:val="4A401C92"/>
    <w:rsid w:val="4D51336A"/>
    <w:rsid w:val="4DF552E0"/>
    <w:rsid w:val="520B48B0"/>
    <w:rsid w:val="699978A9"/>
    <w:rsid w:val="6A214A9D"/>
    <w:rsid w:val="6AFB3D03"/>
    <w:rsid w:val="6F653FFB"/>
    <w:rsid w:val="70951045"/>
    <w:rsid w:val="763841EA"/>
    <w:rsid w:val="79931C98"/>
    <w:rsid w:val="7E48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2023-11-03T06:26:00Z</dcterms:created>
  <dc:creator>Administrator</dc:creator>
  <cp:lastModifiedBy>Administrator</cp:lastModifiedBy>
  <dcterms:modified xsi:type="dcterms:W3CDTF">2023-12-11T09:44:08Z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55C77DD4FC5F49EDB487A538356D918C_12</vt:lpwstr>
  </property>
</Properties>
</file>