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bidi w:val="0"/>
        <w:spacing w:line="440" w:lineRule="atLeast"/>
        <w:ind w:left="0" w:leftChars="0" w:right="0" w:rightChars="0"/>
        <w:rPr>
          <w:rFonts w:hint="eastAsia" w:ascii="宋体" w:hAnsi="宋体" w:eastAsia="宋体" w:cs="宋体"/>
          <w:color w:val="auto"/>
          <w:highlight w:val="none"/>
        </w:rPr>
      </w:pPr>
      <w:r>
        <w:rPr>
          <w:rFonts w:hint="eastAsia" w:ascii="宋体" w:hAnsi="宋体" w:eastAsia="宋体" w:cs="宋体"/>
          <w:color w:val="auto"/>
          <w:highlight w:val="none"/>
        </w:rPr>
        <w:t>采购项目标的名称、数量、技术要求、商务要求、政府采购合同内容条款及其他要求等内容；</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highlight w:val="none"/>
          <w:u w:val="none"/>
          <w:lang w:eastAsia="zh-CN"/>
        </w:rPr>
      </w:pPr>
      <w:bookmarkStart w:id="0" w:name="_Toc26466"/>
      <w:r>
        <w:rPr>
          <w:rFonts w:hint="eastAsia" w:ascii="宋体" w:hAnsi="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rPr>
        <w:t>.1采购</w:t>
      </w:r>
      <w:r>
        <w:rPr>
          <w:rFonts w:hint="eastAsia" w:ascii="宋体" w:hAnsi="宋体" w:eastAsia="宋体" w:cs="宋体"/>
          <w:b w:val="0"/>
          <w:bCs w:val="0"/>
          <w:color w:val="auto"/>
          <w:sz w:val="24"/>
          <w:szCs w:val="24"/>
          <w:highlight w:val="none"/>
          <w:u w:val="none"/>
        </w:rPr>
        <w:t>项目概况</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eastAsia="zh-CN"/>
        </w:rPr>
        <w:t>特种执法执勤车辆</w:t>
      </w:r>
      <w:r>
        <w:rPr>
          <w:rFonts w:hint="eastAsia" w:ascii="宋体" w:hAnsi="宋体" w:cs="宋体"/>
          <w:b w:val="0"/>
          <w:bCs w:val="0"/>
          <w:color w:val="auto"/>
          <w:sz w:val="24"/>
          <w:szCs w:val="24"/>
          <w:highlight w:val="none"/>
          <w:u w:val="none"/>
          <w:lang w:eastAsia="zh-CN"/>
        </w:rPr>
        <w:t>一辆</w:t>
      </w:r>
      <w:r>
        <w:rPr>
          <w:rFonts w:hint="eastAsia" w:ascii="宋体" w:hAnsi="宋体" w:eastAsia="宋体" w:cs="宋体"/>
          <w:b w:val="0"/>
          <w:bCs w:val="0"/>
          <w:color w:val="auto"/>
          <w:sz w:val="24"/>
          <w:szCs w:val="24"/>
          <w:highlight w:val="none"/>
          <w:u w:val="none"/>
        </w:rPr>
        <w:t>。定制客车底盘改装，集成一体化战术平台、智能警灯警报、监控、照明、多功能装备存储等系统，并增加了押解、搜索灯、声波驱散、光驱散等功能，适用公安特警、派出所</w:t>
      </w:r>
      <w:r>
        <w:rPr>
          <w:rFonts w:hint="eastAsia" w:ascii="宋体" w:hAnsi="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rPr>
        <w:t>-6名警员街面武装巡逻，预防和处理突发性事件，提高快速反应和高效接处警能力，助力社会治安防控体系建设，满足“135”快速反应机制要求</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highlight w:val="none"/>
          <w:u w:val="none"/>
          <w:lang w:eastAsia="zh-CN"/>
        </w:rPr>
      </w:pPr>
      <w:r>
        <w:rPr>
          <w:rFonts w:hint="eastAsia" w:ascii="宋体" w:hAnsi="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rPr>
        <w:t>.2采购内容</w:t>
      </w:r>
      <w:r>
        <w:rPr>
          <w:rFonts w:hint="eastAsia" w:ascii="宋体" w:hAnsi="宋体" w:eastAsia="宋体" w:cs="宋体"/>
          <w:b w:val="0"/>
          <w:bCs w:val="0"/>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采购包预算金额（元）:</w:t>
      </w:r>
      <w:r>
        <w:rPr>
          <w:rFonts w:hint="eastAsia" w:ascii="宋体" w:hAnsi="宋体" w:cs="宋体"/>
          <w:b w:val="0"/>
          <w:bCs w:val="0"/>
          <w:color w:val="auto"/>
          <w:sz w:val="24"/>
          <w:szCs w:val="24"/>
          <w:highlight w:val="none"/>
          <w:u w:val="none"/>
          <w:lang w:val="en-US" w:eastAsia="zh-CN"/>
        </w:rPr>
        <w:t>44</w:t>
      </w:r>
      <w:r>
        <w:rPr>
          <w:rFonts w:hint="eastAsia" w:ascii="宋体" w:hAnsi="宋体" w:eastAsia="宋体" w:cs="宋体"/>
          <w:b w:val="0"/>
          <w:bCs w:val="0"/>
          <w:color w:val="auto"/>
          <w:sz w:val="24"/>
          <w:szCs w:val="24"/>
          <w:highlight w:val="none"/>
          <w:u w:val="none"/>
          <w:lang w:val="en-US" w:eastAsia="zh-CN"/>
        </w:rPr>
        <w:t>0</w:t>
      </w:r>
      <w:r>
        <w:rPr>
          <w:rFonts w:hint="eastAsia" w:ascii="宋体" w:hAnsi="宋体" w:eastAsia="宋体" w:cs="宋体"/>
          <w:b w:val="0"/>
          <w:bCs w:val="0"/>
          <w:color w:val="auto"/>
          <w:sz w:val="24"/>
          <w:szCs w:val="24"/>
          <w:highlight w:val="none"/>
          <w:u w:val="none"/>
        </w:rPr>
        <w:t>,</w:t>
      </w:r>
      <w:r>
        <w:rPr>
          <w:rFonts w:hint="eastAsia" w:ascii="宋体" w:hAnsi="宋体" w:eastAsia="宋体" w:cs="宋体"/>
          <w:b w:val="0"/>
          <w:bCs w:val="0"/>
          <w:color w:val="auto"/>
          <w:sz w:val="24"/>
          <w:szCs w:val="24"/>
          <w:highlight w:val="none"/>
          <w:u w:val="none"/>
          <w:lang w:val="en-US" w:eastAsia="zh-CN"/>
        </w:rPr>
        <w:t>0</w:t>
      </w:r>
      <w:r>
        <w:rPr>
          <w:rFonts w:hint="eastAsia" w:ascii="宋体" w:hAnsi="宋体" w:eastAsia="宋体" w:cs="宋体"/>
          <w:b w:val="0"/>
          <w:bCs w:val="0"/>
          <w:color w:val="auto"/>
          <w:sz w:val="24"/>
          <w:szCs w:val="24"/>
          <w:highlight w:val="none"/>
          <w:u w:val="none"/>
        </w:rPr>
        <w:t>00.00</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采购包最高限价（元）:</w:t>
      </w:r>
      <w:r>
        <w:rPr>
          <w:rFonts w:hint="eastAsia" w:ascii="宋体" w:hAnsi="宋体" w:cs="宋体"/>
          <w:b w:val="0"/>
          <w:bCs w:val="0"/>
          <w:color w:val="auto"/>
          <w:sz w:val="24"/>
          <w:szCs w:val="24"/>
          <w:highlight w:val="none"/>
          <w:u w:val="none"/>
          <w:lang w:val="en-US" w:eastAsia="zh-CN"/>
        </w:rPr>
        <w:t>39</w:t>
      </w:r>
      <w:r>
        <w:rPr>
          <w:rFonts w:hint="eastAsia" w:ascii="宋体" w:hAnsi="宋体" w:eastAsia="宋体" w:cs="宋体"/>
          <w:b w:val="0"/>
          <w:bCs w:val="0"/>
          <w:color w:val="auto"/>
          <w:sz w:val="24"/>
          <w:szCs w:val="24"/>
          <w:highlight w:val="none"/>
          <w:u w:val="none"/>
          <w:lang w:val="en-US" w:eastAsia="zh-CN"/>
        </w:rPr>
        <w:t>0</w:t>
      </w:r>
      <w:r>
        <w:rPr>
          <w:rFonts w:hint="eastAsia" w:ascii="宋体" w:hAnsi="宋体" w:eastAsia="宋体" w:cs="宋体"/>
          <w:b w:val="0"/>
          <w:bCs w:val="0"/>
          <w:color w:val="auto"/>
          <w:sz w:val="24"/>
          <w:szCs w:val="24"/>
          <w:highlight w:val="none"/>
          <w:u w:val="none"/>
        </w:rPr>
        <w:t>,</w:t>
      </w:r>
      <w:r>
        <w:rPr>
          <w:rFonts w:hint="eastAsia" w:ascii="宋体" w:hAnsi="宋体" w:eastAsia="宋体" w:cs="宋体"/>
          <w:b w:val="0"/>
          <w:bCs w:val="0"/>
          <w:color w:val="auto"/>
          <w:sz w:val="24"/>
          <w:szCs w:val="24"/>
          <w:highlight w:val="none"/>
          <w:u w:val="none"/>
          <w:lang w:val="en-US" w:eastAsia="zh-CN"/>
        </w:rPr>
        <w:t>0</w:t>
      </w:r>
      <w:r>
        <w:rPr>
          <w:rFonts w:hint="eastAsia" w:ascii="宋体" w:hAnsi="宋体" w:eastAsia="宋体" w:cs="宋体"/>
          <w:b w:val="0"/>
          <w:bCs w:val="0"/>
          <w:color w:val="auto"/>
          <w:sz w:val="24"/>
          <w:szCs w:val="24"/>
          <w:highlight w:val="none"/>
          <w:u w:val="none"/>
        </w:rPr>
        <w:t>00.00</w:t>
      </w:r>
    </w:p>
    <w:p>
      <w:pPr>
        <w:rPr>
          <w:rFonts w:hint="eastAsia" w:ascii="宋体" w:hAnsi="宋体" w:eastAsia="宋体" w:cs="宋体"/>
          <w:b w:val="0"/>
          <w:bCs w:val="0"/>
          <w:strike w:val="0"/>
          <w:dstrike w:val="0"/>
          <w:color w:val="auto"/>
          <w:sz w:val="24"/>
          <w:szCs w:val="24"/>
          <w:highlight w:val="none"/>
          <w:u w:val="none"/>
        </w:rPr>
      </w:pPr>
      <w:r>
        <w:rPr>
          <w:rFonts w:hint="eastAsia" w:ascii="宋体" w:hAnsi="宋体" w:eastAsia="宋体" w:cs="宋体"/>
          <w:b w:val="0"/>
          <w:bCs w:val="0"/>
          <w:strike w:val="0"/>
          <w:dstrike w:val="0"/>
          <w:color w:val="auto"/>
          <w:sz w:val="24"/>
          <w:szCs w:val="24"/>
          <w:highlight w:val="none"/>
          <w:u w:val="none"/>
        </w:rPr>
        <w:br w:type="page"/>
      </w:r>
    </w:p>
    <w:p>
      <w:pPr>
        <w:rPr>
          <w:rFonts w:hint="eastAsia" w:ascii="宋体" w:hAnsi="宋体" w:eastAsia="宋体" w:cs="宋体"/>
          <w:b w:val="0"/>
          <w:bCs w:val="0"/>
          <w:strike w:val="0"/>
          <w:dstrike w:val="0"/>
          <w:color w:val="auto"/>
          <w:sz w:val="24"/>
          <w:szCs w:val="24"/>
          <w:highlight w:val="none"/>
          <w:u w:val="none"/>
        </w:rPr>
      </w:pPr>
      <w:r>
        <w:rPr>
          <w:rFonts w:hint="eastAsia" w:ascii="宋体" w:hAnsi="宋体" w:eastAsia="宋体" w:cs="宋体"/>
          <w:b w:val="0"/>
          <w:bCs w:val="0"/>
          <w:strike w:val="0"/>
          <w:dstrike w:val="0"/>
          <w:color w:val="auto"/>
          <w:sz w:val="24"/>
          <w:szCs w:val="24"/>
          <w:highlight w:val="none"/>
          <w:u w:val="none"/>
        </w:rPr>
        <w:t>供应商报价不允许超过标的金额（招单价的）供应商报价不允许超过标的单价</w:t>
      </w:r>
    </w:p>
    <w:tbl>
      <w:tblPr>
        <w:tblStyle w:val="8"/>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
        <w:gridCol w:w="1194"/>
        <w:gridCol w:w="774"/>
        <w:gridCol w:w="775"/>
        <w:gridCol w:w="775"/>
        <w:gridCol w:w="775"/>
        <w:gridCol w:w="775"/>
        <w:gridCol w:w="932"/>
        <w:gridCol w:w="10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dxa"/>
            <w:noWrap w:val="0"/>
            <w:vAlign w:val="top"/>
          </w:tcPr>
          <w:p>
            <w:pPr>
              <w:rPr>
                <w:rFonts w:hint="eastAsia" w:ascii="宋体" w:hAnsi="宋体" w:eastAsia="宋体" w:cs="宋体"/>
                <w:b w:val="0"/>
                <w:bCs w:val="0"/>
                <w:color w:val="auto"/>
                <w:sz w:val="24"/>
                <w:szCs w:val="24"/>
                <w:highlight w:val="none"/>
                <w:u w:val="none"/>
                <w:vertAlign w:val="baseline"/>
                <w:lang w:eastAsia="zh-CN"/>
              </w:rPr>
            </w:pPr>
            <w:r>
              <w:rPr>
                <w:rFonts w:hint="eastAsia" w:ascii="宋体" w:hAnsi="宋体" w:eastAsia="宋体" w:cs="宋体"/>
                <w:b w:val="0"/>
                <w:bCs w:val="0"/>
                <w:color w:val="auto"/>
                <w:sz w:val="24"/>
                <w:szCs w:val="24"/>
                <w:highlight w:val="none"/>
                <w:u w:val="none"/>
                <w:vertAlign w:val="baseline"/>
                <w:lang w:eastAsia="zh-CN"/>
              </w:rPr>
              <w:t>序号</w:t>
            </w:r>
          </w:p>
        </w:tc>
        <w:tc>
          <w:tcPr>
            <w:tcW w:w="1194" w:type="dxa"/>
            <w:noWrap w:val="0"/>
            <w:vAlign w:val="top"/>
          </w:tcPr>
          <w:p>
            <w:pP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color w:val="auto"/>
                <w:kern w:val="0"/>
                <w:sz w:val="24"/>
                <w:szCs w:val="24"/>
                <w:highlight w:val="none"/>
                <w:u w:val="none"/>
                <w:lang w:bidi="ar"/>
              </w:rPr>
              <w:t>标的名称</w:t>
            </w:r>
          </w:p>
        </w:tc>
        <w:tc>
          <w:tcPr>
            <w:tcW w:w="774" w:type="dxa"/>
            <w:noWrap w:val="0"/>
            <w:vAlign w:val="top"/>
          </w:tcPr>
          <w:p>
            <w:pP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color w:val="auto"/>
                <w:kern w:val="0"/>
                <w:sz w:val="24"/>
                <w:szCs w:val="24"/>
                <w:highlight w:val="none"/>
                <w:u w:val="none"/>
                <w:lang w:bidi="ar"/>
              </w:rPr>
              <w:t>数量</w:t>
            </w:r>
          </w:p>
        </w:tc>
        <w:tc>
          <w:tcPr>
            <w:tcW w:w="775" w:type="dxa"/>
            <w:noWrap w:val="0"/>
            <w:vAlign w:val="top"/>
          </w:tcPr>
          <w:p>
            <w:pPr>
              <w:rPr>
                <w:rFonts w:hint="eastAsia" w:ascii="宋体" w:hAnsi="宋体" w:eastAsia="宋体" w:cs="宋体"/>
                <w:b w:val="0"/>
                <w:bCs w:val="0"/>
                <w:color w:val="auto"/>
                <w:sz w:val="24"/>
                <w:szCs w:val="24"/>
                <w:highlight w:val="none"/>
                <w:u w:val="none"/>
                <w:vertAlign w:val="baseline"/>
                <w:lang w:eastAsia="zh-CN"/>
              </w:rPr>
            </w:pPr>
            <w:r>
              <w:rPr>
                <w:rFonts w:hint="eastAsia" w:ascii="宋体" w:hAnsi="宋体" w:eastAsia="宋体" w:cs="宋体"/>
                <w:b w:val="0"/>
                <w:bCs w:val="0"/>
                <w:strike w:val="0"/>
                <w:dstrike w:val="0"/>
                <w:color w:val="auto"/>
                <w:sz w:val="24"/>
                <w:szCs w:val="24"/>
                <w:highlight w:val="none"/>
                <w:u w:val="none"/>
                <w:lang w:eastAsia="zh-CN"/>
              </w:rPr>
              <w:t>最高限价</w:t>
            </w:r>
            <w:r>
              <w:rPr>
                <w:rFonts w:hint="eastAsia" w:ascii="宋体" w:hAnsi="宋体" w:cs="宋体"/>
                <w:b w:val="0"/>
                <w:bCs w:val="0"/>
                <w:strike w:val="0"/>
                <w:dstrike w:val="0"/>
                <w:color w:val="auto"/>
                <w:sz w:val="24"/>
                <w:szCs w:val="24"/>
                <w:highlight w:val="none"/>
                <w:u w:val="none"/>
                <w:lang w:eastAsia="zh-CN"/>
              </w:rPr>
              <w:t>（元）</w:t>
            </w:r>
          </w:p>
        </w:tc>
        <w:tc>
          <w:tcPr>
            <w:tcW w:w="775" w:type="dxa"/>
            <w:noWrap w:val="0"/>
            <w:vAlign w:val="top"/>
          </w:tcPr>
          <w:p>
            <w:pPr>
              <w:rPr>
                <w:rFonts w:hint="eastAsia" w:ascii="宋体" w:hAnsi="宋体" w:eastAsia="宋体" w:cs="宋体"/>
                <w:b w:val="0"/>
                <w:bCs w:val="0"/>
                <w:color w:val="auto"/>
                <w:kern w:val="2"/>
                <w:sz w:val="24"/>
                <w:szCs w:val="24"/>
                <w:highlight w:val="none"/>
                <w:u w:val="none"/>
                <w:vertAlign w:val="baseline"/>
                <w:lang w:val="en-US" w:eastAsia="zh-CN" w:bidi="ar-SA"/>
              </w:rPr>
            </w:pPr>
            <w:r>
              <w:rPr>
                <w:rFonts w:hint="eastAsia" w:ascii="宋体" w:hAnsi="宋体" w:eastAsia="宋体" w:cs="宋体"/>
                <w:b w:val="0"/>
                <w:bCs w:val="0"/>
                <w:color w:val="auto"/>
                <w:kern w:val="0"/>
                <w:sz w:val="24"/>
                <w:szCs w:val="24"/>
                <w:highlight w:val="none"/>
                <w:u w:val="none"/>
                <w:lang w:eastAsia="zh-CN" w:bidi="ar"/>
              </w:rPr>
              <w:t>计量</w:t>
            </w:r>
            <w:r>
              <w:rPr>
                <w:rFonts w:hint="eastAsia" w:ascii="宋体" w:hAnsi="宋体" w:eastAsia="宋体" w:cs="宋体"/>
                <w:b w:val="0"/>
                <w:bCs w:val="0"/>
                <w:color w:val="auto"/>
                <w:kern w:val="0"/>
                <w:sz w:val="24"/>
                <w:szCs w:val="24"/>
                <w:highlight w:val="none"/>
                <w:u w:val="none"/>
                <w:lang w:bidi="ar"/>
              </w:rPr>
              <w:t>单位</w:t>
            </w:r>
          </w:p>
        </w:tc>
        <w:tc>
          <w:tcPr>
            <w:tcW w:w="775" w:type="dxa"/>
            <w:noWrap w:val="0"/>
            <w:vAlign w:val="top"/>
          </w:tcPr>
          <w:p>
            <w:pPr>
              <w:keepNext w:val="0"/>
              <w:keepLines w:val="0"/>
              <w:widowControl/>
              <w:suppressLineNumbers w:val="0"/>
              <w:jc w:val="left"/>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kern w:val="0"/>
                <w:sz w:val="24"/>
                <w:szCs w:val="24"/>
                <w:highlight w:val="none"/>
                <w:u w:val="none"/>
                <w:lang w:val="en-US" w:eastAsia="zh-CN" w:bidi="ar"/>
              </w:rPr>
              <w:t>所属行业</w:t>
            </w:r>
          </w:p>
          <w:p>
            <w:pPr>
              <w:rPr>
                <w:rFonts w:hint="eastAsia" w:ascii="宋体" w:hAnsi="宋体" w:eastAsia="宋体" w:cs="宋体"/>
                <w:b w:val="0"/>
                <w:bCs w:val="0"/>
                <w:color w:val="auto"/>
                <w:sz w:val="24"/>
                <w:szCs w:val="24"/>
                <w:highlight w:val="none"/>
                <w:u w:val="none"/>
                <w:vertAlign w:val="baseline"/>
              </w:rPr>
            </w:pPr>
          </w:p>
        </w:tc>
        <w:tc>
          <w:tcPr>
            <w:tcW w:w="775" w:type="dxa"/>
            <w:noWrap w:val="0"/>
            <w:vAlign w:val="top"/>
          </w:tcPr>
          <w:p>
            <w:pP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color w:val="auto"/>
                <w:sz w:val="24"/>
                <w:szCs w:val="24"/>
                <w:highlight w:val="none"/>
                <w:u w:val="none"/>
                <w:vertAlign w:val="baseline"/>
              </w:rPr>
              <w:t>是否核是</w:t>
            </w:r>
          </w:p>
          <w:p>
            <w:pPr>
              <w:rPr>
                <w:rFonts w:hint="eastAsia" w:ascii="宋体" w:hAnsi="宋体" w:eastAsia="宋体" w:cs="宋体"/>
                <w:b w:val="0"/>
                <w:bCs w:val="0"/>
                <w:color w:val="auto"/>
                <w:kern w:val="2"/>
                <w:sz w:val="24"/>
                <w:szCs w:val="24"/>
                <w:highlight w:val="none"/>
                <w:u w:val="none"/>
                <w:vertAlign w:val="baseline"/>
                <w:lang w:val="en-US" w:eastAsia="zh-CN" w:bidi="ar-SA"/>
              </w:rPr>
            </w:pPr>
            <w:r>
              <w:rPr>
                <w:rFonts w:hint="eastAsia" w:ascii="宋体" w:hAnsi="宋体" w:eastAsia="宋体" w:cs="宋体"/>
                <w:b w:val="0"/>
                <w:bCs w:val="0"/>
                <w:color w:val="auto"/>
                <w:sz w:val="24"/>
                <w:szCs w:val="24"/>
                <w:highlight w:val="none"/>
                <w:u w:val="none"/>
                <w:vertAlign w:val="baseline"/>
              </w:rPr>
              <w:t>心产品</w:t>
            </w:r>
          </w:p>
        </w:tc>
        <w:tc>
          <w:tcPr>
            <w:tcW w:w="932" w:type="dxa"/>
            <w:noWrap w:val="0"/>
            <w:vAlign w:val="top"/>
          </w:tcPr>
          <w:p>
            <w:pP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color w:val="auto"/>
                <w:sz w:val="24"/>
                <w:szCs w:val="24"/>
                <w:highlight w:val="none"/>
                <w:u w:val="none"/>
                <w:vertAlign w:val="baseline"/>
              </w:rPr>
              <w:t>是否允许进是口产品</w:t>
            </w:r>
          </w:p>
        </w:tc>
        <w:tc>
          <w:tcPr>
            <w:tcW w:w="1005" w:type="dxa"/>
            <w:noWrap w:val="0"/>
            <w:vAlign w:val="top"/>
          </w:tcPr>
          <w:p>
            <w:pP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color w:val="auto"/>
                <w:sz w:val="24"/>
                <w:szCs w:val="24"/>
                <w:highlight w:val="none"/>
                <w:u w:val="none"/>
                <w:vertAlign w:val="baseline"/>
              </w:rPr>
              <w:t>是否属于节是</w:t>
            </w:r>
          </w:p>
          <w:p>
            <w:pP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color w:val="auto"/>
                <w:sz w:val="24"/>
                <w:szCs w:val="24"/>
                <w:highlight w:val="none"/>
                <w:u w:val="none"/>
                <w:vertAlign w:val="baseline"/>
              </w:rPr>
              <w:t>能产品</w:t>
            </w:r>
          </w:p>
        </w:tc>
        <w:tc>
          <w:tcPr>
            <w:tcW w:w="1005" w:type="dxa"/>
            <w:noWrap w:val="0"/>
            <w:vAlign w:val="top"/>
          </w:tcPr>
          <w:p>
            <w:pP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color w:val="auto"/>
                <w:sz w:val="24"/>
                <w:szCs w:val="24"/>
                <w:highlight w:val="none"/>
                <w:u w:val="none"/>
                <w:vertAlign w:val="baseline"/>
              </w:rPr>
              <w:t>是否属于环境是标志产品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 w:type="dxa"/>
            <w:noWrap w:val="0"/>
            <w:vAlign w:val="top"/>
          </w:tcPr>
          <w:p>
            <w:pPr>
              <w:rPr>
                <w:rFonts w:hint="eastAsia" w:ascii="宋体" w:hAnsi="宋体" w:eastAsia="宋体" w:cs="宋体"/>
                <w:b w:val="0"/>
                <w:bCs w:val="0"/>
                <w:color w:val="auto"/>
                <w:sz w:val="24"/>
                <w:szCs w:val="24"/>
                <w:highlight w:val="none"/>
                <w:u w:val="none"/>
                <w:vertAlign w:val="baseline"/>
                <w:lang w:val="en-US" w:eastAsia="zh-CN"/>
              </w:rPr>
            </w:pPr>
            <w:r>
              <w:rPr>
                <w:rFonts w:hint="eastAsia" w:ascii="宋体" w:hAnsi="宋体" w:eastAsia="宋体" w:cs="宋体"/>
                <w:b w:val="0"/>
                <w:bCs w:val="0"/>
                <w:color w:val="auto"/>
                <w:sz w:val="24"/>
                <w:szCs w:val="24"/>
                <w:highlight w:val="none"/>
                <w:u w:val="none"/>
                <w:vertAlign w:val="baseline"/>
                <w:lang w:val="en-US" w:eastAsia="zh-CN"/>
              </w:rPr>
              <w:t>1</w:t>
            </w:r>
          </w:p>
        </w:tc>
        <w:tc>
          <w:tcPr>
            <w:tcW w:w="119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color w:val="auto"/>
                <w:sz w:val="24"/>
                <w:szCs w:val="24"/>
                <w:highlight w:val="none"/>
                <w:u w:val="none"/>
                <w:lang w:eastAsia="zh-CN"/>
              </w:rPr>
              <w:t>特种执法执勤车辆</w:t>
            </w:r>
            <w:r>
              <w:rPr>
                <w:rFonts w:hint="eastAsia" w:ascii="宋体" w:hAnsi="宋体" w:eastAsia="宋体" w:cs="宋体"/>
                <w:b w:val="0"/>
                <w:bCs w:val="0"/>
                <w:color w:val="auto"/>
                <w:sz w:val="24"/>
                <w:szCs w:val="24"/>
                <w:highlight w:val="none"/>
              </w:rPr>
              <w:t>■</w:t>
            </w:r>
          </w:p>
        </w:tc>
        <w:tc>
          <w:tcPr>
            <w:tcW w:w="774"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24"/>
                <w:szCs w:val="24"/>
                <w:highlight w:val="none"/>
                <w:u w:val="none"/>
                <w:vertAlign w:val="baseline"/>
              </w:rPr>
            </w:pPr>
            <w:r>
              <w:rPr>
                <w:rFonts w:hint="eastAsia" w:ascii="宋体" w:hAnsi="宋体" w:eastAsia="宋体" w:cs="宋体"/>
                <w:b w:val="0"/>
                <w:bCs w:val="0"/>
                <w:i w:val="0"/>
                <w:iCs w:val="0"/>
                <w:color w:val="auto"/>
                <w:kern w:val="0"/>
                <w:sz w:val="24"/>
                <w:szCs w:val="24"/>
                <w:highlight w:val="none"/>
                <w:u w:val="none"/>
                <w:lang w:val="en-US" w:eastAsia="zh-CN" w:bidi="ar"/>
              </w:rPr>
              <w:t>1</w:t>
            </w:r>
          </w:p>
        </w:tc>
        <w:tc>
          <w:tcPr>
            <w:tcW w:w="775" w:type="dxa"/>
            <w:noWrap w:val="0"/>
            <w:vAlign w:val="center"/>
          </w:tcPr>
          <w:p>
            <w:pPr>
              <w:keepNext w:val="0"/>
              <w:keepLines w:val="0"/>
              <w:widowControl/>
              <w:suppressLineNumbers w:val="0"/>
              <w:jc w:val="right"/>
              <w:textAlignment w:val="center"/>
              <w:rPr>
                <w:rFonts w:hint="default" w:ascii="宋体" w:hAnsi="宋体" w:eastAsia="宋体" w:cs="宋体"/>
                <w:b w:val="0"/>
                <w:bCs w:val="0"/>
                <w:color w:val="auto"/>
                <w:sz w:val="24"/>
                <w:szCs w:val="24"/>
                <w:highlight w:val="none"/>
                <w:u w:val="none"/>
                <w:vertAlign w:val="baseline"/>
                <w:lang w:val="en-US"/>
              </w:rPr>
            </w:pPr>
            <w:r>
              <w:rPr>
                <w:rFonts w:hint="eastAsia" w:ascii="宋体" w:hAnsi="宋体" w:eastAsia="宋体" w:cs="宋体"/>
                <w:b w:val="0"/>
                <w:bCs w:val="0"/>
                <w:i w:val="0"/>
                <w:iCs w:val="0"/>
                <w:color w:val="auto"/>
                <w:kern w:val="0"/>
                <w:sz w:val="20"/>
                <w:szCs w:val="20"/>
                <w:highlight w:val="none"/>
                <w:u w:val="none"/>
                <w:lang w:val="en-US" w:eastAsia="zh-CN" w:bidi="ar"/>
              </w:rPr>
              <w:t>390000.00</w:t>
            </w:r>
          </w:p>
        </w:tc>
        <w:tc>
          <w:tcPr>
            <w:tcW w:w="77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highlight w:val="none"/>
                <w:u w:val="none"/>
                <w:vertAlign w:val="baseline"/>
                <w:lang w:val="en-US" w:eastAsia="zh-CN" w:bidi="ar-SA"/>
              </w:rPr>
            </w:pPr>
            <w:r>
              <w:rPr>
                <w:rFonts w:hint="eastAsia" w:ascii="宋体" w:hAnsi="宋体" w:cs="宋体"/>
                <w:b w:val="0"/>
                <w:bCs w:val="0"/>
                <w:color w:val="auto"/>
                <w:kern w:val="2"/>
                <w:sz w:val="24"/>
                <w:szCs w:val="24"/>
                <w:highlight w:val="none"/>
                <w:u w:val="none"/>
                <w:vertAlign w:val="baseline"/>
                <w:lang w:val="en-US" w:eastAsia="zh-CN" w:bidi="ar-SA"/>
              </w:rPr>
              <w:t>辆</w:t>
            </w:r>
          </w:p>
        </w:tc>
        <w:tc>
          <w:tcPr>
            <w:tcW w:w="775" w:type="dxa"/>
            <w:noWrap w:val="0"/>
            <w:vAlign w:val="top"/>
          </w:tcPr>
          <w:p>
            <w:pPr>
              <w:rPr>
                <w:rFonts w:hint="eastAsia" w:ascii="宋体" w:hAnsi="宋体" w:eastAsia="宋体" w:cs="宋体"/>
                <w:b w:val="0"/>
                <w:bCs w:val="0"/>
                <w:color w:val="auto"/>
                <w:sz w:val="24"/>
                <w:szCs w:val="24"/>
                <w:highlight w:val="none"/>
                <w:u w:val="none"/>
                <w:vertAlign w:val="baseline"/>
                <w:lang w:val="en-US" w:eastAsia="zh-CN"/>
              </w:rPr>
            </w:pPr>
            <w:r>
              <w:rPr>
                <w:rFonts w:hint="eastAsia" w:ascii="宋体" w:hAnsi="宋体" w:cs="宋体"/>
                <w:b w:val="0"/>
                <w:bCs w:val="0"/>
                <w:color w:val="auto"/>
                <w:sz w:val="24"/>
                <w:szCs w:val="24"/>
                <w:highlight w:val="none"/>
                <w:u w:val="none"/>
                <w:vertAlign w:val="baseline"/>
                <w:lang w:val="en-US" w:eastAsia="zh-CN"/>
              </w:rPr>
              <w:t>工业</w:t>
            </w:r>
          </w:p>
        </w:tc>
        <w:tc>
          <w:tcPr>
            <w:tcW w:w="775" w:type="dxa"/>
            <w:noWrap w:val="0"/>
            <w:vAlign w:val="top"/>
          </w:tcPr>
          <w:p>
            <w:pPr>
              <w:rPr>
                <w:rFonts w:hint="eastAsia" w:ascii="宋体" w:hAnsi="宋体" w:eastAsia="宋体" w:cs="宋体"/>
                <w:b w:val="0"/>
                <w:bCs w:val="0"/>
                <w:color w:val="auto"/>
                <w:sz w:val="24"/>
                <w:szCs w:val="24"/>
                <w:highlight w:val="none"/>
                <w:u w:val="none"/>
                <w:vertAlign w:val="baseline"/>
                <w:lang w:eastAsia="zh-CN"/>
              </w:rPr>
            </w:pPr>
            <w:r>
              <w:rPr>
                <w:rFonts w:hint="eastAsia" w:ascii="宋体" w:hAnsi="宋体" w:cs="宋体"/>
                <w:b w:val="0"/>
                <w:bCs w:val="0"/>
                <w:color w:val="auto"/>
                <w:sz w:val="24"/>
                <w:szCs w:val="24"/>
                <w:highlight w:val="none"/>
                <w:u w:val="none"/>
                <w:vertAlign w:val="baseline"/>
                <w:lang w:eastAsia="zh-CN"/>
              </w:rPr>
              <w:t>是</w:t>
            </w:r>
          </w:p>
        </w:tc>
        <w:tc>
          <w:tcPr>
            <w:tcW w:w="932" w:type="dxa"/>
            <w:noWrap w:val="0"/>
            <w:vAlign w:val="top"/>
          </w:tcPr>
          <w:p>
            <w:pPr>
              <w:rPr>
                <w:rFonts w:hint="eastAsia" w:ascii="宋体" w:hAnsi="宋体" w:eastAsia="宋体" w:cs="宋体"/>
                <w:b w:val="0"/>
                <w:bCs w:val="0"/>
                <w:color w:val="auto"/>
                <w:sz w:val="24"/>
                <w:szCs w:val="24"/>
                <w:highlight w:val="none"/>
                <w:u w:val="none"/>
                <w:vertAlign w:val="baseline"/>
              </w:rPr>
            </w:pPr>
          </w:p>
        </w:tc>
        <w:tc>
          <w:tcPr>
            <w:tcW w:w="1005" w:type="dxa"/>
            <w:noWrap w:val="0"/>
            <w:vAlign w:val="top"/>
          </w:tcPr>
          <w:p>
            <w:pPr>
              <w:rPr>
                <w:rFonts w:hint="eastAsia" w:ascii="宋体" w:hAnsi="宋体" w:eastAsia="宋体" w:cs="宋体"/>
                <w:b w:val="0"/>
                <w:bCs w:val="0"/>
                <w:color w:val="auto"/>
                <w:sz w:val="24"/>
                <w:szCs w:val="24"/>
                <w:highlight w:val="none"/>
                <w:u w:val="none"/>
                <w:vertAlign w:val="baseline"/>
              </w:rPr>
            </w:pPr>
          </w:p>
        </w:tc>
        <w:tc>
          <w:tcPr>
            <w:tcW w:w="1005" w:type="dxa"/>
            <w:noWrap w:val="0"/>
            <w:vAlign w:val="top"/>
          </w:tcPr>
          <w:p>
            <w:pPr>
              <w:rPr>
                <w:rFonts w:hint="eastAsia" w:ascii="宋体" w:hAnsi="宋体" w:eastAsia="宋体" w:cs="宋体"/>
                <w:b w:val="0"/>
                <w:bCs w:val="0"/>
                <w:color w:val="auto"/>
                <w:sz w:val="24"/>
                <w:szCs w:val="24"/>
                <w:highlight w:val="none"/>
                <w:u w:val="none"/>
                <w:vertAlign w:val="baseline"/>
              </w:rPr>
            </w:pPr>
          </w:p>
        </w:tc>
      </w:tr>
    </w:tbl>
    <w:p>
      <w:pPr>
        <w:rPr>
          <w:rFonts w:hint="eastAsia"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br w:type="page"/>
      </w:r>
    </w:p>
    <w:p>
      <w:pPr>
        <w:rPr>
          <w:rFonts w:hint="default" w:ascii="宋体" w:hAnsi="宋体" w:eastAsia="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rPr>
        <w:t>.3技术要求</w:t>
      </w:r>
      <w:r>
        <w:rPr>
          <w:rFonts w:hint="eastAsia" w:ascii="宋体" w:hAnsi="宋体" w:cs="宋体"/>
          <w:b w:val="0"/>
          <w:bCs w:val="0"/>
          <w:color w:val="auto"/>
          <w:sz w:val="24"/>
          <w:szCs w:val="24"/>
          <w:highlight w:val="none"/>
          <w:u w:val="none"/>
          <w:lang w:val="en-US" w:eastAsia="zh-CN"/>
        </w:rPr>
        <w:t>(</w:t>
      </w:r>
      <w:r>
        <w:rPr>
          <w:rFonts w:hint="eastAsia" w:ascii="Times New Roman" w:hAnsi="Times New Roman" w:cs="Times New Roman"/>
          <w:b w:val="0"/>
          <w:bCs w:val="0"/>
          <w:color w:val="auto"/>
          <w:sz w:val="24"/>
          <w:szCs w:val="32"/>
          <w:highlight w:val="none"/>
          <w:u w:val="none"/>
        </w:rPr>
        <w:t>★</w:t>
      </w:r>
      <w:r>
        <w:rPr>
          <w:rFonts w:hint="eastAsia" w:ascii="Times New Roman" w:hAnsi="Times New Roman" w:cs="Times New Roman"/>
          <w:b w:val="0"/>
          <w:bCs w:val="0"/>
          <w:color w:val="auto"/>
          <w:sz w:val="24"/>
          <w:szCs w:val="32"/>
          <w:highlight w:val="none"/>
          <w:u w:val="none"/>
          <w:lang w:eastAsia="zh-CN"/>
        </w:rPr>
        <w:t>实质性要求</w:t>
      </w:r>
      <w:r>
        <w:rPr>
          <w:rFonts w:hint="eastAsia" w:ascii="Times New Roman" w:hAnsi="Times New Roman" w:cs="Times New Roman"/>
          <w:b w:val="0"/>
          <w:bCs w:val="0"/>
          <w:color w:val="auto"/>
          <w:sz w:val="24"/>
          <w:szCs w:val="32"/>
          <w:highlight w:val="none"/>
          <w:u w:val="none"/>
          <w:lang w:val="en-US" w:eastAsia="zh-CN"/>
        </w:rPr>
        <w:t>)</w:t>
      </w:r>
    </w:p>
    <w:p>
      <w:pPr>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rPr>
        <w:t>标的名称：特种执法执勤车辆</w:t>
      </w:r>
    </w:p>
    <w:tbl>
      <w:tblPr>
        <w:tblStyle w:val="7"/>
        <w:tblW w:w="4998" w:type="pct"/>
        <w:tblInd w:w="0" w:type="dxa"/>
        <w:tblLayout w:type="autofit"/>
        <w:tblCellMar>
          <w:top w:w="0" w:type="dxa"/>
          <w:left w:w="108" w:type="dxa"/>
          <w:bottom w:w="0" w:type="dxa"/>
          <w:right w:w="108" w:type="dxa"/>
        </w:tblCellMar>
      </w:tblPr>
      <w:tblGrid>
        <w:gridCol w:w="2798"/>
        <w:gridCol w:w="5721"/>
      </w:tblGrid>
      <w:tr>
        <w:tblPrEx>
          <w:tblCellMar>
            <w:top w:w="0" w:type="dxa"/>
            <w:left w:w="108" w:type="dxa"/>
            <w:bottom w:w="0" w:type="dxa"/>
            <w:right w:w="108" w:type="dxa"/>
          </w:tblCellMar>
        </w:tblPrEx>
        <w:trPr>
          <w:trHeight w:val="282" w:hRule="atLeast"/>
        </w:trPr>
        <w:tc>
          <w:tcPr>
            <w:tcW w:w="2798"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spacing w:line="360" w:lineRule="auto"/>
              <w:jc w:val="center"/>
              <w:textAlignment w:val="center"/>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项目名称</w:t>
            </w:r>
          </w:p>
        </w:tc>
        <w:tc>
          <w:tcPr>
            <w:tcW w:w="572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widowControl/>
              <w:spacing w:line="360" w:lineRule="auto"/>
              <w:jc w:val="center"/>
              <w:textAlignment w:val="center"/>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kern w:val="0"/>
                <w:sz w:val="22"/>
                <w:szCs w:val="22"/>
                <w:highlight w:val="none"/>
                <w:u w:val="none"/>
                <w:lang w:eastAsia="zh-CN"/>
              </w:rPr>
              <w:t>技术参数</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发动机排量:</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≥199</w:t>
            </w:r>
            <w:r>
              <w:rPr>
                <w:rFonts w:hint="eastAsia" w:ascii="宋体" w:hAnsi="宋体" w:eastAsia="宋体" w:cs="宋体"/>
                <w:b w:val="0"/>
                <w:bCs w:val="0"/>
                <w:color w:val="auto"/>
                <w:kern w:val="0"/>
                <w:sz w:val="22"/>
                <w:szCs w:val="22"/>
                <w:highlight w:val="none"/>
                <w:u w:val="none"/>
                <w:lang w:val="en-US" w:eastAsia="zh-CN"/>
              </w:rPr>
              <w:t>0</w:t>
            </w:r>
            <w:r>
              <w:rPr>
                <w:rFonts w:hint="eastAsia" w:ascii="宋体" w:hAnsi="宋体" w:eastAsia="宋体" w:cs="宋体"/>
                <w:b w:val="0"/>
                <w:bCs w:val="0"/>
                <w:color w:val="auto"/>
                <w:kern w:val="0"/>
                <w:sz w:val="22"/>
                <w:szCs w:val="22"/>
                <w:highlight w:val="none"/>
                <w:u w:val="none"/>
              </w:rPr>
              <w:t>(ml)</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外形尺寸:</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left"/>
              <w:textAlignment w:val="top"/>
              <w:rPr>
                <w:rFonts w:ascii="宋体" w:hAnsi="宋体" w:eastAsia="宋体" w:cs="宋体"/>
                <w:b w:val="0"/>
                <w:bCs w:val="0"/>
                <w:color w:val="auto"/>
                <w:sz w:val="20"/>
                <w:szCs w:val="20"/>
                <w:highlight w:val="none"/>
              </w:rPr>
            </w:pPr>
            <w:r>
              <w:rPr>
                <w:rFonts w:hint="eastAsia" w:ascii="Times New Roman" w:hAnsi="Times New Roman" w:cs="Times New Roman"/>
                <w:b w:val="0"/>
                <w:bCs w:val="0"/>
                <w:color w:val="auto"/>
                <w:sz w:val="24"/>
                <w:szCs w:val="32"/>
                <w:highlight w:val="none"/>
                <w:u w:val="none"/>
                <w:lang w:eastAsia="zh-CN"/>
              </w:rPr>
              <w:t>＞</w:t>
            </w:r>
            <w:r>
              <w:rPr>
                <w:rFonts w:hint="eastAsia" w:ascii="宋体" w:hAnsi="宋体" w:eastAsia="宋体" w:cs="宋体"/>
                <w:b w:val="0"/>
                <w:bCs w:val="0"/>
                <w:color w:val="auto"/>
                <w:kern w:val="0"/>
                <w:sz w:val="20"/>
                <w:szCs w:val="20"/>
                <w:highlight w:val="none"/>
                <w:u w:val="none"/>
              </w:rPr>
              <w:t>53</w:t>
            </w:r>
            <w:r>
              <w:rPr>
                <w:rFonts w:hint="eastAsia" w:ascii="宋体" w:hAnsi="宋体" w:eastAsia="宋体" w:cs="宋体"/>
                <w:b w:val="0"/>
                <w:bCs w:val="0"/>
                <w:color w:val="auto"/>
                <w:kern w:val="0"/>
                <w:sz w:val="20"/>
                <w:szCs w:val="20"/>
                <w:highlight w:val="none"/>
                <w:u w:val="none"/>
                <w:lang w:val="en-US" w:eastAsia="zh-CN"/>
              </w:rPr>
              <w:t>30</w:t>
            </w:r>
            <w:r>
              <w:rPr>
                <w:rFonts w:hint="eastAsia" w:ascii="宋体" w:hAnsi="宋体" w:eastAsia="宋体" w:cs="宋体"/>
                <w:b w:val="0"/>
                <w:bCs w:val="0"/>
                <w:color w:val="auto"/>
                <w:kern w:val="0"/>
                <w:sz w:val="20"/>
                <w:szCs w:val="20"/>
                <w:highlight w:val="none"/>
                <w:u w:val="none"/>
              </w:rPr>
              <w:t>×198</w:t>
            </w:r>
            <w:r>
              <w:rPr>
                <w:rFonts w:hint="eastAsia" w:ascii="宋体" w:hAnsi="宋体" w:eastAsia="宋体" w:cs="宋体"/>
                <w:b w:val="0"/>
                <w:bCs w:val="0"/>
                <w:color w:val="auto"/>
                <w:kern w:val="0"/>
                <w:sz w:val="20"/>
                <w:szCs w:val="20"/>
                <w:highlight w:val="none"/>
                <w:u w:val="none"/>
                <w:lang w:val="en-US" w:eastAsia="zh-CN"/>
              </w:rPr>
              <w:t>0</w:t>
            </w:r>
            <w:r>
              <w:rPr>
                <w:rFonts w:hint="eastAsia" w:ascii="宋体" w:hAnsi="宋体" w:eastAsia="宋体" w:cs="宋体"/>
                <w:b w:val="0"/>
                <w:bCs w:val="0"/>
                <w:color w:val="auto"/>
                <w:kern w:val="0"/>
                <w:sz w:val="20"/>
                <w:szCs w:val="20"/>
                <w:highlight w:val="none"/>
                <w:u w:val="none"/>
              </w:rPr>
              <w:t>×20</w:t>
            </w:r>
            <w:r>
              <w:rPr>
                <w:rFonts w:hint="eastAsia" w:ascii="宋体" w:hAnsi="宋体" w:eastAsia="宋体" w:cs="宋体"/>
                <w:b w:val="0"/>
                <w:bCs w:val="0"/>
                <w:color w:val="auto"/>
                <w:kern w:val="0"/>
                <w:sz w:val="20"/>
                <w:szCs w:val="20"/>
                <w:highlight w:val="none"/>
                <w:u w:val="none"/>
                <w:lang w:val="en-US" w:eastAsia="zh-CN"/>
              </w:rPr>
              <w:t>20</w:t>
            </w:r>
            <w:r>
              <w:rPr>
                <w:rFonts w:hint="eastAsia" w:ascii="宋体" w:hAnsi="宋体" w:eastAsia="宋体" w:cs="宋体"/>
                <w:b w:val="0"/>
                <w:bCs w:val="0"/>
                <w:color w:val="auto"/>
                <w:kern w:val="0"/>
                <w:sz w:val="20"/>
                <w:szCs w:val="20"/>
                <w:highlight w:val="none"/>
                <w:u w:val="none"/>
              </w:rPr>
              <w:t>(mm)</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轴距:</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≥3300(mm）</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前悬:</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Times New Roman" w:hAnsi="Times New Roman" w:cs="Times New Roman"/>
                <w:b w:val="0"/>
                <w:bCs w:val="0"/>
                <w:color w:val="auto"/>
                <w:sz w:val="24"/>
                <w:szCs w:val="32"/>
                <w:highlight w:val="none"/>
                <w:u w:val="none"/>
                <w:lang w:eastAsia="zh-CN"/>
              </w:rPr>
              <w:t>＞</w:t>
            </w:r>
            <w:r>
              <w:rPr>
                <w:rFonts w:hint="eastAsia" w:ascii="宋体" w:hAnsi="宋体" w:eastAsia="宋体" w:cs="宋体"/>
                <w:b w:val="0"/>
                <w:bCs w:val="0"/>
                <w:color w:val="auto"/>
                <w:kern w:val="0"/>
                <w:sz w:val="22"/>
                <w:szCs w:val="22"/>
                <w:highlight w:val="none"/>
                <w:u w:val="none"/>
              </w:rPr>
              <w:t>10</w:t>
            </w:r>
            <w:r>
              <w:rPr>
                <w:rFonts w:hint="eastAsia" w:ascii="宋体" w:hAnsi="宋体" w:eastAsia="宋体" w:cs="宋体"/>
                <w:b w:val="0"/>
                <w:bCs w:val="0"/>
                <w:color w:val="auto"/>
                <w:kern w:val="0"/>
                <w:sz w:val="22"/>
                <w:szCs w:val="22"/>
                <w:highlight w:val="none"/>
                <w:u w:val="none"/>
                <w:lang w:val="en-US" w:eastAsia="zh-CN"/>
              </w:rPr>
              <w:t>00</w:t>
            </w:r>
            <w:r>
              <w:rPr>
                <w:rFonts w:hint="eastAsia" w:ascii="宋体" w:hAnsi="宋体" w:eastAsia="宋体" w:cs="宋体"/>
                <w:b w:val="0"/>
                <w:bCs w:val="0"/>
                <w:color w:val="auto"/>
                <w:kern w:val="0"/>
                <w:sz w:val="22"/>
                <w:szCs w:val="22"/>
                <w:highlight w:val="none"/>
                <w:u w:val="none"/>
              </w:rPr>
              <w:t>(mm）</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后悬:</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Times New Roman" w:hAnsi="Times New Roman" w:cs="Times New Roman"/>
                <w:b w:val="0"/>
                <w:bCs w:val="0"/>
                <w:color w:val="auto"/>
                <w:sz w:val="24"/>
                <w:szCs w:val="32"/>
                <w:highlight w:val="none"/>
                <w:u w:val="none"/>
                <w:lang w:eastAsia="zh-CN"/>
              </w:rPr>
              <w:t>＞</w:t>
            </w:r>
            <w:r>
              <w:rPr>
                <w:rFonts w:hint="eastAsia" w:ascii="宋体" w:hAnsi="宋体" w:eastAsia="宋体" w:cs="宋体"/>
                <w:b w:val="0"/>
                <w:bCs w:val="0"/>
                <w:color w:val="auto"/>
                <w:kern w:val="0"/>
                <w:sz w:val="22"/>
                <w:szCs w:val="22"/>
                <w:highlight w:val="none"/>
                <w:u w:val="none"/>
              </w:rPr>
              <w:t>10</w:t>
            </w:r>
            <w:r>
              <w:rPr>
                <w:rFonts w:hint="eastAsia" w:ascii="宋体" w:hAnsi="宋体" w:eastAsia="宋体" w:cs="宋体"/>
                <w:b w:val="0"/>
                <w:bCs w:val="0"/>
                <w:color w:val="auto"/>
                <w:kern w:val="0"/>
                <w:sz w:val="22"/>
                <w:szCs w:val="22"/>
                <w:highlight w:val="none"/>
                <w:u w:val="none"/>
                <w:lang w:val="en-US" w:eastAsia="zh-CN"/>
              </w:rPr>
              <w:t>00</w:t>
            </w:r>
            <w:r>
              <w:rPr>
                <w:rFonts w:hint="eastAsia" w:ascii="宋体" w:hAnsi="宋体" w:eastAsia="宋体" w:cs="宋体"/>
                <w:b w:val="0"/>
                <w:bCs w:val="0"/>
                <w:color w:val="auto"/>
                <w:kern w:val="0"/>
                <w:sz w:val="22"/>
                <w:szCs w:val="22"/>
                <w:highlight w:val="none"/>
                <w:u w:val="none"/>
              </w:rPr>
              <w:t>(mm）</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前轮距:</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Times New Roman" w:hAnsi="Times New Roman" w:cs="Times New Roman"/>
                <w:b w:val="0"/>
                <w:bCs w:val="0"/>
                <w:color w:val="auto"/>
                <w:sz w:val="24"/>
                <w:szCs w:val="32"/>
                <w:highlight w:val="none"/>
                <w:u w:val="none"/>
                <w:lang w:eastAsia="zh-CN"/>
              </w:rPr>
              <w:t>＞</w:t>
            </w:r>
            <w:r>
              <w:rPr>
                <w:rFonts w:hint="eastAsia" w:ascii="宋体" w:hAnsi="宋体" w:eastAsia="宋体" w:cs="宋体"/>
                <w:b w:val="0"/>
                <w:bCs w:val="0"/>
                <w:color w:val="auto"/>
                <w:kern w:val="0"/>
                <w:sz w:val="22"/>
                <w:szCs w:val="22"/>
                <w:highlight w:val="none"/>
                <w:u w:val="none"/>
              </w:rPr>
              <w:t>17</w:t>
            </w:r>
            <w:r>
              <w:rPr>
                <w:rFonts w:hint="eastAsia" w:ascii="宋体" w:hAnsi="宋体" w:eastAsia="宋体" w:cs="宋体"/>
                <w:b w:val="0"/>
                <w:bCs w:val="0"/>
                <w:color w:val="auto"/>
                <w:kern w:val="0"/>
                <w:sz w:val="22"/>
                <w:szCs w:val="22"/>
                <w:highlight w:val="none"/>
                <w:u w:val="none"/>
                <w:lang w:val="en-US" w:eastAsia="zh-CN"/>
              </w:rPr>
              <w:t>00</w:t>
            </w:r>
            <w:r>
              <w:rPr>
                <w:rFonts w:hint="eastAsia" w:ascii="宋体" w:hAnsi="宋体" w:eastAsia="宋体" w:cs="宋体"/>
                <w:b w:val="0"/>
                <w:bCs w:val="0"/>
                <w:color w:val="auto"/>
                <w:kern w:val="0"/>
                <w:sz w:val="22"/>
                <w:szCs w:val="22"/>
                <w:highlight w:val="none"/>
                <w:u w:val="none"/>
              </w:rPr>
              <w:t>(mm）</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后轮距:</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Times New Roman" w:hAnsi="Times New Roman" w:cs="Times New Roman"/>
                <w:b w:val="0"/>
                <w:bCs w:val="0"/>
                <w:color w:val="auto"/>
                <w:sz w:val="24"/>
                <w:szCs w:val="32"/>
                <w:highlight w:val="none"/>
                <w:u w:val="none"/>
                <w:lang w:eastAsia="zh-CN"/>
              </w:rPr>
              <w:t>＞</w:t>
            </w:r>
            <w:r>
              <w:rPr>
                <w:rFonts w:hint="eastAsia" w:ascii="宋体" w:hAnsi="宋体" w:eastAsia="宋体" w:cs="宋体"/>
                <w:b w:val="0"/>
                <w:bCs w:val="0"/>
                <w:color w:val="auto"/>
                <w:kern w:val="0"/>
                <w:sz w:val="22"/>
                <w:szCs w:val="22"/>
                <w:highlight w:val="none"/>
                <w:u w:val="none"/>
              </w:rPr>
              <w:t>17</w:t>
            </w:r>
            <w:r>
              <w:rPr>
                <w:rFonts w:hint="eastAsia" w:ascii="宋体" w:hAnsi="宋体" w:eastAsia="宋体" w:cs="宋体"/>
                <w:b w:val="0"/>
                <w:bCs w:val="0"/>
                <w:color w:val="auto"/>
                <w:kern w:val="0"/>
                <w:sz w:val="22"/>
                <w:szCs w:val="22"/>
                <w:highlight w:val="none"/>
                <w:u w:val="none"/>
                <w:lang w:val="en-US" w:eastAsia="zh-CN"/>
              </w:rPr>
              <w:t>00</w:t>
            </w:r>
            <w:r>
              <w:rPr>
                <w:rFonts w:hint="eastAsia" w:ascii="宋体" w:hAnsi="宋体" w:eastAsia="宋体" w:cs="宋体"/>
                <w:b w:val="0"/>
                <w:bCs w:val="0"/>
                <w:color w:val="auto"/>
                <w:kern w:val="0"/>
                <w:sz w:val="22"/>
                <w:szCs w:val="22"/>
                <w:highlight w:val="none"/>
                <w:u w:val="none"/>
              </w:rPr>
              <w:t>(mm）</w:t>
            </w:r>
          </w:p>
        </w:tc>
      </w:tr>
      <w:tr>
        <w:tblPrEx>
          <w:tblCellMar>
            <w:top w:w="0" w:type="dxa"/>
            <w:left w:w="108" w:type="dxa"/>
            <w:bottom w:w="0" w:type="dxa"/>
            <w:right w:w="108" w:type="dxa"/>
          </w:tblCellMar>
        </w:tblPrEx>
        <w:trPr>
          <w:trHeight w:val="309"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接近角:</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≥2</w:t>
            </w:r>
            <w:r>
              <w:rPr>
                <w:rFonts w:hint="eastAsia" w:ascii="宋体" w:hAnsi="宋体" w:eastAsia="宋体" w:cs="宋体"/>
                <w:b w:val="0"/>
                <w:bCs w:val="0"/>
                <w:color w:val="auto"/>
                <w:kern w:val="0"/>
                <w:sz w:val="22"/>
                <w:szCs w:val="22"/>
                <w:highlight w:val="none"/>
                <w:u w:val="none"/>
                <w:lang w:val="en-US" w:eastAsia="zh-CN"/>
              </w:rPr>
              <w:t>0</w:t>
            </w:r>
            <w:r>
              <w:rPr>
                <w:rFonts w:hint="eastAsia" w:ascii="宋体" w:hAnsi="宋体" w:eastAsia="宋体" w:cs="宋体"/>
                <w:b w:val="0"/>
                <w:bCs w:val="0"/>
                <w:color w:val="auto"/>
                <w:kern w:val="0"/>
                <w:sz w:val="22"/>
                <w:szCs w:val="22"/>
                <w:highlight w:val="none"/>
                <w:u w:val="none"/>
              </w:rPr>
              <w:t>(</w:t>
            </w:r>
            <w:r>
              <w:rPr>
                <w:rStyle w:val="10"/>
                <w:rFonts w:hint="default"/>
                <w:b w:val="0"/>
                <w:bCs w:val="0"/>
                <w:color w:val="auto"/>
                <w:highlight w:val="none"/>
                <w:u w:val="none"/>
              </w:rPr>
              <w:t>。</w:t>
            </w:r>
            <w:r>
              <w:rPr>
                <w:rStyle w:val="11"/>
                <w:rFonts w:hint="default"/>
                <w:b w:val="0"/>
                <w:bCs w:val="0"/>
                <w:color w:val="auto"/>
                <w:highlight w:val="none"/>
                <w:u w:val="none"/>
              </w:rPr>
              <w:t>)</w:t>
            </w:r>
          </w:p>
        </w:tc>
      </w:tr>
      <w:tr>
        <w:tblPrEx>
          <w:tblCellMar>
            <w:top w:w="0" w:type="dxa"/>
            <w:left w:w="108" w:type="dxa"/>
            <w:bottom w:w="0" w:type="dxa"/>
            <w:right w:w="108" w:type="dxa"/>
          </w:tblCellMar>
        </w:tblPrEx>
        <w:trPr>
          <w:trHeight w:val="309"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离去角:</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≥1</w:t>
            </w:r>
            <w:r>
              <w:rPr>
                <w:rFonts w:hint="eastAsia" w:ascii="宋体" w:hAnsi="宋体" w:eastAsia="宋体" w:cs="宋体"/>
                <w:b w:val="0"/>
                <w:bCs w:val="0"/>
                <w:color w:val="auto"/>
                <w:kern w:val="0"/>
                <w:sz w:val="22"/>
                <w:szCs w:val="22"/>
                <w:highlight w:val="none"/>
                <w:u w:val="none"/>
                <w:lang w:val="en-US" w:eastAsia="zh-CN"/>
              </w:rPr>
              <w:t>8</w:t>
            </w:r>
            <w:r>
              <w:rPr>
                <w:rFonts w:hint="eastAsia" w:ascii="宋体" w:hAnsi="宋体" w:eastAsia="宋体" w:cs="宋体"/>
                <w:b w:val="0"/>
                <w:bCs w:val="0"/>
                <w:color w:val="auto"/>
                <w:kern w:val="0"/>
                <w:sz w:val="22"/>
                <w:szCs w:val="22"/>
                <w:highlight w:val="none"/>
                <w:u w:val="none"/>
              </w:rPr>
              <w:t>(</w:t>
            </w:r>
            <w:r>
              <w:rPr>
                <w:rStyle w:val="10"/>
                <w:rFonts w:hint="default"/>
                <w:b w:val="0"/>
                <w:bCs w:val="0"/>
                <w:color w:val="auto"/>
                <w:highlight w:val="none"/>
                <w:u w:val="none"/>
              </w:rPr>
              <w:t>。</w:t>
            </w:r>
            <w:r>
              <w:rPr>
                <w:rStyle w:val="11"/>
                <w:rFonts w:hint="default"/>
                <w:b w:val="0"/>
                <w:bCs w:val="0"/>
                <w:color w:val="auto"/>
                <w:highlight w:val="none"/>
                <w:u w:val="none"/>
              </w:rPr>
              <w:t>)</w:t>
            </w:r>
          </w:p>
        </w:tc>
      </w:tr>
      <w:tr>
        <w:tblPrEx>
          <w:tblCellMar>
            <w:top w:w="0" w:type="dxa"/>
            <w:left w:w="108" w:type="dxa"/>
            <w:bottom w:w="0" w:type="dxa"/>
            <w:right w:w="108" w:type="dxa"/>
          </w:tblCellMar>
        </w:tblPrEx>
        <w:trPr>
          <w:trHeight w:val="95"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额定载客:</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≥5-9(人)</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依据标准:</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国Ⅵ</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发动机功率:</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≥16</w:t>
            </w:r>
            <w:r>
              <w:rPr>
                <w:rFonts w:hint="eastAsia" w:ascii="宋体" w:hAnsi="宋体" w:eastAsia="宋体" w:cs="宋体"/>
                <w:b w:val="0"/>
                <w:bCs w:val="0"/>
                <w:color w:val="auto"/>
                <w:kern w:val="0"/>
                <w:sz w:val="22"/>
                <w:szCs w:val="22"/>
                <w:highlight w:val="none"/>
                <w:u w:val="none"/>
                <w:lang w:val="en-US" w:eastAsia="zh-CN"/>
              </w:rPr>
              <w:t>0</w:t>
            </w:r>
            <w:r>
              <w:rPr>
                <w:rFonts w:hint="eastAsia" w:ascii="宋体" w:hAnsi="宋体" w:eastAsia="宋体" w:cs="宋体"/>
                <w:b w:val="0"/>
                <w:bCs w:val="0"/>
                <w:color w:val="auto"/>
                <w:kern w:val="0"/>
                <w:sz w:val="22"/>
                <w:szCs w:val="22"/>
                <w:highlight w:val="none"/>
                <w:u w:val="none"/>
              </w:rPr>
              <w:t>（kw)</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燃料种类、变数箱、驱动形式:</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汽油、自动挡、涡轮增压、前置前驱</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总质量:</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≥3</w:t>
            </w:r>
            <w:r>
              <w:rPr>
                <w:rFonts w:hint="eastAsia" w:ascii="宋体" w:hAnsi="宋体" w:eastAsia="宋体" w:cs="宋体"/>
                <w:b w:val="0"/>
                <w:bCs w:val="0"/>
                <w:color w:val="auto"/>
                <w:kern w:val="0"/>
                <w:sz w:val="22"/>
                <w:szCs w:val="22"/>
                <w:highlight w:val="none"/>
                <w:u w:val="none"/>
                <w:lang w:val="en-US" w:eastAsia="zh-CN"/>
              </w:rPr>
              <w:t>2</w:t>
            </w:r>
            <w:r>
              <w:rPr>
                <w:rFonts w:hint="eastAsia" w:ascii="宋体" w:hAnsi="宋体" w:eastAsia="宋体" w:cs="宋体"/>
                <w:b w:val="0"/>
                <w:bCs w:val="0"/>
                <w:color w:val="auto"/>
                <w:kern w:val="0"/>
                <w:sz w:val="22"/>
                <w:szCs w:val="22"/>
                <w:highlight w:val="none"/>
                <w:u w:val="none"/>
              </w:rPr>
              <w:t>00(Kg)</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整备质量:</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≥22</w:t>
            </w:r>
            <w:r>
              <w:rPr>
                <w:rFonts w:hint="eastAsia" w:ascii="宋体" w:hAnsi="宋体" w:eastAsia="宋体" w:cs="宋体"/>
                <w:b w:val="0"/>
                <w:bCs w:val="0"/>
                <w:color w:val="auto"/>
                <w:kern w:val="0"/>
                <w:sz w:val="22"/>
                <w:szCs w:val="22"/>
                <w:highlight w:val="none"/>
                <w:u w:val="none"/>
                <w:lang w:val="en-US" w:eastAsia="zh-CN"/>
              </w:rPr>
              <w:t>00</w:t>
            </w:r>
            <w:r>
              <w:rPr>
                <w:rFonts w:hint="eastAsia" w:ascii="宋体" w:hAnsi="宋体" w:eastAsia="宋体" w:cs="宋体"/>
                <w:b w:val="0"/>
                <w:bCs w:val="0"/>
                <w:color w:val="auto"/>
                <w:kern w:val="0"/>
                <w:sz w:val="22"/>
                <w:szCs w:val="22"/>
                <w:highlight w:val="none"/>
                <w:u w:val="none"/>
              </w:rPr>
              <w:t>(Kg)</w:t>
            </w:r>
          </w:p>
        </w:tc>
      </w:tr>
      <w:tr>
        <w:tblPrEx>
          <w:tblCellMar>
            <w:top w:w="0" w:type="dxa"/>
            <w:left w:w="108" w:type="dxa"/>
            <w:bottom w:w="0" w:type="dxa"/>
            <w:right w:w="108" w:type="dxa"/>
          </w:tblCellMar>
        </w:tblPrEx>
        <w:trPr>
          <w:trHeight w:val="312"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前轴荷:</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≥15</w:t>
            </w:r>
            <w:r>
              <w:rPr>
                <w:rFonts w:hint="eastAsia" w:ascii="宋体" w:hAnsi="宋体" w:eastAsia="宋体" w:cs="宋体"/>
                <w:b w:val="0"/>
                <w:bCs w:val="0"/>
                <w:color w:val="auto"/>
                <w:kern w:val="0"/>
                <w:sz w:val="22"/>
                <w:szCs w:val="22"/>
                <w:highlight w:val="none"/>
                <w:u w:val="none"/>
                <w:lang w:val="en-US" w:eastAsia="zh-CN"/>
              </w:rPr>
              <w:t>0</w:t>
            </w:r>
            <w:r>
              <w:rPr>
                <w:rFonts w:hint="eastAsia" w:ascii="宋体" w:hAnsi="宋体" w:eastAsia="宋体" w:cs="宋体"/>
                <w:b w:val="0"/>
                <w:bCs w:val="0"/>
                <w:color w:val="auto"/>
                <w:kern w:val="0"/>
                <w:sz w:val="22"/>
                <w:szCs w:val="22"/>
                <w:highlight w:val="none"/>
                <w:u w:val="none"/>
              </w:rPr>
              <w:t>0(Kg)</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后轴荷:</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≥17</w:t>
            </w:r>
            <w:r>
              <w:rPr>
                <w:rFonts w:hint="eastAsia" w:ascii="宋体" w:hAnsi="宋体" w:eastAsia="宋体" w:cs="宋体"/>
                <w:b w:val="0"/>
                <w:bCs w:val="0"/>
                <w:color w:val="auto"/>
                <w:kern w:val="0"/>
                <w:sz w:val="22"/>
                <w:szCs w:val="22"/>
                <w:highlight w:val="none"/>
                <w:u w:val="none"/>
                <w:lang w:val="en-US" w:eastAsia="zh-CN"/>
              </w:rPr>
              <w:t>5</w:t>
            </w:r>
            <w:r>
              <w:rPr>
                <w:rFonts w:hint="eastAsia" w:ascii="宋体" w:hAnsi="宋体" w:eastAsia="宋体" w:cs="宋体"/>
                <w:b w:val="0"/>
                <w:bCs w:val="0"/>
                <w:color w:val="auto"/>
                <w:kern w:val="0"/>
                <w:sz w:val="22"/>
                <w:szCs w:val="22"/>
                <w:highlight w:val="none"/>
                <w:u w:val="none"/>
              </w:rPr>
              <w:t>0(Kg)</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最高车速:</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≥1</w:t>
            </w:r>
            <w:r>
              <w:rPr>
                <w:rFonts w:hint="eastAsia" w:ascii="宋体" w:hAnsi="宋体" w:eastAsia="宋体" w:cs="宋体"/>
                <w:b w:val="0"/>
                <w:bCs w:val="0"/>
                <w:color w:val="auto"/>
                <w:kern w:val="0"/>
                <w:sz w:val="22"/>
                <w:szCs w:val="22"/>
                <w:highlight w:val="none"/>
                <w:u w:val="none"/>
                <w:lang w:val="en-US" w:eastAsia="zh-CN"/>
              </w:rPr>
              <w:t>60</w:t>
            </w:r>
            <w:r>
              <w:rPr>
                <w:rFonts w:hint="eastAsia" w:ascii="宋体" w:hAnsi="宋体" w:eastAsia="宋体" w:cs="宋体"/>
                <w:b w:val="0"/>
                <w:bCs w:val="0"/>
                <w:color w:val="auto"/>
                <w:kern w:val="0"/>
                <w:sz w:val="22"/>
                <w:szCs w:val="22"/>
                <w:highlight w:val="none"/>
                <w:u w:val="none"/>
              </w:rPr>
              <w:t>(km/h)</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轴数:</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2</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轮胎数:</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4</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轮胎规格:</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≥215/75R16LT</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弹簧片数:</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-/2</w:t>
            </w:r>
          </w:p>
        </w:tc>
      </w:tr>
      <w:tr>
        <w:tblPrEx>
          <w:tblCellMar>
            <w:top w:w="0" w:type="dxa"/>
            <w:left w:w="108" w:type="dxa"/>
            <w:bottom w:w="0" w:type="dxa"/>
            <w:right w:w="108" w:type="dxa"/>
          </w:tblCellMar>
        </w:tblPrEx>
        <w:trPr>
          <w:trHeight w:val="283" w:hRule="atLeast"/>
        </w:trPr>
        <w:tc>
          <w:tcPr>
            <w:tcW w:w="2798"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right"/>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防抱死系统:</w:t>
            </w:r>
          </w:p>
        </w:tc>
        <w:tc>
          <w:tcPr>
            <w:tcW w:w="572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textAlignment w:val="top"/>
              <w:rPr>
                <w:rFonts w:ascii="宋体" w:hAnsi="宋体" w:eastAsia="宋体" w:cs="宋体"/>
                <w:b w:val="0"/>
                <w:bCs w:val="0"/>
                <w:color w:val="auto"/>
                <w:sz w:val="22"/>
                <w:szCs w:val="22"/>
                <w:highlight w:val="none"/>
              </w:rPr>
            </w:pPr>
            <w:r>
              <w:rPr>
                <w:rFonts w:hint="eastAsia" w:ascii="宋体" w:hAnsi="宋体" w:eastAsia="宋体" w:cs="宋体"/>
                <w:b w:val="0"/>
                <w:bCs w:val="0"/>
                <w:color w:val="auto"/>
                <w:kern w:val="0"/>
                <w:sz w:val="22"/>
                <w:szCs w:val="22"/>
                <w:highlight w:val="none"/>
                <w:u w:val="none"/>
              </w:rPr>
              <w:t>有</w:t>
            </w:r>
          </w:p>
        </w:tc>
      </w:tr>
      <w:tr>
        <w:tblPrEx>
          <w:tblCellMar>
            <w:top w:w="0" w:type="dxa"/>
            <w:left w:w="108" w:type="dxa"/>
            <w:bottom w:w="0" w:type="dxa"/>
            <w:right w:w="108" w:type="dxa"/>
          </w:tblCellMar>
        </w:tblPrEx>
        <w:trPr>
          <w:trHeight w:val="283"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top"/>
          </w:tcPr>
          <w:p>
            <w:pPr>
              <w:widowControl/>
              <w:shd w:val="clear" w:color="auto" w:fill="FFFFFF"/>
              <w:spacing w:line="360" w:lineRule="auto"/>
              <w:jc w:val="both"/>
              <w:rPr>
                <w:rFonts w:hint="eastAsia" w:hAnsi="宋体" w:cs="宋体"/>
                <w:b w:val="0"/>
                <w:bCs w:val="0"/>
                <w:color w:val="auto"/>
                <w:szCs w:val="21"/>
                <w:highlight w:val="none"/>
                <w:lang w:val="en-US" w:eastAsia="zh-CN"/>
              </w:rPr>
            </w:pPr>
            <w:r>
              <w:rPr>
                <w:rFonts w:hint="eastAsia" w:hAnsi="宋体" w:cs="宋体"/>
                <w:b w:val="0"/>
                <w:bCs w:val="0"/>
                <w:color w:val="auto"/>
                <w:szCs w:val="21"/>
                <w:highlight w:val="none"/>
                <w:lang w:val="en-US" w:eastAsia="zh-CN"/>
              </w:rPr>
              <w:t>配置明细：</w:t>
            </w:r>
          </w:p>
          <w:p>
            <w:pPr>
              <w:numPr>
                <w:ilvl w:val="0"/>
                <w:numId w:val="1"/>
              </w:numPr>
              <w:rPr>
                <w:rFonts w:hint="eastAsia"/>
                <w:b w:val="0"/>
                <w:bCs w:val="0"/>
                <w:color w:val="auto"/>
                <w:highlight w:val="none"/>
                <w:lang w:eastAsia="zh-CN"/>
              </w:rPr>
            </w:pPr>
            <w:r>
              <w:rPr>
                <w:rFonts w:hint="eastAsia"/>
                <w:b w:val="0"/>
                <w:bCs w:val="0"/>
                <w:color w:val="auto"/>
                <w:highlight w:val="none"/>
              </w:rPr>
              <w:t>底盘</w:t>
            </w:r>
            <w:r>
              <w:rPr>
                <w:rFonts w:hint="eastAsia"/>
                <w:b w:val="0"/>
                <w:bCs w:val="0"/>
                <w:color w:val="auto"/>
                <w:highlight w:val="none"/>
                <w:lang w:eastAsia="zh-CN"/>
              </w:rPr>
              <w:t>：</w:t>
            </w:r>
            <w:r>
              <w:rPr>
                <w:rFonts w:hint="eastAsia"/>
                <w:b w:val="0"/>
                <w:bCs w:val="0"/>
                <w:color w:val="auto"/>
                <w:highlight w:val="none"/>
              </w:rPr>
              <w:tab/>
            </w:r>
            <w:r>
              <w:rPr>
                <w:rFonts w:hint="eastAsia"/>
                <w:b w:val="0"/>
                <w:bCs w:val="0"/>
                <w:color w:val="auto"/>
                <w:highlight w:val="none"/>
              </w:rPr>
              <w:t>汽油国六自动挡底盘1</w:t>
            </w:r>
            <w:r>
              <w:rPr>
                <w:rFonts w:hint="eastAsia"/>
                <w:b w:val="0"/>
                <w:bCs w:val="0"/>
                <w:color w:val="auto"/>
                <w:highlight w:val="none"/>
              </w:rPr>
              <w:tab/>
            </w:r>
            <w:r>
              <w:rPr>
                <w:rFonts w:hint="eastAsia"/>
                <w:b w:val="0"/>
                <w:bCs w:val="0"/>
                <w:color w:val="auto"/>
                <w:highlight w:val="none"/>
              </w:rPr>
              <w:t>台</w:t>
            </w:r>
            <w:r>
              <w:rPr>
                <w:rFonts w:hint="eastAsia"/>
                <w:b w:val="0"/>
                <w:bCs w:val="0"/>
                <w:color w:val="auto"/>
                <w:highlight w:val="none"/>
                <w:lang w:eastAsia="zh-CN"/>
              </w:rPr>
              <w:t>，具体参数详见上述内容。</w:t>
            </w:r>
          </w:p>
          <w:p>
            <w:pPr>
              <w:numPr>
                <w:ilvl w:val="0"/>
                <w:numId w:val="0"/>
              </w:numPr>
              <w:rPr>
                <w:rFonts w:hint="eastAsia"/>
                <w:b w:val="0"/>
                <w:bCs w:val="0"/>
                <w:color w:val="auto"/>
                <w:highlight w:val="none"/>
                <w:lang w:eastAsia="zh-CN"/>
              </w:rPr>
            </w:pPr>
            <w:r>
              <w:rPr>
                <w:rFonts w:hint="eastAsia"/>
                <w:b w:val="0"/>
                <w:bCs w:val="0"/>
                <w:color w:val="auto"/>
                <w:highlight w:val="none"/>
                <w:lang w:eastAsia="zh-CN"/>
              </w:rPr>
              <w:t>安全警示</w:t>
            </w:r>
          </w:p>
          <w:p>
            <w:pPr>
              <w:numPr>
                <w:ilvl w:val="0"/>
                <w:numId w:val="1"/>
              </w:numPr>
              <w:rPr>
                <w:rFonts w:hint="eastAsia"/>
                <w:b w:val="0"/>
                <w:bCs w:val="0"/>
                <w:color w:val="auto"/>
                <w:highlight w:val="none"/>
                <w:lang w:eastAsia="zh-CN"/>
              </w:rPr>
            </w:pPr>
            <w:r>
              <w:rPr>
                <w:rFonts w:hint="eastAsia"/>
                <w:b w:val="0"/>
                <w:bCs w:val="0"/>
                <w:color w:val="auto"/>
                <w:highlight w:val="none"/>
                <w:lang w:eastAsia="zh-CN"/>
              </w:rPr>
              <w:t>车辆外观：整车参照GA923-2011特警外观标准，车头前部贴“特POLICE警”标识，车身中部两侧各贴“特警POLICE”，车辆左右前门贴警徽，所有贴字采用反光制作。1套；</w:t>
            </w:r>
          </w:p>
          <w:p>
            <w:pPr>
              <w:numPr>
                <w:ilvl w:val="0"/>
                <w:numId w:val="1"/>
              </w:numPr>
              <w:rPr>
                <w:rFonts w:hint="eastAsia"/>
                <w:b w:val="0"/>
                <w:bCs w:val="0"/>
                <w:color w:val="auto"/>
                <w:highlight w:val="none"/>
                <w:lang w:eastAsia="zh-CN"/>
              </w:rPr>
            </w:pPr>
            <w:r>
              <w:rPr>
                <w:rFonts w:hint="eastAsia"/>
                <w:b w:val="0"/>
                <w:bCs w:val="0"/>
                <w:color w:val="auto"/>
                <w:highlight w:val="none"/>
                <w:lang w:eastAsia="zh-CN"/>
              </w:rPr>
              <w:t>照明爆闪一体灯：</w:t>
            </w:r>
            <w:r>
              <w:rPr>
                <w:rFonts w:hint="eastAsia"/>
                <w:b w:val="0"/>
                <w:bCs w:val="0"/>
                <w:color w:val="auto"/>
                <w:highlight w:val="none"/>
                <w:lang w:eastAsia="zh-CN"/>
              </w:rPr>
              <w:tab/>
            </w:r>
            <w:r>
              <w:rPr>
                <w:rFonts w:hint="eastAsia"/>
                <w:b w:val="0"/>
                <w:bCs w:val="0"/>
                <w:color w:val="auto"/>
                <w:highlight w:val="none"/>
                <w:lang w:eastAsia="zh-CN"/>
              </w:rPr>
              <w:t>集成照明，爆闪于一体，LED光源；尺寸：≥282*157*66mm，两个爆闪灯的颜色分别为红、蓝；爆闪灯工作电压：DC12V；防护等级≥IP66</w:t>
            </w:r>
            <w:r>
              <w:rPr>
                <w:rFonts w:hint="eastAsia"/>
                <w:b w:val="0"/>
                <w:bCs w:val="0"/>
                <w:color w:val="auto"/>
                <w:highlight w:val="none"/>
                <w:lang w:val="en-US" w:eastAsia="zh-CN"/>
              </w:rPr>
              <w:t>；</w:t>
            </w:r>
            <w:r>
              <w:rPr>
                <w:rFonts w:hint="eastAsia"/>
                <w:b w:val="0"/>
                <w:bCs w:val="0"/>
                <w:color w:val="auto"/>
                <w:highlight w:val="none"/>
                <w:lang w:eastAsia="zh-CN"/>
              </w:rPr>
              <w:t>6只；</w:t>
            </w:r>
          </w:p>
          <w:p>
            <w:pPr>
              <w:numPr>
                <w:ilvl w:val="0"/>
                <w:numId w:val="1"/>
              </w:numPr>
              <w:rPr>
                <w:rFonts w:hint="eastAsia"/>
                <w:b w:val="0"/>
                <w:bCs w:val="0"/>
                <w:color w:val="auto"/>
                <w:highlight w:val="none"/>
                <w:lang w:eastAsia="zh-CN"/>
              </w:rPr>
            </w:pPr>
            <w:r>
              <w:rPr>
                <w:rFonts w:hint="eastAsia"/>
                <w:b w:val="0"/>
                <w:bCs w:val="0"/>
                <w:color w:val="auto"/>
                <w:highlight w:val="none"/>
                <w:lang w:eastAsia="zh-CN"/>
              </w:rPr>
              <w:t>前部警示灯：小型爆闪灯，LED光源，红蓝各3；光源：3535LED珠 3W；工作电压：DC10-30V；材质：底座铝；防护等级：IP67；尺寸：≥108*36mm；重量：≤750g；制造标准：GB13954-2009；6只；</w:t>
            </w:r>
          </w:p>
          <w:p>
            <w:pPr>
              <w:numPr>
                <w:ilvl w:val="0"/>
                <w:numId w:val="1"/>
              </w:numPr>
              <w:rPr>
                <w:rFonts w:hint="eastAsia"/>
                <w:b w:val="0"/>
                <w:bCs w:val="0"/>
                <w:color w:val="auto"/>
                <w:highlight w:val="none"/>
                <w:lang w:eastAsia="zh-CN"/>
              </w:rPr>
            </w:pPr>
            <w:r>
              <w:rPr>
                <w:rFonts w:hint="eastAsia"/>
                <w:b w:val="0"/>
                <w:bCs w:val="0"/>
                <w:color w:val="auto"/>
                <w:highlight w:val="none"/>
                <w:lang w:eastAsia="zh-CN"/>
              </w:rPr>
              <w:t>侧围警示灯：小型爆闪灯，LED光源，红蓝各2；光源：3535LED珠 3W；工作电压：DC10-30V；材质：底座铝；防护等级：IP67；尺寸：≥108*36mm；重量：≤750g；制造标准：GB13954-2009；4只；</w:t>
            </w:r>
          </w:p>
          <w:p>
            <w:pPr>
              <w:numPr>
                <w:ilvl w:val="0"/>
                <w:numId w:val="1"/>
              </w:numPr>
              <w:rPr>
                <w:rFonts w:hint="eastAsia"/>
                <w:b w:val="0"/>
                <w:bCs w:val="0"/>
                <w:color w:val="auto"/>
                <w:highlight w:val="none"/>
                <w:lang w:eastAsia="zh-CN"/>
              </w:rPr>
            </w:pPr>
            <w:r>
              <w:rPr>
                <w:rFonts w:hint="eastAsia"/>
                <w:b w:val="0"/>
                <w:bCs w:val="0"/>
                <w:color w:val="auto"/>
                <w:highlight w:val="none"/>
                <w:lang w:eastAsia="zh-CN"/>
              </w:rPr>
              <w:t>尾部警示灯：小型爆闪灯，LED光源，红蓝各2；光源：3535LED珠 3W；工作电压：DC10-30V；</w:t>
            </w:r>
          </w:p>
          <w:p>
            <w:pPr>
              <w:numPr>
                <w:ilvl w:val="0"/>
                <w:numId w:val="0"/>
              </w:numPr>
              <w:rPr>
                <w:rFonts w:hint="eastAsia"/>
                <w:b w:val="0"/>
                <w:bCs w:val="0"/>
                <w:color w:val="auto"/>
                <w:highlight w:val="none"/>
                <w:lang w:eastAsia="zh-CN"/>
              </w:rPr>
            </w:pPr>
            <w:r>
              <w:rPr>
                <w:rFonts w:hint="eastAsia"/>
                <w:b w:val="0"/>
                <w:bCs w:val="0"/>
                <w:color w:val="auto"/>
                <w:highlight w:val="none"/>
                <w:lang w:eastAsia="zh-CN"/>
              </w:rPr>
              <w:t>材质：底座铝；防护等级：IP67；尺寸：≥108*36；重量：≤750g；制造标准：GB13954-2009；2只；</w:t>
            </w:r>
          </w:p>
          <w:p>
            <w:pPr>
              <w:numPr>
                <w:ilvl w:val="0"/>
                <w:numId w:val="0"/>
              </w:numPr>
              <w:rPr>
                <w:rFonts w:hint="eastAsia"/>
                <w:b w:val="0"/>
                <w:bCs w:val="0"/>
                <w:color w:val="auto"/>
                <w:highlight w:val="none"/>
                <w:lang w:eastAsia="zh-CN"/>
              </w:rPr>
            </w:pPr>
            <w:r>
              <w:rPr>
                <w:rFonts w:hint="eastAsia"/>
                <w:b w:val="0"/>
                <w:bCs w:val="0"/>
                <w:color w:val="auto"/>
                <w:highlight w:val="none"/>
                <w:lang w:eastAsia="zh-CN"/>
              </w:rPr>
              <w:t>照明系统</w:t>
            </w:r>
          </w:p>
          <w:p>
            <w:pPr>
              <w:numPr>
                <w:ilvl w:val="0"/>
                <w:numId w:val="1"/>
              </w:numPr>
              <w:ind w:left="0" w:leftChars="0" w:firstLine="0" w:firstLineChars="0"/>
              <w:rPr>
                <w:rFonts w:hint="eastAsia"/>
                <w:b w:val="0"/>
                <w:bCs w:val="0"/>
                <w:color w:val="auto"/>
                <w:highlight w:val="none"/>
                <w:lang w:val="en-US" w:eastAsia="zh-CN"/>
              </w:rPr>
            </w:pPr>
            <w:r>
              <w:rPr>
                <w:rFonts w:hint="eastAsia"/>
                <w:b w:val="0"/>
                <w:bCs w:val="0"/>
                <w:color w:val="auto"/>
                <w:highlight w:val="none"/>
                <w:lang w:val="en-US" w:eastAsia="zh-CN"/>
              </w:rPr>
              <w:t>车内照明灯：LED光源，DC12V，满足80-100勒克斯；2只；</w:t>
            </w:r>
          </w:p>
          <w:p>
            <w:pPr>
              <w:numPr>
                <w:ilvl w:val="0"/>
                <w:numId w:val="0"/>
              </w:numPr>
              <w:ind w:leftChars="0"/>
              <w:rPr>
                <w:rFonts w:hint="default"/>
                <w:b w:val="0"/>
                <w:bCs w:val="0"/>
                <w:color w:val="auto"/>
                <w:highlight w:val="none"/>
                <w:lang w:val="en-US" w:eastAsia="zh-CN"/>
              </w:rPr>
            </w:pPr>
            <w:r>
              <w:rPr>
                <w:rFonts w:hint="default"/>
                <w:b w:val="0"/>
                <w:bCs w:val="0"/>
                <w:color w:val="auto"/>
                <w:highlight w:val="none"/>
                <w:lang w:val="en-US" w:eastAsia="zh-CN"/>
              </w:rPr>
              <w:t>防护系统</w:t>
            </w:r>
          </w:p>
          <w:p>
            <w:pPr>
              <w:numPr>
                <w:ilvl w:val="0"/>
                <w:numId w:val="0"/>
              </w:numPr>
              <w:rPr>
                <w:rFonts w:hint="eastAsia"/>
                <w:b w:val="0"/>
                <w:bCs w:val="0"/>
                <w:color w:val="auto"/>
                <w:highlight w:val="none"/>
                <w:lang w:val="en-US" w:eastAsia="zh-CN"/>
              </w:rPr>
            </w:pPr>
            <w:r>
              <w:rPr>
                <w:rFonts w:hint="eastAsia"/>
                <w:b w:val="0"/>
                <w:bCs w:val="0"/>
                <w:color w:val="auto"/>
                <w:highlight w:val="none"/>
                <w:lang w:val="en-US" w:eastAsia="zh-CN"/>
              </w:rPr>
              <w:t>8、前保险杠：加强型保险杠、钣金折弯成型，电泳喷漆防锈处理，内部镶嵌小型爆闪灯；1</w:t>
            </w:r>
            <w:r>
              <w:rPr>
                <w:rFonts w:hint="eastAsia"/>
                <w:b w:val="0"/>
                <w:bCs w:val="0"/>
                <w:color w:val="auto"/>
                <w:highlight w:val="none"/>
                <w:lang w:val="en-US" w:eastAsia="zh-CN"/>
              </w:rPr>
              <w:tab/>
            </w:r>
            <w:r>
              <w:rPr>
                <w:rFonts w:hint="eastAsia"/>
                <w:b w:val="0"/>
                <w:bCs w:val="0"/>
                <w:color w:val="auto"/>
                <w:highlight w:val="none"/>
                <w:lang w:val="en-US" w:eastAsia="zh-CN"/>
              </w:rPr>
              <w:t>套；</w:t>
            </w:r>
          </w:p>
          <w:p>
            <w:pPr>
              <w:numPr>
                <w:ilvl w:val="0"/>
                <w:numId w:val="0"/>
              </w:numPr>
              <w:rPr>
                <w:rFonts w:hint="eastAsia"/>
                <w:b w:val="0"/>
                <w:bCs w:val="0"/>
                <w:color w:val="auto"/>
                <w:highlight w:val="none"/>
                <w:lang w:val="en-US" w:eastAsia="zh-CN"/>
              </w:rPr>
            </w:pPr>
            <w:r>
              <w:rPr>
                <w:rFonts w:hint="eastAsia"/>
                <w:b w:val="0"/>
                <w:bCs w:val="0"/>
                <w:color w:val="auto"/>
                <w:highlight w:val="none"/>
                <w:lang w:val="en-US" w:eastAsia="zh-CN"/>
              </w:rPr>
              <w:t>9、后保险杠：加强型保险杠、钣金折弯成型，电泳喷漆防锈处理，内部镶嵌小型爆闪灯；1</w:t>
            </w:r>
            <w:r>
              <w:rPr>
                <w:rFonts w:hint="eastAsia"/>
                <w:b w:val="0"/>
                <w:bCs w:val="0"/>
                <w:color w:val="auto"/>
                <w:highlight w:val="none"/>
                <w:lang w:val="en-US" w:eastAsia="zh-CN"/>
              </w:rPr>
              <w:tab/>
            </w:r>
            <w:r>
              <w:rPr>
                <w:rFonts w:hint="eastAsia"/>
                <w:b w:val="0"/>
                <w:bCs w:val="0"/>
                <w:color w:val="auto"/>
                <w:highlight w:val="none"/>
                <w:lang w:val="en-US" w:eastAsia="zh-CN"/>
              </w:rPr>
              <w:t>套；</w:t>
            </w:r>
          </w:p>
          <w:p>
            <w:pPr>
              <w:numPr>
                <w:ilvl w:val="0"/>
                <w:numId w:val="0"/>
              </w:numPr>
              <w:rPr>
                <w:rFonts w:hint="eastAsia"/>
                <w:b w:val="0"/>
                <w:bCs w:val="0"/>
                <w:color w:val="auto"/>
                <w:highlight w:val="none"/>
                <w:lang w:val="en-US" w:eastAsia="zh-CN"/>
              </w:rPr>
            </w:pPr>
            <w:r>
              <w:rPr>
                <w:rFonts w:hint="eastAsia"/>
                <w:b w:val="0"/>
                <w:bCs w:val="0"/>
                <w:color w:val="auto"/>
                <w:highlight w:val="none"/>
                <w:lang w:val="en-US" w:eastAsia="zh-CN"/>
              </w:rPr>
              <w:t>10、侧防护杠：侧拉门右侧安装护杠，方便人员上下车；2</w:t>
            </w:r>
            <w:r>
              <w:rPr>
                <w:rFonts w:hint="eastAsia"/>
                <w:b w:val="0"/>
                <w:bCs w:val="0"/>
                <w:color w:val="auto"/>
                <w:highlight w:val="none"/>
                <w:lang w:val="en-US" w:eastAsia="zh-CN"/>
              </w:rPr>
              <w:tab/>
            </w:r>
            <w:r>
              <w:rPr>
                <w:rFonts w:hint="eastAsia"/>
                <w:b w:val="0"/>
                <w:bCs w:val="0"/>
                <w:color w:val="auto"/>
                <w:highlight w:val="none"/>
                <w:lang w:val="en-US" w:eastAsia="zh-CN"/>
              </w:rPr>
              <w:t>套；</w:t>
            </w:r>
          </w:p>
          <w:p>
            <w:pPr>
              <w:numPr>
                <w:ilvl w:val="0"/>
                <w:numId w:val="0"/>
              </w:numPr>
              <w:rPr>
                <w:rFonts w:hint="eastAsia"/>
                <w:b w:val="0"/>
                <w:bCs w:val="0"/>
                <w:color w:val="auto"/>
                <w:highlight w:val="none"/>
                <w:lang w:val="en-US" w:eastAsia="zh-CN"/>
              </w:rPr>
            </w:pPr>
            <w:r>
              <w:rPr>
                <w:rFonts w:hint="eastAsia"/>
                <w:b w:val="0"/>
                <w:bCs w:val="0"/>
                <w:color w:val="auto"/>
                <w:highlight w:val="none"/>
                <w:lang w:val="en-US" w:eastAsia="zh-CN"/>
              </w:rPr>
              <w:t>11、整车防暴网：定制款安装于车窗外，可快速拆卸，刚质，便于车辆的清洁、保养，喷塑、黑色，车窗和前挡风玻璃加装防暴网，能抵挡石块、酒瓶、棍 棒等砸击，表面耐腐蚀，前挡风玻璃防暴网可以支起不影响视线；1</w:t>
            </w:r>
            <w:r>
              <w:rPr>
                <w:rFonts w:hint="eastAsia"/>
                <w:b w:val="0"/>
                <w:bCs w:val="0"/>
                <w:color w:val="auto"/>
                <w:highlight w:val="none"/>
                <w:lang w:val="en-US" w:eastAsia="zh-CN"/>
              </w:rPr>
              <w:tab/>
            </w:r>
            <w:r>
              <w:rPr>
                <w:rFonts w:hint="eastAsia"/>
                <w:b w:val="0"/>
                <w:bCs w:val="0"/>
                <w:color w:val="auto"/>
                <w:highlight w:val="none"/>
                <w:lang w:val="en-US" w:eastAsia="zh-CN"/>
              </w:rPr>
              <w:t>套；</w:t>
            </w:r>
          </w:p>
          <w:p>
            <w:pPr>
              <w:numPr>
                <w:ilvl w:val="0"/>
                <w:numId w:val="0"/>
              </w:numPr>
              <w:rPr>
                <w:rFonts w:hint="eastAsia"/>
                <w:b w:val="0"/>
                <w:bCs w:val="0"/>
                <w:color w:val="auto"/>
                <w:highlight w:val="none"/>
                <w:lang w:val="en-US" w:eastAsia="zh-CN"/>
              </w:rPr>
            </w:pPr>
            <w:r>
              <w:rPr>
                <w:rFonts w:hint="eastAsia"/>
                <w:b w:val="0"/>
                <w:bCs w:val="0"/>
                <w:color w:val="auto"/>
                <w:highlight w:val="none"/>
                <w:lang w:val="en-US" w:eastAsia="zh-CN"/>
              </w:rPr>
              <w:t>12、防暴网拆卸装置：可拆防护设计，方便清洗玻璃、降低油耗；1</w:t>
            </w:r>
            <w:r>
              <w:rPr>
                <w:rFonts w:hint="eastAsia"/>
                <w:b w:val="0"/>
                <w:bCs w:val="0"/>
                <w:color w:val="auto"/>
                <w:highlight w:val="none"/>
                <w:lang w:val="en-US" w:eastAsia="zh-CN"/>
              </w:rPr>
              <w:tab/>
            </w:r>
            <w:r>
              <w:rPr>
                <w:rFonts w:hint="eastAsia"/>
                <w:b w:val="0"/>
                <w:bCs w:val="0"/>
                <w:color w:val="auto"/>
                <w:highlight w:val="none"/>
                <w:lang w:val="en-US" w:eastAsia="zh-CN"/>
              </w:rPr>
              <w:t>套；</w:t>
            </w:r>
          </w:p>
          <w:p>
            <w:pPr>
              <w:numPr>
                <w:ilvl w:val="0"/>
                <w:numId w:val="0"/>
              </w:numPr>
              <w:rPr>
                <w:rFonts w:hint="eastAsia"/>
                <w:b w:val="0"/>
                <w:bCs w:val="0"/>
                <w:color w:val="auto"/>
                <w:highlight w:val="none"/>
                <w:lang w:val="en-US" w:eastAsia="zh-CN"/>
              </w:rPr>
            </w:pPr>
            <w:r>
              <w:rPr>
                <w:rFonts w:hint="eastAsia"/>
                <w:b w:val="0"/>
                <w:bCs w:val="0"/>
                <w:color w:val="auto"/>
                <w:highlight w:val="none"/>
                <w:lang w:val="en-US" w:eastAsia="zh-CN"/>
              </w:rPr>
              <w:t>13、前挡防暴膜：前挡玻璃贴隔热防暴深色太阳膜，太阳膜厚度≥4mil,具有隔热保温功能, 可见光透射比不大于11%；1套；</w:t>
            </w:r>
          </w:p>
          <w:p>
            <w:pPr>
              <w:numPr>
                <w:ilvl w:val="0"/>
                <w:numId w:val="0"/>
              </w:numPr>
              <w:rPr>
                <w:rFonts w:hint="eastAsia"/>
                <w:b w:val="0"/>
                <w:bCs w:val="0"/>
                <w:color w:val="auto"/>
                <w:highlight w:val="none"/>
                <w:lang w:val="en-US" w:eastAsia="zh-CN"/>
              </w:rPr>
            </w:pPr>
            <w:r>
              <w:rPr>
                <w:rFonts w:hint="eastAsia"/>
                <w:b w:val="0"/>
                <w:bCs w:val="0"/>
                <w:color w:val="auto"/>
                <w:highlight w:val="none"/>
                <w:lang w:val="en-US" w:eastAsia="zh-CN"/>
              </w:rPr>
              <w:t>14、侧窗防暴膜：整车玻璃（除前挡、前门三角窗）贴隔热防暴深色太阳膜，太阳膜厚度≥4mil,具有隔热保温功能, 可见光透射比不大于11%</w:t>
            </w:r>
            <w:r>
              <w:rPr>
                <w:rFonts w:hint="eastAsia"/>
                <w:b w:val="0"/>
                <w:bCs w:val="0"/>
                <w:color w:val="auto"/>
                <w:highlight w:val="none"/>
                <w:lang w:val="en-US" w:eastAsia="zh-CN"/>
              </w:rPr>
              <w:tab/>
            </w:r>
            <w:r>
              <w:rPr>
                <w:rFonts w:hint="eastAsia"/>
                <w:b w:val="0"/>
                <w:bCs w:val="0"/>
                <w:color w:val="auto"/>
                <w:highlight w:val="none"/>
                <w:lang w:val="en-US" w:eastAsia="zh-CN"/>
              </w:rPr>
              <w:t>；1</w:t>
            </w:r>
            <w:r>
              <w:rPr>
                <w:rFonts w:hint="eastAsia"/>
                <w:b w:val="0"/>
                <w:bCs w:val="0"/>
                <w:color w:val="auto"/>
                <w:highlight w:val="none"/>
                <w:lang w:val="en-US" w:eastAsia="zh-CN"/>
              </w:rPr>
              <w:tab/>
            </w:r>
            <w:r>
              <w:rPr>
                <w:rFonts w:hint="eastAsia"/>
                <w:b w:val="0"/>
                <w:bCs w:val="0"/>
                <w:color w:val="auto"/>
                <w:highlight w:val="none"/>
                <w:lang w:val="en-US" w:eastAsia="zh-CN"/>
              </w:rPr>
              <w:t>套；</w:t>
            </w:r>
          </w:p>
          <w:p>
            <w:pPr>
              <w:numPr>
                <w:ilvl w:val="0"/>
                <w:numId w:val="0"/>
              </w:numP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供电系统</w:t>
            </w:r>
          </w:p>
          <w:p>
            <w:pPr>
              <w:numPr>
                <w:ilvl w:val="0"/>
                <w:numId w:val="0"/>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15、</w:t>
            </w:r>
            <w:r>
              <w:rPr>
                <w:rFonts w:hint="eastAsia"/>
                <w:b w:val="0"/>
                <w:bCs w:val="0"/>
                <w:color w:val="auto"/>
                <w:highlight w:val="none"/>
                <w:lang w:val="en-US" w:eastAsia="zh-CN"/>
              </w:rPr>
              <w:t>逆变充电一体机：逆变：额定电压：12VDC；额定功率1200VA；输出电压：230VAC±2%；输出频率：50Hz±0.1%；功率因数：0.8~1；逆变过载能力：＞110%时15min、＞125%时60s、＞150%时20s；峰值功率：300%；效率＞89%；畸变：＜3%；静态功耗11W/节能模式2.5W；充电：额定电压12VDC；最大</w:t>
            </w:r>
            <w:r>
              <w:rPr>
                <w:rFonts w:hint="eastAsia" w:ascii="Calibri" w:hAnsi="Calibri" w:eastAsia="宋体" w:cs="Times New Roman"/>
                <w:b w:val="0"/>
                <w:bCs w:val="0"/>
                <w:color w:val="auto"/>
                <w:highlight w:val="none"/>
                <w:lang w:val="en-US" w:eastAsia="zh-CN"/>
              </w:rPr>
              <w:t>充电电流：40A；交流输入电压范围：195VAC~264VAC；冷却方式：强制风冷；防护等级：IP20；具有过载保护、过温保护、短路保护、蓄电池过温保护和电池低压保护（提供认定证书或技术说明书或宣传彩页等证明材料予以佐证）；1套；</w:t>
            </w:r>
          </w:p>
          <w:p>
            <w:pPr>
              <w:numPr>
                <w:ilvl w:val="0"/>
                <w:numId w:val="0"/>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16、</w:t>
            </w:r>
            <w:r>
              <w:rPr>
                <w:rFonts w:hint="eastAsia" w:ascii="宋体" w:hAnsi="宋体" w:eastAsia="宋体" w:cs="宋体"/>
                <w:b w:val="0"/>
                <w:bCs w:val="0"/>
                <w:color w:val="auto"/>
                <w:kern w:val="0"/>
                <w:sz w:val="20"/>
                <w:szCs w:val="20"/>
                <w:highlight w:val="none"/>
              </w:rPr>
              <w:t>铅酸蓄电池</w:t>
            </w:r>
            <w:r>
              <w:rPr>
                <w:rFonts w:hint="eastAsia" w:ascii="宋体" w:hAnsi="宋体" w:eastAsia="宋体" w:cs="宋体"/>
                <w:b w:val="0"/>
                <w:bCs w:val="0"/>
                <w:color w:val="auto"/>
                <w:kern w:val="0"/>
                <w:sz w:val="20"/>
                <w:szCs w:val="20"/>
                <w:highlight w:val="none"/>
                <w:lang w:eastAsia="zh-CN"/>
              </w:rPr>
              <w:t>：电压：12VDC；容量：65AH；内阻：6.5mΩ；浮充设计寿命：10年；工作温度范围：-20°C~55°C；浮充充电温度补偿系数-18mV/℃；循环使用温度补偿系数-30mV/°C；推荐的最大充电电流0.3CA；最大交流纹波（充电器）&lt;2%；自放电≤3%/月(25°C)；</w:t>
            </w:r>
            <w:r>
              <w:rPr>
                <w:rFonts w:hint="eastAsia" w:ascii="宋体" w:hAnsi="宋体" w:eastAsia="宋体" w:cs="宋体"/>
                <w:b w:val="0"/>
                <w:bCs w:val="0"/>
                <w:color w:val="auto"/>
                <w:kern w:val="0"/>
                <w:sz w:val="20"/>
                <w:szCs w:val="20"/>
                <w:highlight w:val="none"/>
                <w:lang w:val="en-US" w:eastAsia="zh-CN"/>
              </w:rPr>
              <w:t>1节</w:t>
            </w:r>
          </w:p>
          <w:p>
            <w:pPr>
              <w:numPr>
                <w:ilvl w:val="0"/>
                <w:numId w:val="2"/>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插座：侧壁安装，配备220V电源插座（</w:t>
            </w:r>
            <w:r>
              <w:rPr>
                <w:rFonts w:hint="eastAsia" w:ascii="宋体" w:hAnsi="宋体" w:eastAsia="宋体" w:cs="宋体"/>
                <w:b w:val="0"/>
                <w:bCs w:val="0"/>
                <w:color w:val="auto"/>
                <w:kern w:val="0"/>
                <w:sz w:val="20"/>
                <w:szCs w:val="20"/>
                <w:highlight w:val="none"/>
                <w:u w:val="none"/>
                <w:lang w:val="en-US" w:eastAsia="zh-CN"/>
              </w:rPr>
              <w:t>五孔插座</w:t>
            </w:r>
            <w:r>
              <w:rPr>
                <w:rFonts w:hint="eastAsia" w:ascii="宋体" w:hAnsi="宋体" w:eastAsia="宋体" w:cs="宋体"/>
                <w:b w:val="0"/>
                <w:bCs w:val="0"/>
                <w:color w:val="auto"/>
                <w:kern w:val="0"/>
                <w:sz w:val="20"/>
                <w:szCs w:val="20"/>
                <w:highlight w:val="none"/>
                <w:lang w:val="en-US" w:eastAsia="zh-CN"/>
              </w:rPr>
              <w:t>含USB充电端口）；2</w:t>
            </w:r>
            <w:r>
              <w:rPr>
                <w:rFonts w:hint="eastAsia" w:ascii="宋体" w:hAnsi="宋体" w:eastAsia="宋体" w:cs="宋体"/>
                <w:b w:val="0"/>
                <w:bCs w:val="0"/>
                <w:color w:val="auto"/>
                <w:kern w:val="0"/>
                <w:sz w:val="20"/>
                <w:szCs w:val="20"/>
                <w:highlight w:val="none"/>
                <w:lang w:val="en-US" w:eastAsia="zh-CN"/>
              </w:rPr>
              <w:tab/>
            </w:r>
            <w:r>
              <w:rPr>
                <w:rFonts w:hint="eastAsia" w:ascii="宋体" w:hAnsi="宋体" w:eastAsia="宋体" w:cs="宋体"/>
                <w:b w:val="0"/>
                <w:bCs w:val="0"/>
                <w:color w:val="auto"/>
                <w:kern w:val="0"/>
                <w:sz w:val="20"/>
                <w:szCs w:val="20"/>
                <w:highlight w:val="none"/>
                <w:lang w:val="en-US" w:eastAsia="zh-CN"/>
              </w:rPr>
              <w:t>个</w:t>
            </w:r>
          </w:p>
          <w:p>
            <w:pPr>
              <w:numPr>
                <w:ilvl w:val="0"/>
                <w:numId w:val="0"/>
              </w:numP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舱内专用设施</w:t>
            </w:r>
          </w:p>
          <w:p>
            <w:pPr>
              <w:numPr>
                <w:ilvl w:val="0"/>
                <w:numId w:val="2"/>
              </w:numPr>
              <w:ind w:left="0" w:leftChars="0" w:firstLine="0" w:firstLineChars="0"/>
              <w:rPr>
                <w:rFonts w:hint="eastAsia" w:ascii="宋体" w:hAnsi="宋体" w:eastAsia="宋体" w:cs="宋体"/>
                <w:b w:val="0"/>
                <w:bCs w:val="0"/>
                <w:color w:val="auto"/>
                <w:kern w:val="0"/>
                <w:sz w:val="20"/>
                <w:szCs w:val="20"/>
                <w:highlight w:val="none"/>
                <w:lang w:val="en-US" w:eastAsia="zh-CN"/>
              </w:rPr>
            </w:pPr>
            <w:r>
              <w:rPr>
                <w:rFonts w:hint="default" w:ascii="宋体" w:hAnsi="宋体" w:eastAsia="宋体" w:cs="宋体"/>
                <w:b w:val="0"/>
                <w:bCs w:val="0"/>
                <w:color w:val="auto"/>
                <w:kern w:val="0"/>
                <w:sz w:val="20"/>
                <w:szCs w:val="20"/>
                <w:highlight w:val="none"/>
                <w:lang w:val="en-US" w:eastAsia="zh-CN"/>
              </w:rPr>
              <w:t>装备器械柜</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铝合金，表面喷塑，根据装备器材定制；1</w:t>
            </w:r>
            <w:r>
              <w:rPr>
                <w:rFonts w:hint="default" w:ascii="宋体" w:hAnsi="宋体" w:eastAsia="宋体" w:cs="宋体"/>
                <w:b w:val="0"/>
                <w:bCs w:val="0"/>
                <w:color w:val="auto"/>
                <w:kern w:val="0"/>
                <w:sz w:val="20"/>
                <w:szCs w:val="20"/>
                <w:highlight w:val="none"/>
                <w:lang w:val="en-US" w:eastAsia="zh-CN"/>
              </w:rPr>
              <w:tab/>
            </w:r>
            <w:r>
              <w:rPr>
                <w:rFonts w:hint="default" w:ascii="宋体" w:hAnsi="宋体" w:eastAsia="宋体" w:cs="宋体"/>
                <w:b w:val="0"/>
                <w:bCs w:val="0"/>
                <w:color w:val="auto"/>
                <w:kern w:val="0"/>
                <w:sz w:val="20"/>
                <w:szCs w:val="20"/>
                <w:highlight w:val="none"/>
                <w:lang w:val="en-US" w:eastAsia="zh-CN"/>
              </w:rPr>
              <w:t>套</w:t>
            </w:r>
            <w:r>
              <w:rPr>
                <w:rFonts w:hint="eastAsia" w:ascii="宋体" w:hAnsi="宋体" w:eastAsia="宋体" w:cs="宋体"/>
                <w:b w:val="0"/>
                <w:bCs w:val="0"/>
                <w:color w:val="auto"/>
                <w:kern w:val="0"/>
                <w:sz w:val="20"/>
                <w:szCs w:val="20"/>
                <w:highlight w:val="none"/>
                <w:lang w:val="en-US" w:eastAsia="zh-CN"/>
              </w:rPr>
              <w:t>；</w:t>
            </w:r>
          </w:p>
          <w:p>
            <w:pPr>
              <w:numPr>
                <w:ilvl w:val="0"/>
                <w:numId w:val="0"/>
              </w:numPr>
              <w:ind w:leftChars="0"/>
              <w:rPr>
                <w:rFonts w:hint="default"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19、</w:t>
            </w:r>
            <w:r>
              <w:rPr>
                <w:rFonts w:hint="default" w:ascii="宋体" w:hAnsi="宋体" w:eastAsia="宋体" w:cs="宋体"/>
                <w:b w:val="0"/>
                <w:bCs w:val="0"/>
                <w:color w:val="auto"/>
                <w:kern w:val="0"/>
                <w:sz w:val="20"/>
                <w:szCs w:val="20"/>
                <w:highlight w:val="none"/>
                <w:lang w:val="en-US" w:eastAsia="zh-CN"/>
              </w:rPr>
              <w:t>单人座椅</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舒适款，含三点式安全带，后舱警员使用；4套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default"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20、</w:t>
            </w:r>
            <w:r>
              <w:rPr>
                <w:rFonts w:hint="default" w:ascii="宋体" w:hAnsi="宋体" w:eastAsia="宋体" w:cs="宋体"/>
                <w:b w:val="0"/>
                <w:bCs w:val="0"/>
                <w:color w:val="auto"/>
                <w:kern w:val="0"/>
                <w:sz w:val="20"/>
                <w:szCs w:val="20"/>
                <w:highlight w:val="none"/>
                <w:lang w:val="en-US" w:eastAsia="zh-CN"/>
              </w:rPr>
              <w:t>PVC地板</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仿地板花纹，防滑，耐磨，耐腐蚀；1套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default"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21、</w:t>
            </w:r>
            <w:r>
              <w:rPr>
                <w:rFonts w:hint="default" w:ascii="宋体" w:hAnsi="宋体" w:eastAsia="宋体" w:cs="宋体"/>
                <w:b w:val="0"/>
                <w:bCs w:val="0"/>
                <w:color w:val="auto"/>
                <w:kern w:val="0"/>
                <w:sz w:val="20"/>
                <w:szCs w:val="20"/>
                <w:highlight w:val="none"/>
                <w:lang w:val="en-US" w:eastAsia="zh-CN"/>
              </w:rPr>
              <w:t>脚铐系留环</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ab/>
            </w:r>
            <w:r>
              <w:rPr>
                <w:rFonts w:hint="default" w:ascii="宋体" w:hAnsi="宋体" w:eastAsia="宋体" w:cs="宋体"/>
                <w:b w:val="0"/>
                <w:bCs w:val="0"/>
                <w:color w:val="auto"/>
                <w:kern w:val="0"/>
                <w:sz w:val="20"/>
                <w:szCs w:val="20"/>
                <w:highlight w:val="none"/>
                <w:lang w:val="en-US" w:eastAsia="zh-CN"/>
              </w:rPr>
              <w:t>钢制地环，嵌入地板内；1只</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22、</w:t>
            </w:r>
            <w:r>
              <w:rPr>
                <w:rFonts w:hint="default" w:ascii="宋体" w:hAnsi="宋体" w:eastAsia="宋体" w:cs="宋体"/>
                <w:b w:val="0"/>
                <w:bCs w:val="0"/>
                <w:color w:val="auto"/>
                <w:kern w:val="0"/>
                <w:sz w:val="20"/>
                <w:szCs w:val="20"/>
                <w:highlight w:val="none"/>
                <w:lang w:val="en-US" w:eastAsia="zh-CN"/>
              </w:rPr>
              <w:t>后舱空调改造</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前顶空调/风道改造，含前顶内饰；1</w:t>
            </w:r>
            <w:r>
              <w:rPr>
                <w:rFonts w:hint="default" w:ascii="宋体" w:hAnsi="宋体" w:eastAsia="宋体" w:cs="宋体"/>
                <w:b w:val="0"/>
                <w:bCs w:val="0"/>
                <w:color w:val="auto"/>
                <w:kern w:val="0"/>
                <w:sz w:val="20"/>
                <w:szCs w:val="20"/>
                <w:highlight w:val="none"/>
                <w:lang w:val="en-US" w:eastAsia="zh-CN"/>
              </w:rPr>
              <w:tab/>
            </w:r>
            <w:r>
              <w:rPr>
                <w:rFonts w:hint="default" w:ascii="宋体" w:hAnsi="宋体" w:eastAsia="宋体" w:cs="宋体"/>
                <w:b w:val="0"/>
                <w:bCs w:val="0"/>
                <w:color w:val="auto"/>
                <w:kern w:val="0"/>
                <w:sz w:val="20"/>
                <w:szCs w:val="20"/>
                <w:highlight w:val="none"/>
                <w:lang w:val="en-US" w:eastAsia="zh-CN"/>
              </w:rPr>
              <w:t>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23、</w:t>
            </w:r>
            <w:r>
              <w:rPr>
                <w:rFonts w:hint="default" w:ascii="宋体" w:hAnsi="宋体" w:eastAsia="宋体" w:cs="宋体"/>
                <w:b w:val="0"/>
                <w:bCs w:val="0"/>
                <w:color w:val="auto"/>
                <w:kern w:val="0"/>
                <w:sz w:val="20"/>
                <w:szCs w:val="20"/>
                <w:highlight w:val="none"/>
                <w:lang w:val="en-US" w:eastAsia="zh-CN"/>
              </w:rPr>
              <w:t>尾门改制</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固定救生圈加强和盾牌；1套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辅助设施</w:t>
            </w:r>
          </w:p>
          <w:p>
            <w:pPr>
              <w:numPr>
                <w:ilvl w:val="0"/>
                <w:numId w:val="0"/>
              </w:numPr>
              <w:rPr>
                <w:rFonts w:hint="default" w:ascii="宋体" w:hAnsi="宋体" w:eastAsia="宋体" w:cs="宋体"/>
                <w:b w:val="0"/>
                <w:bCs w:val="0"/>
                <w:color w:val="auto"/>
                <w:kern w:val="0"/>
                <w:sz w:val="20"/>
                <w:szCs w:val="20"/>
                <w:highlight w:val="none"/>
                <w:u w:val="none"/>
                <w:lang w:val="en-US" w:eastAsia="zh-CN"/>
              </w:rPr>
            </w:pPr>
            <w:r>
              <w:rPr>
                <w:rFonts w:hint="eastAsia" w:ascii="宋体" w:hAnsi="宋体" w:eastAsia="宋体" w:cs="宋体"/>
                <w:b w:val="0"/>
                <w:bCs w:val="0"/>
                <w:color w:val="auto"/>
                <w:kern w:val="0"/>
                <w:sz w:val="20"/>
                <w:szCs w:val="20"/>
                <w:highlight w:val="none"/>
                <w:lang w:val="en-US" w:eastAsia="zh-CN"/>
              </w:rPr>
              <w:t>24、</w:t>
            </w:r>
            <w:r>
              <w:rPr>
                <w:rFonts w:hint="default" w:ascii="宋体" w:hAnsi="宋体" w:eastAsia="宋体" w:cs="宋体"/>
                <w:b w:val="0"/>
                <w:bCs w:val="0"/>
                <w:color w:val="auto"/>
                <w:kern w:val="0"/>
                <w:sz w:val="20"/>
                <w:szCs w:val="20"/>
                <w:highlight w:val="none"/>
                <w:lang w:val="en-US" w:eastAsia="zh-CN"/>
              </w:rPr>
              <w:t>车顶改制</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一体式战术平台，</w:t>
            </w:r>
            <w:r>
              <w:rPr>
                <w:rFonts w:hint="default" w:ascii="宋体" w:hAnsi="宋体" w:eastAsia="宋体" w:cs="宋体"/>
                <w:b w:val="0"/>
                <w:bCs w:val="0"/>
                <w:color w:val="auto"/>
                <w:kern w:val="0"/>
                <w:sz w:val="20"/>
                <w:szCs w:val="20"/>
                <w:highlight w:val="none"/>
                <w:u w:val="none"/>
                <w:lang w:val="en-US" w:eastAsia="zh-CN"/>
              </w:rPr>
              <w:t>不锈钢，喷漆，</w:t>
            </w:r>
            <w:r>
              <w:rPr>
                <w:rFonts w:hint="eastAsia" w:ascii="宋体" w:hAnsi="宋体" w:eastAsia="宋体" w:cs="宋体"/>
                <w:b w:val="0"/>
                <w:bCs w:val="0"/>
                <w:color w:val="auto"/>
                <w:kern w:val="0"/>
                <w:sz w:val="20"/>
                <w:szCs w:val="20"/>
                <w:highlight w:val="none"/>
                <w:u w:val="none"/>
                <w:lang w:val="en-US" w:eastAsia="zh-CN"/>
              </w:rPr>
              <w:t>平台车顶外观</w:t>
            </w:r>
            <w:r>
              <w:rPr>
                <w:rFonts w:hint="default" w:ascii="宋体" w:hAnsi="宋体" w:eastAsia="宋体" w:cs="宋体"/>
                <w:b w:val="0"/>
                <w:bCs w:val="0"/>
                <w:color w:val="auto"/>
                <w:kern w:val="0"/>
                <w:sz w:val="20"/>
                <w:szCs w:val="20"/>
                <w:highlight w:val="none"/>
                <w:u w:val="none"/>
                <w:lang w:val="en-US" w:eastAsia="zh-CN"/>
              </w:rPr>
              <w:t>颜色与车身一致；1套</w:t>
            </w:r>
            <w:r>
              <w:rPr>
                <w:rFonts w:hint="eastAsia" w:ascii="宋体" w:hAnsi="宋体" w:eastAsia="宋体" w:cs="宋体"/>
                <w:b w:val="0"/>
                <w:bCs w:val="0"/>
                <w:color w:val="auto"/>
                <w:kern w:val="0"/>
                <w:sz w:val="20"/>
                <w:szCs w:val="20"/>
                <w:highlight w:val="none"/>
                <w:u w:val="none"/>
                <w:lang w:val="en-US" w:eastAsia="zh-CN"/>
              </w:rPr>
              <w:t>;</w:t>
            </w:r>
          </w:p>
          <w:p>
            <w:pPr>
              <w:numPr>
                <w:ilvl w:val="0"/>
                <w:numId w:val="0"/>
              </w:numPr>
              <w:rPr>
                <w:rFonts w:hint="default"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25、</w:t>
            </w:r>
            <w:r>
              <w:rPr>
                <w:rFonts w:hint="default" w:ascii="宋体" w:hAnsi="宋体" w:eastAsia="宋体" w:cs="宋体"/>
                <w:b w:val="0"/>
                <w:bCs w:val="0"/>
                <w:color w:val="auto"/>
                <w:kern w:val="0"/>
                <w:sz w:val="20"/>
                <w:szCs w:val="20"/>
                <w:highlight w:val="none"/>
                <w:lang w:val="en-US" w:eastAsia="zh-CN"/>
              </w:rPr>
              <w:t>顶内饰改制</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车顶内饰软包处理，侧围为原车内饰；1</w:t>
            </w:r>
            <w:r>
              <w:rPr>
                <w:rFonts w:hint="default" w:ascii="宋体" w:hAnsi="宋体" w:eastAsia="宋体" w:cs="宋体"/>
                <w:b w:val="0"/>
                <w:bCs w:val="0"/>
                <w:color w:val="auto"/>
                <w:kern w:val="0"/>
                <w:sz w:val="20"/>
                <w:szCs w:val="20"/>
                <w:highlight w:val="none"/>
                <w:lang w:val="en-US" w:eastAsia="zh-CN"/>
              </w:rPr>
              <w:tab/>
            </w:r>
            <w:r>
              <w:rPr>
                <w:rFonts w:hint="default" w:ascii="宋体" w:hAnsi="宋体" w:eastAsia="宋体" w:cs="宋体"/>
                <w:b w:val="0"/>
                <w:bCs w:val="0"/>
                <w:color w:val="auto"/>
                <w:kern w:val="0"/>
                <w:sz w:val="20"/>
                <w:szCs w:val="20"/>
                <w:highlight w:val="none"/>
                <w:lang w:val="en-US" w:eastAsia="zh-CN"/>
              </w:rPr>
              <w:t>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default"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26、</w:t>
            </w:r>
            <w:r>
              <w:rPr>
                <w:rFonts w:hint="default" w:ascii="宋体" w:hAnsi="宋体" w:eastAsia="宋体" w:cs="宋体"/>
                <w:b w:val="0"/>
                <w:bCs w:val="0"/>
                <w:color w:val="auto"/>
                <w:kern w:val="0"/>
                <w:sz w:val="20"/>
                <w:szCs w:val="20"/>
                <w:highlight w:val="none"/>
                <w:lang w:val="en-US" w:eastAsia="zh-CN"/>
              </w:rPr>
              <w:t>推拉窗</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第二排窗户改制推拉车窗，便于车内换气；2</w:t>
            </w:r>
            <w:r>
              <w:rPr>
                <w:rFonts w:hint="default" w:ascii="宋体" w:hAnsi="宋体" w:eastAsia="宋体" w:cs="宋体"/>
                <w:b w:val="0"/>
                <w:bCs w:val="0"/>
                <w:color w:val="auto"/>
                <w:kern w:val="0"/>
                <w:sz w:val="20"/>
                <w:szCs w:val="20"/>
                <w:highlight w:val="none"/>
                <w:lang w:val="en-US" w:eastAsia="zh-CN"/>
              </w:rPr>
              <w:tab/>
            </w:r>
            <w:r>
              <w:rPr>
                <w:rFonts w:hint="default" w:ascii="宋体" w:hAnsi="宋体" w:eastAsia="宋体" w:cs="宋体"/>
                <w:b w:val="0"/>
                <w:bCs w:val="0"/>
                <w:color w:val="auto"/>
                <w:kern w:val="0"/>
                <w:sz w:val="20"/>
                <w:szCs w:val="20"/>
                <w:highlight w:val="none"/>
                <w:lang w:val="en-US" w:eastAsia="zh-CN"/>
              </w:rPr>
              <w:t>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default"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27、</w:t>
            </w:r>
            <w:r>
              <w:rPr>
                <w:rFonts w:hint="default" w:ascii="宋体" w:hAnsi="宋体" w:eastAsia="宋体" w:cs="宋体"/>
                <w:b w:val="0"/>
                <w:bCs w:val="0"/>
                <w:color w:val="auto"/>
                <w:kern w:val="0"/>
                <w:sz w:val="20"/>
                <w:szCs w:val="20"/>
                <w:highlight w:val="none"/>
                <w:lang w:val="en-US" w:eastAsia="zh-CN"/>
              </w:rPr>
              <w:t>装备固定</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用于固定警用装备绑带，网兜、缓冲垫等；1套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28、</w:t>
            </w:r>
            <w:r>
              <w:rPr>
                <w:rFonts w:hint="default" w:ascii="宋体" w:hAnsi="宋体" w:eastAsia="宋体" w:cs="宋体"/>
                <w:b w:val="0"/>
                <w:bCs w:val="0"/>
                <w:color w:val="auto"/>
                <w:kern w:val="0"/>
                <w:sz w:val="20"/>
                <w:szCs w:val="20"/>
                <w:highlight w:val="none"/>
                <w:lang w:val="en-US" w:eastAsia="zh-CN"/>
              </w:rPr>
              <w:t>干粉灭火器</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手提式，≥2KG；2套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辅助材料</w:t>
            </w:r>
          </w:p>
          <w:p>
            <w:pPr>
              <w:numPr>
                <w:ilvl w:val="0"/>
                <w:numId w:val="0"/>
              </w:numPr>
              <w:rPr>
                <w:rFonts w:hint="default"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29、</w:t>
            </w:r>
            <w:r>
              <w:rPr>
                <w:rFonts w:hint="default" w:ascii="宋体" w:hAnsi="宋体" w:eastAsia="宋体" w:cs="宋体"/>
                <w:b w:val="0"/>
                <w:bCs w:val="0"/>
                <w:color w:val="auto"/>
                <w:kern w:val="0"/>
                <w:sz w:val="20"/>
                <w:szCs w:val="20"/>
                <w:highlight w:val="none"/>
                <w:lang w:val="en-US" w:eastAsia="zh-CN"/>
              </w:rPr>
              <w:t>电气辅助材料</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电路控制器、保险、电气线束及开关等,（开关需提供符合GB/T16915.2-2012标准的认证证书</w:t>
            </w:r>
            <w:r>
              <w:rPr>
                <w:rFonts w:hint="eastAsia" w:ascii="宋体" w:hAnsi="宋体" w:eastAsia="宋体" w:cs="宋体"/>
                <w:b w:val="0"/>
                <w:bCs w:val="0"/>
                <w:color w:val="auto"/>
                <w:kern w:val="0"/>
                <w:sz w:val="20"/>
                <w:szCs w:val="20"/>
                <w:highlight w:val="none"/>
                <w:lang w:val="en-US" w:eastAsia="zh-CN"/>
              </w:rPr>
              <w:t>或检测报告</w:t>
            </w:r>
            <w:r>
              <w:rPr>
                <w:rFonts w:hint="default" w:ascii="宋体" w:hAnsi="宋体" w:eastAsia="宋体" w:cs="宋体"/>
                <w:b w:val="0"/>
                <w:bCs w:val="0"/>
                <w:color w:val="auto"/>
                <w:kern w:val="0"/>
                <w:sz w:val="20"/>
                <w:szCs w:val="20"/>
                <w:highlight w:val="none"/>
                <w:lang w:val="en-US" w:eastAsia="zh-CN"/>
              </w:rPr>
              <w:t>）;1套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default"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30、</w:t>
            </w:r>
            <w:r>
              <w:rPr>
                <w:rFonts w:hint="default" w:ascii="宋体" w:hAnsi="宋体" w:eastAsia="宋体" w:cs="宋体"/>
                <w:b w:val="0"/>
                <w:bCs w:val="0"/>
                <w:color w:val="auto"/>
                <w:kern w:val="0"/>
                <w:sz w:val="20"/>
                <w:szCs w:val="20"/>
                <w:highlight w:val="none"/>
                <w:lang w:val="en-US" w:eastAsia="zh-CN"/>
              </w:rPr>
              <w:t>装配辅助材料</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易损件、小五金、板材</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提供板材</w:t>
            </w:r>
            <w:r>
              <w:rPr>
                <w:rFonts w:hint="eastAsia" w:ascii="宋体" w:hAnsi="宋体" w:eastAsia="宋体" w:cs="宋体"/>
                <w:b w:val="0"/>
                <w:bCs w:val="0"/>
                <w:color w:val="auto"/>
                <w:kern w:val="0"/>
                <w:sz w:val="20"/>
                <w:szCs w:val="20"/>
                <w:highlight w:val="none"/>
                <w:lang w:val="en-US" w:eastAsia="zh-CN"/>
              </w:rPr>
              <w:t>符合GB8410-2006标准</w:t>
            </w:r>
            <w:r>
              <w:rPr>
                <w:rFonts w:hint="default" w:ascii="宋体" w:hAnsi="宋体" w:eastAsia="宋体" w:cs="宋体"/>
                <w:b w:val="0"/>
                <w:bCs w:val="0"/>
                <w:color w:val="auto"/>
                <w:kern w:val="0"/>
                <w:sz w:val="20"/>
                <w:szCs w:val="20"/>
                <w:highlight w:val="none"/>
                <w:lang w:val="en-US" w:eastAsia="zh-CN"/>
              </w:rPr>
              <w:t>检测报告</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、胶等,1套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31、</w:t>
            </w:r>
            <w:r>
              <w:rPr>
                <w:rFonts w:hint="default" w:ascii="宋体" w:hAnsi="宋体" w:eastAsia="宋体" w:cs="宋体"/>
                <w:b w:val="0"/>
                <w:bCs w:val="0"/>
                <w:color w:val="auto"/>
                <w:kern w:val="0"/>
                <w:sz w:val="20"/>
                <w:szCs w:val="20"/>
                <w:highlight w:val="none"/>
                <w:lang w:val="en-US" w:eastAsia="zh-CN"/>
              </w:rPr>
              <w:t>涂装辅助材料</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自制件电泳、还氧、喷漆等</w:t>
            </w:r>
            <w:r>
              <w:rPr>
                <w:rFonts w:hint="eastAsia" w:ascii="宋体" w:hAnsi="宋体" w:eastAsia="宋体" w:cs="宋体"/>
                <w:b w:val="0"/>
                <w:bCs w:val="0"/>
                <w:color w:val="auto"/>
                <w:kern w:val="0"/>
                <w:sz w:val="20"/>
                <w:szCs w:val="20"/>
                <w:highlight w:val="none"/>
                <w:lang w:val="en-US" w:eastAsia="zh-CN"/>
              </w:rPr>
              <w:t>;</w:t>
            </w:r>
            <w:r>
              <w:rPr>
                <w:rFonts w:hint="default" w:ascii="宋体" w:hAnsi="宋体" w:eastAsia="宋体" w:cs="宋体"/>
                <w:b w:val="0"/>
                <w:bCs w:val="0"/>
                <w:color w:val="auto"/>
                <w:kern w:val="0"/>
                <w:sz w:val="20"/>
                <w:szCs w:val="20"/>
                <w:highlight w:val="none"/>
                <w:lang w:val="en-US" w:eastAsia="zh-CN"/>
              </w:rPr>
              <w:t>1套</w:t>
            </w:r>
            <w:r>
              <w:rPr>
                <w:rFonts w:hint="eastAsia" w:ascii="宋体" w:hAnsi="宋体" w:eastAsia="宋体" w:cs="宋体"/>
                <w:b w:val="0"/>
                <w:bCs w:val="0"/>
                <w:color w:val="auto"/>
                <w:kern w:val="0"/>
                <w:sz w:val="20"/>
                <w:szCs w:val="20"/>
                <w:highlight w:val="none"/>
                <w:lang w:val="en-US" w:eastAsia="zh-CN"/>
              </w:rPr>
              <w:t>;</w:t>
            </w:r>
          </w:p>
          <w:p>
            <w:pPr>
              <w:numPr>
                <w:ilvl w:val="0"/>
                <w:numId w:val="0"/>
              </w:numPr>
              <w:rPr>
                <w:rFonts w:hint="eastAsia" w:ascii="宋体" w:hAnsi="宋体" w:eastAsia="宋体" w:cs="宋体"/>
                <w:b w:val="0"/>
                <w:bCs w:val="0"/>
                <w:color w:val="auto"/>
                <w:kern w:val="0"/>
                <w:sz w:val="22"/>
                <w:szCs w:val="22"/>
                <w:highlight w:val="none"/>
              </w:rPr>
            </w:pPr>
            <w:r>
              <w:rPr>
                <w:rFonts w:hint="eastAsia" w:ascii="宋体" w:hAnsi="宋体" w:eastAsia="宋体" w:cs="宋体"/>
                <w:b w:val="0"/>
                <w:bCs w:val="0"/>
                <w:color w:val="auto"/>
                <w:kern w:val="0"/>
                <w:sz w:val="22"/>
                <w:szCs w:val="22"/>
                <w:highlight w:val="none"/>
              </w:rPr>
              <w:t>视频取证</w:t>
            </w:r>
          </w:p>
          <w:p>
            <w:pPr>
              <w:numPr>
                <w:ilvl w:val="0"/>
                <w:numId w:val="3"/>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rPr>
              <w:t>AI行车记录仪</w:t>
            </w:r>
            <w:r>
              <w:rPr>
                <w:rFonts w:hint="eastAsia" w:ascii="宋体" w:hAnsi="宋体" w:eastAsia="宋体" w:cs="宋体"/>
                <w:b w:val="0"/>
                <w:bCs w:val="0"/>
                <w:color w:val="auto"/>
                <w:kern w:val="0"/>
                <w:sz w:val="20"/>
                <w:szCs w:val="20"/>
                <w:highlight w:val="none"/>
                <w:lang w:val="en-US" w:eastAsia="zh-CN"/>
              </w:rPr>
              <w:t>:A.摄像头分辨率：≥1080P(1920×1080)；B.录像分辨率：≥1080P@25fps（默认）、720P@25fps;C.镜头最大角度：≥水平127°、竖直73°;D.传感器类型：CMOS;E.光圈：≥F2.0;F.视频压缩标准：H.264或H.265;G.OSD叠加显示记录的日期、时间、定位、速度等内容;H.图片格式：采用JPEG编码;I.存储介质：双TF卡，单卡最大支持128GB;J.通讯模块：Wi-Fi、4G;K.传感器：G-Sensor、GPS/北斗;L.外接相机：支持最多2路720P@25fps;M.视频输出：TVI/CVBS输出;N.通讯接口：USB2.0、RS232;O.IO接口：2路有线报警输入;P.音频：MIC输入、内置扬声器输出;Q.工作温度和湿度：-25℃~70℃，95%;R.电源供应：DC9V~16V/2A，可选配降压线支持9~36V;S.功耗：≤6W;T.超级电容：5F;U.尺寸(mm)：123.8(长)×85(宽)×38.9(高)mm;V.重量：270g;1套；</w:t>
            </w:r>
          </w:p>
          <w:p>
            <w:pPr>
              <w:numPr>
                <w:ilvl w:val="0"/>
                <w:numId w:val="0"/>
              </w:numP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照明</w:t>
            </w:r>
          </w:p>
          <w:p>
            <w:pPr>
              <w:numPr>
                <w:ilvl w:val="0"/>
                <w:numId w:val="0"/>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33、一体化长排警灯：车载高清云台摄像机，内嵌≥4台车载抓拍摄像机、车载硬盘录像取证、AI智能分析设备、警灯警报显示屏、智能控制制终端及应用软件（不含人脸识别、车牌识别功能）；1、一体化智能视频采集警灯高度集成，内置车载高清云台摄像机单元、内嵌≥4台车载采集抓拍摄像机单元、车载网络硬盘录像取证单元、边缘AI计算智能分析设备单元、集成警灯警报显示屏单元、智能控制终端及应用软件；2、高清云台摄像机采用≥200万像素，具备低噪度、宽动态特性，支持1080p高清视频采集，支持30倍光学变焦，支持红外模式。高清云台摄像机单元与警灯主体设备采用嵌入式连接，不外漏线材，美观可靠；3、4台车载采集抓拍摄像机采用≥400万像素，具备低噪度、宽动态特性，支持2560*1440高清视频采集，支持低噪度、宽动态功能，安装在警灯内部左前、左后、右前、右后四个方向，完成对警车周边实时视频采集，提升周围人脸车牌识别率；4、边缘AI计算智能分析设备单元根据配置可接入8路1080P视频。内置基于双动态场景的结构化算法，完成对接入视频进行实时分析，对视频中行人，机动车目标进行识别、跟踪，抓拍，对人脸和车牌图片等信息进行解析和结构化处理，支持最快、最优、离镜、定时去重等择优机制；5、车载网络硬盘录像取证单元，最大可支持同时接入8路1920*1080分辨率网络视频信号，标配1TB硬盘进行视频存储；6、支持4G全网通通信，支持多路高清视频、图片信息实时传输；7、内置标准制式警灯，性能指标符合GB13954-2009标准规定；8、内置制式警报器，性能指标符合GB8108-2014标准规定，供应商须提供有效的检测报告复印件予以佐证；9、内置LED显示屏，支持图文屏字幕自定义功能；</w:t>
            </w:r>
          </w:p>
          <w:p>
            <w:pPr>
              <w:numPr>
                <w:ilvl w:val="0"/>
                <w:numId w:val="0"/>
              </w:numPr>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智慧车载中控手柄（含软件）：1、处理器：8核A53,主频2GHz；2、操作系统：安卓9.0；3、内存：4GB；4、存储：64GB；5、显示屏：≥5.5英寸，450nits，1280*720；6、触摸：支持多点触控；7、扬声器：立体声扬声器；8、USB接口：USB2.0*1；9、其他接口：警灯连接口，手咪充电口；10、内置智慧警车车载警务桌面应用软件、设备控制应用软件、车载抓拍应用软件、视频预览回放应用软件、车载中控通知栏应用软件等；11、手咪按键：警灯/警报/开道/短音/6秒/音量加/音量减/P1/P2/PTT/电源；1套；</w:t>
            </w:r>
          </w:p>
          <w:p>
            <w:pPr>
              <w:numPr>
                <w:ilvl w:val="0"/>
                <w:numId w:val="0"/>
              </w:numPr>
              <w:ind w:leftChars="0"/>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34、</w:t>
            </w:r>
            <w:r>
              <w:rPr>
                <w:rFonts w:hint="default" w:ascii="宋体" w:hAnsi="宋体" w:eastAsia="宋体" w:cs="宋体"/>
                <w:b w:val="0"/>
                <w:bCs w:val="0"/>
                <w:color w:val="auto"/>
                <w:kern w:val="0"/>
                <w:sz w:val="20"/>
                <w:szCs w:val="20"/>
                <w:highlight w:val="none"/>
                <w:lang w:val="en-US" w:eastAsia="zh-CN"/>
              </w:rPr>
              <w:t>车载升降照明灯</w:t>
            </w:r>
            <w:r>
              <w:rPr>
                <w:rFonts w:hint="eastAsia" w:ascii="宋体" w:hAnsi="宋体" w:eastAsia="宋体" w:cs="宋体"/>
                <w:b w:val="0"/>
                <w:bCs w:val="0"/>
                <w:color w:val="auto"/>
                <w:kern w:val="0"/>
                <w:sz w:val="20"/>
                <w:szCs w:val="20"/>
                <w:highlight w:val="none"/>
                <w:lang w:val="en-US" w:eastAsia="zh-CN"/>
              </w:rPr>
              <w:t>:车载移动照明灯升高不小于1.2米，LED照明灯2×150W，工作电压12V，泛光，水平旋转角度不小于380°，垂直旋转角度不小于180°，水平/垂直旋转速度4r/min，灯管光通量22000lm，具有泛光、聚光、无极变焦三种照射方式;1套；</w:t>
            </w:r>
          </w:p>
          <w:p>
            <w:pPr>
              <w:numPr>
                <w:ilvl w:val="0"/>
                <w:numId w:val="0"/>
              </w:numPr>
              <w:ind w:leftChars="0"/>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35、</w:t>
            </w:r>
            <w:r>
              <w:rPr>
                <w:rFonts w:hint="eastAsia" w:ascii="宋体" w:hAnsi="宋体" w:eastAsia="宋体" w:cs="宋体"/>
                <w:b w:val="0"/>
                <w:bCs w:val="0"/>
                <w:color w:val="auto"/>
                <w:kern w:val="0"/>
                <w:sz w:val="20"/>
                <w:szCs w:val="20"/>
                <w:highlight w:val="none"/>
              </w:rPr>
              <w:t>搜索灯</w:t>
            </w:r>
            <w:r>
              <w:rPr>
                <w:rFonts w:hint="eastAsia" w:ascii="宋体" w:hAnsi="宋体" w:eastAsia="宋体" w:cs="宋体"/>
                <w:b w:val="0"/>
                <w:bCs w:val="0"/>
                <w:color w:val="auto"/>
                <w:kern w:val="0"/>
                <w:sz w:val="20"/>
                <w:szCs w:val="20"/>
                <w:highlight w:val="none"/>
                <w:lang w:val="en-US" w:eastAsia="zh-CN"/>
              </w:rPr>
              <w:t>:额定电压:DC12V~DC24V;工作电压范围:DC10.8V~DC32V;光源功率:≤40W;光通量:3100Lm;光源类型:大功率LED;发光颜色:白光;发光角度:40°角;安装方式:螺装或磁吸;</w:t>
            </w:r>
          </w:p>
          <w:p>
            <w:pPr>
              <w:numPr>
                <w:ilvl w:val="0"/>
                <w:numId w:val="0"/>
              </w:numPr>
              <w:ind w:leftChars="0"/>
              <w:rPr>
                <w:rFonts w:hint="default" w:ascii="宋体" w:hAnsi="宋体" w:eastAsia="宋体" w:cs="宋体"/>
                <w:b w:val="0"/>
                <w:bCs w:val="0"/>
                <w:color w:val="auto"/>
                <w:kern w:val="0"/>
                <w:sz w:val="20"/>
                <w:szCs w:val="20"/>
                <w:highlight w:val="none"/>
                <w:u w:val="none"/>
                <w:lang w:val="en-US" w:eastAsia="zh-CN"/>
              </w:rPr>
            </w:pPr>
            <w:r>
              <w:rPr>
                <w:rFonts w:hint="eastAsia" w:ascii="宋体" w:hAnsi="宋体" w:eastAsia="宋体" w:cs="宋体"/>
                <w:b w:val="0"/>
                <w:bCs w:val="0"/>
                <w:color w:val="auto"/>
                <w:kern w:val="0"/>
                <w:sz w:val="20"/>
                <w:szCs w:val="20"/>
                <w:highlight w:val="none"/>
                <w:lang w:val="en-US" w:eastAsia="zh-CN"/>
              </w:rPr>
              <w:t>外形尺寸:142X248mm;环境温度:-40°C~75°;旋转角度:水平0°~360连续旋转;垂直为向上60°向下15;旋转速度:水平30°~38°/s;</w:t>
            </w:r>
            <w:r>
              <w:rPr>
                <w:rFonts w:hint="eastAsia" w:ascii="宋体" w:hAnsi="宋体" w:eastAsia="宋体" w:cs="宋体"/>
                <w:b w:val="0"/>
                <w:bCs w:val="0"/>
                <w:color w:val="auto"/>
                <w:kern w:val="0"/>
                <w:sz w:val="20"/>
                <w:szCs w:val="20"/>
                <w:highlight w:val="none"/>
                <w:u w:val="none"/>
                <w:lang w:val="en-US" w:eastAsia="zh-CN"/>
              </w:rPr>
              <w:t>垂直30°~38°/s;1套；</w:t>
            </w:r>
          </w:p>
          <w:p>
            <w:pPr>
              <w:numPr>
                <w:ilvl w:val="0"/>
                <w:numId w:val="0"/>
              </w:numPr>
              <w:ind w:leftChars="0"/>
              <w:rPr>
                <w:rFonts w:hint="default" w:ascii="宋体" w:hAnsi="宋体" w:eastAsia="宋体" w:cs="宋体"/>
                <w:b w:val="0"/>
                <w:bCs w:val="0"/>
                <w:color w:val="auto"/>
                <w:kern w:val="0"/>
                <w:sz w:val="20"/>
                <w:szCs w:val="20"/>
                <w:highlight w:val="none"/>
                <w:u w:val="none"/>
                <w:lang w:val="en-US" w:eastAsia="zh-CN"/>
              </w:rPr>
            </w:pPr>
            <w:r>
              <w:rPr>
                <w:rFonts w:hint="default" w:ascii="宋体" w:hAnsi="宋体" w:eastAsia="宋体" w:cs="宋体"/>
                <w:b w:val="0"/>
                <w:bCs w:val="0"/>
                <w:color w:val="auto"/>
                <w:kern w:val="0"/>
                <w:sz w:val="20"/>
                <w:szCs w:val="20"/>
                <w:highlight w:val="none"/>
                <w:u w:val="none"/>
                <w:lang w:val="en-US" w:eastAsia="zh-CN"/>
              </w:rPr>
              <w:t>驱散设备</w:t>
            </w:r>
          </w:p>
          <w:p>
            <w:pPr>
              <w:widowControl/>
              <w:spacing w:line="240" w:lineRule="auto"/>
              <w:jc w:val="left"/>
              <w:rPr>
                <w:rFonts w:hint="default"/>
                <w:b w:val="0"/>
                <w:bCs w:val="0"/>
                <w:color w:val="auto"/>
                <w:highlight w:val="none"/>
                <w:u w:val="none"/>
                <w:lang w:val="en-US"/>
              </w:rPr>
            </w:pPr>
            <w:r>
              <w:rPr>
                <w:rFonts w:hint="eastAsia" w:ascii="宋体" w:hAnsi="宋体" w:eastAsia="宋体" w:cs="宋体"/>
                <w:b w:val="0"/>
                <w:bCs w:val="0"/>
                <w:color w:val="auto"/>
                <w:kern w:val="0"/>
                <w:sz w:val="20"/>
                <w:szCs w:val="20"/>
                <w:highlight w:val="none"/>
                <w:u w:val="none"/>
                <w:lang w:val="en-US" w:eastAsia="zh-CN"/>
              </w:rPr>
              <w:t>36、</w:t>
            </w:r>
            <w:r>
              <w:rPr>
                <w:rFonts w:hint="eastAsia" w:ascii="宋体" w:hAnsi="宋体" w:eastAsia="宋体" w:cs="宋体"/>
                <w:b w:val="0"/>
                <w:bCs w:val="0"/>
                <w:color w:val="auto"/>
                <w:kern w:val="0"/>
                <w:sz w:val="20"/>
                <w:szCs w:val="20"/>
                <w:highlight w:val="none"/>
                <w:u w:val="none"/>
              </w:rPr>
              <w:t>声波驱散器</w:t>
            </w:r>
            <w:r>
              <w:rPr>
                <w:rFonts w:hint="eastAsia" w:ascii="宋体" w:hAnsi="宋体" w:eastAsia="宋体" w:cs="宋体"/>
                <w:b w:val="0"/>
                <w:bCs w:val="0"/>
                <w:color w:val="auto"/>
                <w:kern w:val="0"/>
                <w:sz w:val="20"/>
                <w:szCs w:val="20"/>
                <w:highlight w:val="none"/>
                <w:u w:val="none"/>
                <w:lang w:val="en-US" w:eastAsia="zh-CN"/>
              </w:rPr>
              <w:t>:</w:t>
            </w:r>
            <w:r>
              <w:rPr>
                <w:rFonts w:hint="eastAsia" w:ascii="宋体" w:hAnsi="宋体" w:eastAsia="宋体" w:cs="宋体"/>
                <w:b w:val="0"/>
                <w:bCs w:val="0"/>
                <w:color w:val="auto"/>
                <w:kern w:val="0"/>
                <w:sz w:val="20"/>
                <w:szCs w:val="20"/>
                <w:highlight w:val="none"/>
                <w:u w:val="none"/>
              </w:rPr>
              <w:t>重量：5Kg;外形尺寸:</w:t>
            </w:r>
            <w:r>
              <w:rPr>
                <w:rFonts w:hint="eastAsia" w:ascii="宋体" w:hAnsi="宋体" w:eastAsia="宋体" w:cs="宋体"/>
                <w:b w:val="0"/>
                <w:bCs w:val="0"/>
                <w:color w:val="auto"/>
                <w:sz w:val="24"/>
                <w:highlight w:val="none"/>
                <w:u w:val="none"/>
              </w:rPr>
              <w:t>≥</w:t>
            </w:r>
            <w:r>
              <w:rPr>
                <w:rFonts w:hint="eastAsia" w:ascii="宋体" w:hAnsi="宋体" w:eastAsia="宋体" w:cs="宋体"/>
                <w:b w:val="0"/>
                <w:bCs w:val="0"/>
                <w:color w:val="auto"/>
                <w:kern w:val="0"/>
                <w:sz w:val="20"/>
                <w:szCs w:val="20"/>
                <w:highlight w:val="none"/>
                <w:u w:val="none"/>
              </w:rPr>
              <w:t>295*190*150mm;电压:12V/24V;峰值声压级:</w:t>
            </w:r>
            <w:r>
              <w:rPr>
                <w:rFonts w:hint="eastAsia" w:ascii="宋体" w:hAnsi="宋体" w:eastAsia="宋体" w:cs="宋体"/>
                <w:b w:val="0"/>
                <w:bCs w:val="0"/>
                <w:color w:val="auto"/>
                <w:sz w:val="24"/>
                <w:highlight w:val="none"/>
                <w:u w:val="none"/>
              </w:rPr>
              <w:t>≥</w:t>
            </w:r>
            <w:r>
              <w:rPr>
                <w:rFonts w:hint="eastAsia" w:ascii="宋体" w:hAnsi="宋体" w:eastAsia="宋体" w:cs="宋体"/>
                <w:b w:val="0"/>
                <w:bCs w:val="0"/>
                <w:strike w:val="0"/>
                <w:dstrike w:val="0"/>
                <w:color w:val="auto"/>
                <w:kern w:val="0"/>
                <w:sz w:val="20"/>
                <w:szCs w:val="20"/>
                <w:highlight w:val="none"/>
                <w:u w:val="none"/>
              </w:rPr>
              <w:t>1</w:t>
            </w:r>
            <w:r>
              <w:rPr>
                <w:rFonts w:hint="eastAsia" w:ascii="宋体" w:hAnsi="宋体" w:eastAsia="宋体" w:cs="宋体"/>
                <w:b w:val="0"/>
                <w:bCs w:val="0"/>
                <w:strike w:val="0"/>
                <w:dstrike w:val="0"/>
                <w:color w:val="auto"/>
                <w:kern w:val="0"/>
                <w:sz w:val="20"/>
                <w:szCs w:val="20"/>
                <w:highlight w:val="none"/>
                <w:u w:val="none"/>
                <w:lang w:val="en-US" w:eastAsia="zh-CN"/>
              </w:rPr>
              <w:t>30</w:t>
            </w:r>
            <w:r>
              <w:rPr>
                <w:rFonts w:hint="eastAsia" w:ascii="宋体" w:hAnsi="宋体" w:eastAsia="宋体" w:cs="宋体"/>
                <w:b w:val="0"/>
                <w:bCs w:val="0"/>
                <w:strike w:val="0"/>
                <w:dstrike w:val="0"/>
                <w:color w:val="auto"/>
                <w:kern w:val="0"/>
                <w:sz w:val="20"/>
                <w:szCs w:val="20"/>
                <w:highlight w:val="none"/>
                <w:u w:val="none"/>
              </w:rPr>
              <w:t>dB</w:t>
            </w:r>
            <w:r>
              <w:rPr>
                <w:rFonts w:hint="eastAsia" w:ascii="宋体" w:hAnsi="宋体" w:eastAsia="宋体" w:cs="宋体"/>
                <w:b w:val="0"/>
                <w:bCs w:val="0"/>
                <w:strike w:val="0"/>
                <w:dstrike w:val="0"/>
                <w:color w:val="auto"/>
                <w:kern w:val="0"/>
                <w:sz w:val="20"/>
                <w:szCs w:val="20"/>
                <w:highlight w:val="none"/>
                <w:u w:val="none"/>
                <w:lang w:val="en-US" w:eastAsia="zh-CN"/>
              </w:rPr>
              <w:t>;</w:t>
            </w:r>
            <w:r>
              <w:rPr>
                <w:rFonts w:hint="eastAsia" w:ascii="宋体" w:hAnsi="宋体" w:eastAsia="宋体" w:cs="宋体"/>
                <w:b w:val="0"/>
                <w:bCs w:val="0"/>
                <w:color w:val="auto"/>
                <w:kern w:val="0"/>
                <w:sz w:val="20"/>
                <w:szCs w:val="20"/>
                <w:highlight w:val="none"/>
                <w:u w:val="none"/>
              </w:rPr>
              <w:t>最大传输距离：600米；频率：</w:t>
            </w:r>
            <w:r>
              <w:rPr>
                <w:rFonts w:hint="eastAsia" w:ascii="宋体" w:hAnsi="宋体" w:eastAsia="宋体" w:cs="宋体"/>
                <w:b w:val="0"/>
                <w:bCs w:val="0"/>
                <w:strike w:val="0"/>
                <w:dstrike w:val="0"/>
                <w:color w:val="auto"/>
                <w:kern w:val="0"/>
                <w:sz w:val="20"/>
                <w:szCs w:val="20"/>
                <w:highlight w:val="none"/>
                <w:u w:val="none"/>
                <w:lang w:val="en-US" w:eastAsia="zh-CN"/>
              </w:rPr>
              <w:t>300-12000HZ</w:t>
            </w:r>
            <w:r>
              <w:rPr>
                <w:rFonts w:hint="eastAsia" w:ascii="宋体" w:hAnsi="宋体" w:eastAsia="宋体" w:cs="宋体"/>
                <w:b w:val="0"/>
                <w:bCs w:val="0"/>
                <w:color w:val="auto"/>
                <w:kern w:val="0"/>
                <w:sz w:val="20"/>
                <w:szCs w:val="20"/>
                <w:highlight w:val="none"/>
                <w:u w:val="none"/>
              </w:rPr>
              <w:t>；材料：控制模块</w:t>
            </w:r>
            <w:r>
              <w:rPr>
                <w:rFonts w:ascii="宋体" w:hAnsi="宋体" w:eastAsia="宋体" w:cs="宋体"/>
                <w:b w:val="0"/>
                <w:bCs w:val="0"/>
                <w:color w:val="auto"/>
                <w:kern w:val="0"/>
                <w:sz w:val="20"/>
                <w:szCs w:val="20"/>
                <w:highlight w:val="none"/>
                <w:u w:val="none"/>
              </w:rPr>
              <w:t>内置MP3，</w:t>
            </w:r>
            <w:r>
              <w:rPr>
                <w:rFonts w:hint="eastAsia" w:ascii="宋体" w:hAnsi="宋体" w:eastAsia="宋体" w:cs="宋体"/>
                <w:b w:val="0"/>
                <w:bCs w:val="0"/>
                <w:color w:val="auto"/>
                <w:kern w:val="0"/>
                <w:sz w:val="20"/>
                <w:szCs w:val="20"/>
                <w:highlight w:val="none"/>
                <w:u w:val="none"/>
              </w:rPr>
              <w:t>设有USB接口，</w:t>
            </w:r>
            <w:r>
              <w:rPr>
                <w:rFonts w:ascii="宋体" w:hAnsi="宋体" w:eastAsia="宋体" w:cs="宋体"/>
                <w:b w:val="0"/>
                <w:bCs w:val="0"/>
                <w:color w:val="auto"/>
                <w:kern w:val="0"/>
                <w:sz w:val="20"/>
                <w:szCs w:val="20"/>
                <w:highlight w:val="none"/>
                <w:u w:val="none"/>
              </w:rPr>
              <w:t>可以</w:t>
            </w:r>
            <w:r>
              <w:rPr>
                <w:rFonts w:hint="eastAsia" w:ascii="宋体" w:hAnsi="宋体" w:eastAsia="宋体" w:cs="宋体"/>
                <w:b w:val="0"/>
                <w:bCs w:val="0"/>
                <w:color w:val="auto"/>
                <w:kern w:val="0"/>
                <w:sz w:val="20"/>
                <w:szCs w:val="20"/>
                <w:highlight w:val="none"/>
                <w:u w:val="none"/>
              </w:rPr>
              <w:t>随时</w:t>
            </w:r>
            <w:r>
              <w:rPr>
                <w:rFonts w:ascii="宋体" w:hAnsi="宋体" w:eastAsia="宋体" w:cs="宋体"/>
                <w:b w:val="0"/>
                <w:bCs w:val="0"/>
                <w:color w:val="auto"/>
                <w:kern w:val="0"/>
                <w:sz w:val="20"/>
                <w:szCs w:val="20"/>
                <w:highlight w:val="none"/>
                <w:u w:val="none"/>
              </w:rPr>
              <w:t>更新音源</w:t>
            </w:r>
            <w:r>
              <w:rPr>
                <w:rFonts w:hint="eastAsia" w:ascii="宋体" w:hAnsi="宋体" w:eastAsia="宋体" w:cs="宋体"/>
                <w:b w:val="0"/>
                <w:bCs w:val="0"/>
                <w:color w:val="auto"/>
                <w:kern w:val="0"/>
                <w:sz w:val="20"/>
                <w:szCs w:val="20"/>
                <w:highlight w:val="none"/>
                <w:u w:val="none"/>
              </w:rPr>
              <w:t>，并实时播放内置的音频文件。</w:t>
            </w:r>
            <w:r>
              <w:rPr>
                <w:rFonts w:hint="eastAsia" w:ascii="宋体" w:hAnsi="宋体" w:eastAsia="宋体" w:cs="宋体"/>
                <w:b w:val="0"/>
                <w:bCs w:val="0"/>
                <w:strike w:val="0"/>
                <w:dstrike w:val="0"/>
                <w:color w:val="auto"/>
                <w:kern w:val="0"/>
                <w:sz w:val="20"/>
                <w:szCs w:val="20"/>
                <w:highlight w:val="none"/>
                <w:u w:val="none"/>
                <w:lang w:val="en-US" w:eastAsia="zh-CN"/>
              </w:rPr>
              <w:t>系统内置大容量锂电池，实现≥7小时使用时间,IP54防尘及防水等级，1套</w:t>
            </w:r>
          </w:p>
          <w:p>
            <w:pPr>
              <w:numPr>
                <w:ilvl w:val="0"/>
                <w:numId w:val="0"/>
              </w:numPr>
              <w:ind w:leftChars="0"/>
              <w:rPr>
                <w:rFonts w:hint="eastAsia" w:ascii="宋体" w:hAnsi="宋体" w:eastAsia="宋体" w:cs="宋体"/>
                <w:b w:val="0"/>
                <w:bCs w:val="0"/>
                <w:color w:val="auto"/>
                <w:kern w:val="0"/>
                <w:sz w:val="20"/>
                <w:szCs w:val="20"/>
                <w:highlight w:val="none"/>
                <w:u w:val="none"/>
                <w:lang w:val="en-US" w:eastAsia="zh-CN"/>
              </w:rPr>
            </w:pPr>
            <w:r>
              <w:rPr>
                <w:rFonts w:hint="eastAsia" w:ascii="宋体" w:hAnsi="宋体" w:eastAsia="宋体" w:cs="宋体"/>
                <w:b w:val="0"/>
                <w:bCs w:val="0"/>
                <w:color w:val="auto"/>
                <w:kern w:val="0"/>
                <w:sz w:val="20"/>
                <w:szCs w:val="20"/>
                <w:highlight w:val="none"/>
                <w:u w:val="none"/>
                <w:lang w:val="en-US" w:eastAsia="zh-CN"/>
              </w:rPr>
              <w:t>37、侧围软包：侧围模具成型并进行包覆，提升车内美观、舒适性；1</w:t>
            </w:r>
            <w:r>
              <w:rPr>
                <w:rFonts w:hint="eastAsia" w:ascii="宋体" w:hAnsi="宋体" w:eastAsia="宋体" w:cs="宋体"/>
                <w:b w:val="0"/>
                <w:bCs w:val="0"/>
                <w:color w:val="auto"/>
                <w:kern w:val="0"/>
                <w:sz w:val="20"/>
                <w:szCs w:val="20"/>
                <w:highlight w:val="none"/>
                <w:u w:val="none"/>
                <w:lang w:val="en-US" w:eastAsia="zh-CN"/>
              </w:rPr>
              <w:tab/>
            </w:r>
            <w:r>
              <w:rPr>
                <w:rFonts w:hint="eastAsia" w:ascii="宋体" w:hAnsi="宋体" w:eastAsia="宋体" w:cs="宋体"/>
                <w:b w:val="0"/>
                <w:bCs w:val="0"/>
                <w:color w:val="auto"/>
                <w:kern w:val="0"/>
                <w:sz w:val="20"/>
                <w:szCs w:val="20"/>
                <w:highlight w:val="none"/>
                <w:u w:val="none"/>
                <w:lang w:val="en-US" w:eastAsia="zh-CN"/>
              </w:rPr>
              <w:t>套；</w:t>
            </w:r>
          </w:p>
          <w:p>
            <w:pPr>
              <w:numPr>
                <w:ilvl w:val="0"/>
                <w:numId w:val="0"/>
              </w:numPr>
              <w:ind w:leftChars="0"/>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38、中控扶手箱：在扶手箱上，集成整车控制系统、包含警灯控制器、声波驱散器，搜索灯及照明的控制开关和手柄等：1套；</w:t>
            </w:r>
          </w:p>
          <w:p>
            <w:pPr>
              <w:numPr>
                <w:ilvl w:val="0"/>
                <w:numId w:val="0"/>
              </w:numPr>
              <w:ind w:leftChars="0"/>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39、座椅软包：六套座椅定制软包，提升整车座椅舒适性，方便清洁，打理；6套；</w:t>
            </w:r>
          </w:p>
          <w:p>
            <w:pPr>
              <w:numPr>
                <w:ilvl w:val="0"/>
                <w:numId w:val="0"/>
              </w:numPr>
              <w:ind w:leftChars="0"/>
              <w:rPr>
                <w:rFonts w:hint="eastAsia" w:ascii="宋体" w:hAnsi="宋体" w:eastAsia="宋体" w:cs="宋体"/>
                <w:b w:val="0"/>
                <w:bCs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40、售后服务：免费调试；1项；</w:t>
            </w:r>
          </w:p>
          <w:p>
            <w:pPr>
              <w:numPr>
                <w:ilvl w:val="0"/>
                <w:numId w:val="0"/>
              </w:numPr>
              <w:ind w:leftChars="0"/>
              <w:rPr>
                <w:rFonts w:hint="eastAsia" w:hAnsi="宋体" w:cs="宋体"/>
                <w:b w:val="0"/>
                <w:bCs w:val="0"/>
                <w:color w:val="auto"/>
                <w:szCs w:val="21"/>
                <w:highlight w:val="none"/>
                <w:lang w:val="en-US" w:eastAsia="zh-CN"/>
              </w:rPr>
            </w:pPr>
            <w:r>
              <w:rPr>
                <w:rFonts w:hint="eastAsia" w:ascii="宋体" w:hAnsi="宋体" w:eastAsia="宋体" w:cs="宋体"/>
                <w:b w:val="0"/>
                <w:bCs w:val="0"/>
                <w:color w:val="auto"/>
                <w:kern w:val="0"/>
                <w:sz w:val="20"/>
                <w:szCs w:val="20"/>
                <w:highlight w:val="none"/>
                <w:lang w:val="en-US" w:eastAsia="zh-CN"/>
              </w:rPr>
              <w:t>41、售后服务：首保免费，质保期内按照三包法执行；1项。</w:t>
            </w:r>
          </w:p>
        </w:tc>
      </w:tr>
    </w:tbl>
    <w:p>
      <w:pPr>
        <w:pStyle w:val="12"/>
        <w:rPr>
          <w:rFonts w:hint="eastAsia"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t>注：</w:t>
      </w:r>
    </w:p>
    <w:p>
      <w:pPr>
        <w:pStyle w:val="12"/>
        <w:rPr>
          <w:rFonts w:hint="eastAsia"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t>1、评审委员会按照投标报价由低到高推荐3-5家成交候选人，采购人在收到评审报告后对第一成交候选人的投标产品和参数要求中所涉及的所有检测报告或证明材料进行核验，核验无误后确认成交人。如核验结果不符合采购要求或拒绝提供，即作为虚假响应，按相关法律法规处理；</w:t>
      </w:r>
    </w:p>
    <w:p>
      <w:pPr>
        <w:pStyle w:val="12"/>
        <w:rPr>
          <w:rFonts w:hint="eastAsia"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t>2、车辆参数要求了提供证明材料的，按要求提供，未要求提供的，以响应为准；</w:t>
      </w:r>
    </w:p>
    <w:p>
      <w:pPr>
        <w:pStyle w:val="12"/>
        <w:rPr>
          <w:rFonts w:hint="eastAsia"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t>3、参数值为固定值的，在不影响质量的情况下，允许偏离</w:t>
      </w:r>
      <w:r>
        <w:rPr>
          <w:rFonts w:hint="eastAsia" w:ascii="宋体" w:hAnsi="宋体" w:eastAsia="宋体" w:cs="宋体"/>
          <w:b w:val="0"/>
          <w:bCs w:val="0"/>
          <w:color w:val="auto"/>
          <w:kern w:val="0"/>
          <w:sz w:val="24"/>
          <w:szCs w:val="24"/>
          <w:highlight w:val="none"/>
          <w:u w:val="none"/>
          <w:lang w:val="en-US" w:eastAsia="zh-CN"/>
        </w:rPr>
        <w:t>±1%</w:t>
      </w:r>
      <w:r>
        <w:rPr>
          <w:rFonts w:hint="eastAsia" w:ascii="宋体" w:hAnsi="宋体" w:cs="宋体"/>
          <w:b w:val="0"/>
          <w:bCs w:val="0"/>
          <w:color w:val="auto"/>
          <w:sz w:val="24"/>
          <w:szCs w:val="24"/>
          <w:highlight w:val="none"/>
          <w:u w:val="none"/>
          <w:lang w:val="en-US" w:eastAsia="zh-CN"/>
        </w:rPr>
        <w:t>；投标产品参数、配置等于或高于本谈判文件技术参数要求的，都视作满足谈判文件的要求，参数、配置低于本谈判文件要求的，作无效投标处理；</w:t>
      </w:r>
    </w:p>
    <w:p>
      <w:pPr>
        <w:pStyle w:val="12"/>
        <w:numPr>
          <w:ilvl w:val="0"/>
          <w:numId w:val="0"/>
        </w:numPr>
        <w:rPr>
          <w:rFonts w:hint="eastAsia"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t>4、清单中的技术参数描述如与特定品牌或型号相匹配，仅作为技术指标参考，不代表指向特定产品，供应商可提供等同于或优于参数要求的产品；</w:t>
      </w:r>
    </w:p>
    <w:p>
      <w:pPr>
        <w:pStyle w:val="12"/>
        <w:numPr>
          <w:ilvl w:val="0"/>
          <w:numId w:val="0"/>
        </w:numPr>
        <w:rPr>
          <w:rFonts w:hint="eastAsia" w:ascii="宋体" w:hAnsi="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val="en-US" w:eastAsia="zh-CN"/>
        </w:rPr>
        <w:t>5、本项目采购清单或配置中的有关名称，因采购人不能穷尽详列或通俗认知等原因，可能与供应商提供的竞标产品名称、证书、证明材料命名存在一定差别，在满足本项目需求前提下，本项目给予认可。</w:t>
      </w:r>
    </w:p>
    <w:p>
      <w:pPr>
        <w:pStyle w:val="12"/>
        <w:pageBreakBefore w:val="0"/>
        <w:kinsoku/>
        <w:overflowPunct/>
        <w:topLinePunct w:val="0"/>
        <w:bidi w:val="0"/>
        <w:adjustRightInd/>
        <w:snapToGrid/>
        <w:spacing w:line="440" w:lineRule="exact"/>
        <w:ind w:firstLine="480"/>
        <w:textAlignment w:val="auto"/>
        <w:outlineLvl w:val="2"/>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商务要求</w:t>
      </w:r>
      <w:r>
        <w:rPr>
          <w:rFonts w:hint="eastAsia" w:ascii="宋体" w:hAnsi="宋体" w:eastAsia="宋体" w:cs="宋体"/>
          <w:b w:val="0"/>
          <w:bCs w:val="0"/>
          <w:color w:val="auto"/>
          <w:sz w:val="24"/>
          <w:szCs w:val="24"/>
          <w:highlight w:val="none"/>
          <w:u w:val="none"/>
          <w:vertAlign w:val="baseline"/>
          <w:lang w:val="en-US" w:eastAsia="zh-CN"/>
        </w:rPr>
        <w:t>★</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.1合同履行期限</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自合同签订之日起</w:t>
      </w:r>
      <w:r>
        <w:rPr>
          <w:rFonts w:hint="eastAsia" w:ascii="宋体" w:hAnsi="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lang w:val="en-US" w:eastAsia="zh-CN"/>
        </w:rPr>
        <w:t>0</w:t>
      </w:r>
      <w:r>
        <w:rPr>
          <w:rFonts w:hint="eastAsia" w:ascii="宋体" w:hAnsi="宋体" w:eastAsia="宋体" w:cs="宋体"/>
          <w:b w:val="0"/>
          <w:bCs w:val="0"/>
          <w:color w:val="auto"/>
          <w:sz w:val="24"/>
          <w:szCs w:val="24"/>
          <w:highlight w:val="none"/>
          <w:u w:val="none"/>
        </w:rPr>
        <w:t>日</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.2合同履约地点</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采购人指定地点</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.3支付方式</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分期付款</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lang w:eastAsia="zh-CN"/>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.4履约保证金及缴纳形式：</w:t>
      </w:r>
      <w:r>
        <w:rPr>
          <w:rFonts w:hint="eastAsia" w:ascii="宋体" w:hAnsi="宋体" w:eastAsia="宋体" w:cs="宋体"/>
          <w:b w:val="0"/>
          <w:bCs w:val="0"/>
          <w:color w:val="auto"/>
          <w:sz w:val="24"/>
          <w:szCs w:val="24"/>
          <w:highlight w:val="none"/>
          <w:u w:val="none"/>
          <w:lang w:eastAsia="zh-CN"/>
        </w:rPr>
        <w:t>本项目不缴纳</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w:t>
      </w:r>
      <w:r>
        <w:rPr>
          <w:rFonts w:hint="eastAsia" w:ascii="宋体" w:hAnsi="宋体" w:cs="宋体"/>
          <w:b w:val="0"/>
          <w:bCs w:val="0"/>
          <w:color w:val="auto"/>
          <w:sz w:val="24"/>
          <w:szCs w:val="24"/>
          <w:highlight w:val="none"/>
          <w:u w:val="none"/>
          <w:lang w:val="en-US" w:eastAsia="zh-CN"/>
        </w:rPr>
        <w:t>5</w:t>
      </w:r>
      <w:r>
        <w:rPr>
          <w:rFonts w:hint="eastAsia" w:ascii="宋体" w:hAnsi="宋体" w:eastAsia="宋体" w:cs="宋体"/>
          <w:b w:val="0"/>
          <w:bCs w:val="0"/>
          <w:color w:val="auto"/>
          <w:sz w:val="24"/>
          <w:szCs w:val="24"/>
          <w:highlight w:val="none"/>
          <w:u w:val="none"/>
        </w:rPr>
        <w:t>合同支付约定</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采购包1：付款条件说明：合同签订后，达到付款条件起30日，支付合同总金额的</w:t>
      </w: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rPr>
        <w:t>0.00%。</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采购包1：付款条件说明：</w:t>
      </w:r>
      <w:r>
        <w:rPr>
          <w:rFonts w:hint="eastAsia" w:ascii="宋体" w:hAnsi="宋体" w:eastAsia="宋体" w:cs="宋体"/>
          <w:b w:val="0"/>
          <w:bCs w:val="0"/>
          <w:color w:val="auto"/>
          <w:sz w:val="24"/>
          <w:szCs w:val="24"/>
          <w:highlight w:val="none"/>
          <w:u w:val="none"/>
          <w:lang w:eastAsia="zh-CN"/>
        </w:rPr>
        <w:t>货物全部到货</w:t>
      </w:r>
      <w:r>
        <w:rPr>
          <w:rFonts w:hint="eastAsia" w:ascii="宋体" w:hAnsi="宋体" w:eastAsia="宋体" w:cs="宋体"/>
          <w:b w:val="0"/>
          <w:bCs w:val="0"/>
          <w:color w:val="auto"/>
          <w:sz w:val="24"/>
          <w:szCs w:val="24"/>
          <w:highlight w:val="none"/>
          <w:u w:val="none"/>
        </w:rPr>
        <w:t>后，达到付款条件起30日，支付合同总金额的</w:t>
      </w:r>
      <w:r>
        <w:rPr>
          <w:rFonts w:hint="eastAsia" w:ascii="宋体" w:hAnsi="宋体" w:eastAsia="宋体" w:cs="宋体"/>
          <w:b w:val="0"/>
          <w:bCs w:val="0"/>
          <w:color w:val="auto"/>
          <w:sz w:val="24"/>
          <w:szCs w:val="24"/>
          <w:highlight w:val="none"/>
          <w:u w:val="none"/>
          <w:lang w:val="en-US" w:eastAsia="zh-CN"/>
        </w:rPr>
        <w:t>30</w:t>
      </w:r>
      <w:r>
        <w:rPr>
          <w:rFonts w:hint="eastAsia" w:ascii="宋体" w:hAnsi="宋体" w:eastAsia="宋体" w:cs="宋体"/>
          <w:b w:val="0"/>
          <w:bCs w:val="0"/>
          <w:color w:val="auto"/>
          <w:sz w:val="24"/>
          <w:szCs w:val="24"/>
          <w:highlight w:val="none"/>
          <w:u w:val="none"/>
        </w:rPr>
        <w:t>.00%。</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eastAsia="zh-CN"/>
        </w:rPr>
        <w:t>采</w:t>
      </w:r>
      <w:r>
        <w:rPr>
          <w:rFonts w:hint="eastAsia" w:ascii="宋体" w:hAnsi="宋体" w:eastAsia="宋体" w:cs="宋体"/>
          <w:b w:val="0"/>
          <w:bCs w:val="0"/>
          <w:color w:val="auto"/>
          <w:sz w:val="24"/>
          <w:szCs w:val="24"/>
          <w:highlight w:val="none"/>
          <w:u w:val="none"/>
        </w:rPr>
        <w:t>购包1：付款条件说明：货物验收合格</w:t>
      </w:r>
      <w:r>
        <w:rPr>
          <w:rFonts w:hint="eastAsia" w:ascii="宋体" w:hAnsi="宋体" w:eastAsia="宋体" w:cs="宋体"/>
          <w:b w:val="0"/>
          <w:bCs w:val="0"/>
          <w:color w:val="auto"/>
          <w:sz w:val="24"/>
          <w:szCs w:val="24"/>
          <w:highlight w:val="none"/>
          <w:u w:val="none"/>
          <w:lang w:val="en-US" w:eastAsia="zh-CN"/>
        </w:rPr>
        <w:t>1年</w:t>
      </w:r>
      <w:r>
        <w:rPr>
          <w:rFonts w:hint="eastAsia" w:ascii="宋体" w:hAnsi="宋体" w:cs="宋体"/>
          <w:b w:val="0"/>
          <w:bCs w:val="0"/>
          <w:color w:val="auto"/>
          <w:sz w:val="24"/>
          <w:szCs w:val="24"/>
          <w:highlight w:val="none"/>
          <w:u w:val="none"/>
          <w:lang w:eastAsia="zh-CN"/>
        </w:rPr>
        <w:t>内</w:t>
      </w:r>
      <w:r>
        <w:rPr>
          <w:rFonts w:hint="eastAsia" w:ascii="宋体" w:hAnsi="宋体" w:eastAsia="宋体" w:cs="宋体"/>
          <w:b w:val="0"/>
          <w:bCs w:val="0"/>
          <w:color w:val="auto"/>
          <w:sz w:val="24"/>
          <w:szCs w:val="24"/>
          <w:highlight w:val="none"/>
          <w:u w:val="none"/>
        </w:rPr>
        <w:t>，达到付款条件起30日，支付合同总金额的</w:t>
      </w:r>
      <w:r>
        <w:rPr>
          <w:rFonts w:hint="eastAsia" w:ascii="宋体" w:hAnsi="宋体" w:cs="宋体"/>
          <w:b w:val="0"/>
          <w:bCs w:val="0"/>
          <w:color w:val="auto"/>
          <w:sz w:val="24"/>
          <w:szCs w:val="24"/>
          <w:highlight w:val="none"/>
          <w:u w:val="none"/>
          <w:lang w:val="en-US" w:eastAsia="zh-CN"/>
        </w:rPr>
        <w:t>40</w:t>
      </w:r>
      <w:r>
        <w:rPr>
          <w:rFonts w:hint="eastAsia" w:ascii="宋体" w:hAnsi="宋体" w:eastAsia="宋体" w:cs="宋体"/>
          <w:b w:val="0"/>
          <w:bCs w:val="0"/>
          <w:color w:val="auto"/>
          <w:sz w:val="24"/>
          <w:szCs w:val="24"/>
          <w:highlight w:val="none"/>
          <w:u w:val="none"/>
        </w:rPr>
        <w:t>.00%。</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w:t>
      </w:r>
      <w:r>
        <w:rPr>
          <w:rFonts w:hint="eastAsia" w:ascii="宋体" w:hAnsi="宋体" w:cs="宋体"/>
          <w:b w:val="0"/>
          <w:bCs w:val="0"/>
          <w:color w:val="auto"/>
          <w:sz w:val="24"/>
          <w:szCs w:val="24"/>
          <w:highlight w:val="none"/>
          <w:u w:val="none"/>
          <w:lang w:val="en-US" w:eastAsia="zh-CN"/>
        </w:rPr>
        <w:t>6</w:t>
      </w:r>
      <w:r>
        <w:rPr>
          <w:rFonts w:hint="eastAsia" w:ascii="宋体" w:hAnsi="宋体" w:eastAsia="宋体" w:cs="宋体"/>
          <w:b w:val="0"/>
          <w:bCs w:val="0"/>
          <w:color w:val="auto"/>
          <w:sz w:val="24"/>
          <w:szCs w:val="24"/>
          <w:highlight w:val="none"/>
          <w:u w:val="none"/>
        </w:rPr>
        <w:t>验收交付标准和方法</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pStyle w:val="12"/>
        <w:keepNext w:val="0"/>
        <w:keepLines w:val="0"/>
        <w:pageBreakBefore w:val="0"/>
        <w:kinsoku/>
        <w:overflowPunct/>
        <w:topLinePunct w:val="0"/>
        <w:autoSpaceDE/>
        <w:autoSpaceDN/>
        <w:bidi w:val="0"/>
        <w:adjustRightInd/>
        <w:snapToGrid/>
        <w:spacing w:line="440" w:lineRule="exact"/>
        <w:ind w:right="0" w:firstLine="480" w:firstLineChars="200"/>
        <w:jc w:val="left"/>
        <w:textAlignment w:val="auto"/>
        <w:rPr>
          <w:rFonts w:hint="default" w:ascii="宋体" w:hAnsi="Times New Roman" w:eastAsia="宋体" w:cs="Times New Roman"/>
          <w:b w:val="0"/>
          <w:bCs w:val="0"/>
          <w:color w:val="auto"/>
          <w:kern w:val="0"/>
          <w:sz w:val="24"/>
          <w:szCs w:val="20"/>
          <w:highlight w:val="none"/>
          <w:u w:val="none"/>
          <w:lang w:val="en-US" w:eastAsia="zh-CN" w:bidi="ar-SA"/>
        </w:rPr>
      </w:pPr>
      <w:r>
        <w:rPr>
          <w:rFonts w:hint="default" w:ascii="宋体" w:hAnsi="Times New Roman" w:eastAsia="宋体" w:cs="Times New Roman"/>
          <w:b w:val="0"/>
          <w:bCs w:val="0"/>
          <w:color w:val="auto"/>
          <w:kern w:val="0"/>
          <w:sz w:val="24"/>
          <w:szCs w:val="20"/>
          <w:highlight w:val="none"/>
          <w:u w:val="none"/>
          <w:lang w:val="en-US" w:eastAsia="zh-CN" w:bidi="ar-SA"/>
        </w:rPr>
        <w:t>本项目要求供应商提供的车辆须符合国家车辆公告要求，列入了中华人民共和国工业和信息化部《道路机动车辆生产企业及产品公告》，且无条件负责配合采购人对所其提供的车辆在采购人所在地交管部门能通过检验，并注册上户，检验、注册上户的时限为交货初验后15个日历天内。</w:t>
      </w:r>
    </w:p>
    <w:p>
      <w:pPr>
        <w:pStyle w:val="12"/>
        <w:keepNext w:val="0"/>
        <w:keepLines w:val="0"/>
        <w:pageBreakBefore w:val="0"/>
        <w:kinsoku/>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rPr>
        <w:t>验收由采购人组织，成交人配合进行。根据</w:t>
      </w:r>
      <w:r>
        <w:rPr>
          <w:rFonts w:hint="eastAsia" w:ascii="宋体" w:hAnsi="宋体" w:cs="宋体"/>
          <w:b w:val="0"/>
          <w:bCs w:val="0"/>
          <w:color w:val="auto"/>
          <w:sz w:val="24"/>
          <w:szCs w:val="24"/>
          <w:highlight w:val="none"/>
          <w:u w:val="none"/>
          <w:lang w:eastAsia="zh-CN"/>
        </w:rPr>
        <w:t>乐市财政采〔2021〕8号</w:t>
      </w:r>
      <w:r>
        <w:rPr>
          <w:rFonts w:hint="eastAsia" w:ascii="宋体" w:hAnsi="宋体" w:eastAsia="宋体" w:cs="宋体"/>
          <w:b w:val="0"/>
          <w:bCs w:val="0"/>
          <w:color w:val="auto"/>
          <w:sz w:val="24"/>
          <w:szCs w:val="24"/>
          <w:highlight w:val="none"/>
          <w:u w:val="none"/>
        </w:rPr>
        <w:t xml:space="preserve">规定及采购文件和成交产品的性能、技术参数、成交供应商的响应承诺为准逐项验收，如在验收时间期限内不能达到每一项配置、性能、技术参数及商务响应承诺的，由此引起的一切责任由成交供应商承担； </w:t>
      </w:r>
    </w:p>
    <w:p>
      <w:pPr>
        <w:pStyle w:val="12"/>
        <w:keepNext w:val="0"/>
        <w:keepLines w:val="0"/>
        <w:pageBreakBefore w:val="0"/>
        <w:kinsoku/>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rPr>
        <w:t>验收标准：按国家有关规定以及采购文件的质量要求和技术指标(包括每一项技术和商务要求的履约情况)、乙方的响应文件及承诺与本合同约定标准进行验收；甲乙双方如对质量要求和技术指标的约定标准有相互抵触或异议的事项，由甲方在响应文件中按质量要求和技术指标比较优胜的原则确定该项的约定标准进行验收；</w:t>
      </w:r>
    </w:p>
    <w:p>
      <w:pPr>
        <w:pStyle w:val="12"/>
        <w:keepNext w:val="0"/>
        <w:keepLines w:val="0"/>
        <w:pageBreakBefore w:val="0"/>
        <w:kinsoku/>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r>
        <w:rPr>
          <w:rFonts w:hint="eastAsia" w:ascii="宋体" w:hAnsi="宋体" w:eastAsia="宋体" w:cs="宋体"/>
          <w:b w:val="0"/>
          <w:bCs w:val="0"/>
          <w:color w:val="auto"/>
          <w:sz w:val="24"/>
          <w:szCs w:val="24"/>
          <w:highlight w:val="none"/>
          <w:u w:val="none"/>
          <w:lang w:eastAsia="zh-CN"/>
        </w:rPr>
        <w:t>由此产生的逾期交货等一切责任由乙方承担，乙方应当按照本合同的约定承担违约责任</w:t>
      </w:r>
    </w:p>
    <w:p>
      <w:pPr>
        <w:pStyle w:val="12"/>
        <w:keepNext w:val="0"/>
        <w:keepLines w:val="0"/>
        <w:pageBreakBefore w:val="0"/>
        <w:kinsoku/>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u w:val="none"/>
        </w:rPr>
        <w:t>成交人应将所提供货物的装箱清单、配件、随机工具、用户使用手册、保修卡等资料交付给使用人并将签收记录留底保存，同时将签收记录复印件交采购人；成交人不能完整交付货物及本款规定的单证和工具的，必须负责补齐，否则视为未按合同约定交货</w:t>
      </w:r>
      <w:r>
        <w:rPr>
          <w:rFonts w:hint="eastAsia" w:ascii="宋体" w:hAnsi="宋体" w:cs="宋体"/>
          <w:b w:val="0"/>
          <w:bCs w:val="0"/>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5、</w:t>
      </w:r>
      <w:r>
        <w:rPr>
          <w:rFonts w:hint="eastAsia" w:ascii="宋体" w:hAnsi="宋体" w:eastAsia="宋体" w:cs="宋体"/>
          <w:b w:val="0"/>
          <w:bCs w:val="0"/>
          <w:color w:val="auto"/>
          <w:sz w:val="24"/>
          <w:szCs w:val="24"/>
          <w:highlight w:val="none"/>
          <w:u w:val="none"/>
        </w:rPr>
        <w:t>项目验收时出现下列情况时，认定为验收不合格：</w:t>
      </w:r>
    </w:p>
    <w:p>
      <w:pPr>
        <w:keepNext w:val="0"/>
        <w:keepLines w:val="0"/>
        <w:pageBreakBefore w:val="0"/>
        <w:kinsoku/>
        <w:wordWrap/>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1）</w:t>
      </w:r>
      <w:r>
        <w:rPr>
          <w:rFonts w:hint="eastAsia" w:ascii="宋体" w:hAnsi="宋体" w:cs="宋体"/>
          <w:b w:val="0"/>
          <w:bCs w:val="0"/>
          <w:color w:val="auto"/>
          <w:sz w:val="24"/>
          <w:szCs w:val="24"/>
          <w:highlight w:val="none"/>
          <w:u w:val="none"/>
          <w:lang w:eastAsia="zh-CN"/>
        </w:rPr>
        <w:t>不能上牌的；</w:t>
      </w:r>
    </w:p>
    <w:p>
      <w:pPr>
        <w:keepNext w:val="0"/>
        <w:keepLines w:val="0"/>
        <w:pageBreakBefore w:val="0"/>
        <w:kinsoku/>
        <w:wordWrap/>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cs="宋体"/>
          <w:b w:val="0"/>
          <w:bCs w:val="0"/>
          <w:color w:val="auto"/>
          <w:sz w:val="24"/>
          <w:szCs w:val="24"/>
          <w:highlight w:val="none"/>
          <w:u w:val="none"/>
          <w:lang w:eastAsia="zh-CN"/>
        </w:rPr>
        <w:t>（</w:t>
      </w:r>
      <w:r>
        <w:rPr>
          <w:rFonts w:hint="eastAsia" w:ascii="宋体" w:hAnsi="宋体" w:cs="宋体"/>
          <w:b w:val="0"/>
          <w:bCs w:val="0"/>
          <w:color w:val="auto"/>
          <w:sz w:val="24"/>
          <w:szCs w:val="24"/>
          <w:highlight w:val="none"/>
          <w:u w:val="none"/>
          <w:lang w:val="en-US" w:eastAsia="zh-CN"/>
        </w:rPr>
        <w:t>2</w:t>
      </w:r>
      <w:r>
        <w:rPr>
          <w:rFonts w:hint="eastAsia" w:ascii="宋体" w:hAnsi="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eastAsia="zh-CN"/>
        </w:rPr>
        <w:t>所交付货物质量验收不合格的；</w:t>
      </w:r>
    </w:p>
    <w:p>
      <w:pPr>
        <w:keepNext w:val="0"/>
        <w:keepLines w:val="0"/>
        <w:pageBreakBefore w:val="0"/>
        <w:kinsoku/>
        <w:wordWrap/>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rPr>
        <w:t>）其他国家、行业法律法规及</w:t>
      </w:r>
      <w:r>
        <w:rPr>
          <w:rFonts w:hint="eastAsia" w:ascii="宋体" w:hAnsi="宋体" w:eastAsia="宋体" w:cs="宋体"/>
          <w:b w:val="0"/>
          <w:bCs w:val="0"/>
          <w:color w:val="auto"/>
          <w:sz w:val="24"/>
          <w:szCs w:val="24"/>
          <w:highlight w:val="none"/>
          <w:u w:val="none"/>
          <w:lang w:eastAsia="zh-CN"/>
        </w:rPr>
        <w:t>采购文件</w:t>
      </w:r>
      <w:r>
        <w:rPr>
          <w:rFonts w:hint="eastAsia" w:ascii="宋体" w:hAnsi="宋体" w:eastAsia="宋体" w:cs="宋体"/>
          <w:b w:val="0"/>
          <w:bCs w:val="0"/>
          <w:color w:val="auto"/>
          <w:sz w:val="24"/>
          <w:szCs w:val="24"/>
          <w:highlight w:val="none"/>
          <w:u w:val="none"/>
        </w:rPr>
        <w:t>要求认定为验收不合格的；</w:t>
      </w:r>
    </w:p>
    <w:p>
      <w:pPr>
        <w:keepNext w:val="0"/>
        <w:keepLines w:val="0"/>
        <w:pageBreakBefore w:val="0"/>
        <w:kinsoku/>
        <w:wordWrap/>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6、</w:t>
      </w:r>
      <w:r>
        <w:rPr>
          <w:rFonts w:hint="eastAsia" w:ascii="宋体" w:hAnsi="宋体" w:eastAsia="宋体" w:cs="宋体"/>
          <w:b w:val="0"/>
          <w:bCs w:val="0"/>
          <w:color w:val="auto"/>
          <w:sz w:val="24"/>
          <w:szCs w:val="24"/>
          <w:highlight w:val="none"/>
          <w:u w:val="none"/>
          <w:lang w:eastAsia="zh-CN"/>
        </w:rPr>
        <w:t>成交</w:t>
      </w:r>
      <w:r>
        <w:rPr>
          <w:rFonts w:hint="eastAsia" w:ascii="宋体" w:hAnsi="宋体" w:eastAsia="宋体" w:cs="宋体"/>
          <w:b w:val="0"/>
          <w:bCs w:val="0"/>
          <w:color w:val="auto"/>
          <w:sz w:val="24"/>
          <w:szCs w:val="24"/>
          <w:highlight w:val="none"/>
          <w:u w:val="none"/>
        </w:rPr>
        <w:t>供应商履约时出现本项第</w:t>
      </w:r>
      <w:r>
        <w:rPr>
          <w:rFonts w:hint="eastAsia" w:ascii="宋体" w:hAnsi="宋体" w:eastAsia="宋体" w:cs="宋体"/>
          <w:b w:val="0"/>
          <w:bCs w:val="0"/>
          <w:color w:val="auto"/>
          <w:sz w:val="24"/>
          <w:szCs w:val="24"/>
          <w:highlight w:val="none"/>
          <w:u w:val="none"/>
          <w:lang w:val="en-US" w:eastAsia="zh-CN"/>
        </w:rPr>
        <w:t>5</w:t>
      </w:r>
      <w:r>
        <w:rPr>
          <w:rFonts w:hint="eastAsia" w:ascii="宋体" w:hAnsi="宋体" w:eastAsia="宋体" w:cs="宋体"/>
          <w:b w:val="0"/>
          <w:bCs w:val="0"/>
          <w:color w:val="auto"/>
          <w:sz w:val="24"/>
          <w:szCs w:val="24"/>
          <w:highlight w:val="none"/>
          <w:u w:val="none"/>
        </w:rPr>
        <w:t>条</w:t>
      </w:r>
      <w:r>
        <w:rPr>
          <w:rFonts w:hint="eastAsia" w:ascii="宋体" w:hAnsi="宋体" w:eastAsia="宋体" w:cs="宋体"/>
          <w:b w:val="0"/>
          <w:bCs w:val="0"/>
          <w:color w:val="auto"/>
          <w:sz w:val="24"/>
          <w:szCs w:val="24"/>
          <w:highlight w:val="none"/>
          <w:u w:val="none"/>
          <w:lang w:eastAsia="zh-CN"/>
        </w:rPr>
        <w:t>不符合验收要求所列</w:t>
      </w:r>
      <w:r>
        <w:rPr>
          <w:rFonts w:hint="eastAsia" w:ascii="宋体" w:hAnsi="宋体" w:eastAsia="宋体" w:cs="宋体"/>
          <w:b w:val="0"/>
          <w:bCs w:val="0"/>
          <w:color w:val="auto"/>
          <w:sz w:val="24"/>
          <w:szCs w:val="24"/>
          <w:highlight w:val="none"/>
          <w:u w:val="none"/>
        </w:rPr>
        <w:t>情形</w:t>
      </w:r>
      <w:r>
        <w:rPr>
          <w:rFonts w:hint="eastAsia" w:ascii="宋体" w:hAnsi="宋体" w:eastAsia="宋体" w:cs="宋体"/>
          <w:b w:val="0"/>
          <w:bCs w:val="0"/>
          <w:color w:val="auto"/>
          <w:sz w:val="24"/>
          <w:szCs w:val="24"/>
          <w:highlight w:val="none"/>
          <w:u w:val="none"/>
          <w:lang w:eastAsia="zh-CN"/>
        </w:rPr>
        <w:t>之一</w:t>
      </w:r>
      <w:r>
        <w:rPr>
          <w:rFonts w:hint="eastAsia" w:ascii="宋体" w:hAnsi="宋体" w:eastAsia="宋体" w:cs="宋体"/>
          <w:b w:val="0"/>
          <w:bCs w:val="0"/>
          <w:color w:val="auto"/>
          <w:sz w:val="24"/>
          <w:szCs w:val="24"/>
          <w:highlight w:val="none"/>
          <w:u w:val="none"/>
        </w:rPr>
        <w:t>的，采购人不予支付后续款项</w:t>
      </w:r>
      <w:r>
        <w:rPr>
          <w:rFonts w:hint="eastAsia" w:ascii="宋体" w:hAnsi="宋体" w:eastAsia="宋体" w:cs="宋体"/>
          <w:b w:val="0"/>
          <w:bCs w:val="0"/>
          <w:color w:val="auto"/>
          <w:sz w:val="24"/>
          <w:szCs w:val="24"/>
          <w:highlight w:val="none"/>
          <w:u w:val="none"/>
          <w:lang w:eastAsia="zh-CN"/>
        </w:rPr>
        <w:t>还有权要求乙方在十个工作日内立即返还甲方已经支付的款项，并要求乙方承担相应的违约责任并赔偿损失</w:t>
      </w:r>
      <w:r>
        <w:rPr>
          <w:rFonts w:hint="eastAsia" w:ascii="宋体" w:hAnsi="宋体" w:eastAsia="宋体" w:cs="宋体"/>
          <w:b w:val="0"/>
          <w:bCs w:val="0"/>
          <w:color w:val="auto"/>
          <w:sz w:val="24"/>
          <w:szCs w:val="24"/>
          <w:highlight w:val="none"/>
          <w:u w:val="none"/>
        </w:rPr>
        <w:t>；同时采购验收小组可向采购监管部门报告并认定为</w:t>
      </w:r>
      <w:r>
        <w:rPr>
          <w:rFonts w:hint="eastAsia" w:ascii="宋体" w:hAnsi="宋体" w:eastAsia="宋体" w:cs="宋体"/>
          <w:b w:val="0"/>
          <w:bCs w:val="0"/>
          <w:color w:val="auto"/>
          <w:sz w:val="24"/>
          <w:szCs w:val="24"/>
          <w:highlight w:val="none"/>
          <w:u w:val="none"/>
          <w:lang w:eastAsia="zh-CN"/>
        </w:rPr>
        <w:t>乙方</w:t>
      </w:r>
      <w:r>
        <w:rPr>
          <w:rFonts w:hint="eastAsia" w:ascii="宋体" w:hAnsi="宋体" w:eastAsia="宋体" w:cs="宋体"/>
          <w:b w:val="0"/>
          <w:bCs w:val="0"/>
          <w:color w:val="auto"/>
          <w:sz w:val="24"/>
          <w:szCs w:val="24"/>
          <w:highlight w:val="none"/>
          <w:u w:val="none"/>
        </w:rPr>
        <w:t>虚假应标，对</w:t>
      </w:r>
      <w:r>
        <w:rPr>
          <w:rFonts w:hint="eastAsia" w:ascii="宋体" w:hAnsi="宋体" w:eastAsia="宋体" w:cs="宋体"/>
          <w:b w:val="0"/>
          <w:bCs w:val="0"/>
          <w:color w:val="auto"/>
          <w:sz w:val="24"/>
          <w:szCs w:val="24"/>
          <w:highlight w:val="none"/>
          <w:u w:val="none"/>
          <w:lang w:eastAsia="zh-CN"/>
        </w:rPr>
        <w:t>乙方</w:t>
      </w:r>
      <w:r>
        <w:rPr>
          <w:rFonts w:hint="eastAsia" w:ascii="宋体" w:hAnsi="宋体" w:eastAsia="宋体" w:cs="宋体"/>
          <w:b w:val="0"/>
          <w:bCs w:val="0"/>
          <w:color w:val="auto"/>
          <w:sz w:val="24"/>
          <w:szCs w:val="24"/>
          <w:highlight w:val="none"/>
          <w:u w:val="none"/>
        </w:rPr>
        <w:t>按国家法律法规规定进行处理。</w:t>
      </w:r>
    </w:p>
    <w:p>
      <w:pPr>
        <w:pStyle w:val="13"/>
        <w:keepNext w:val="0"/>
        <w:keepLines w:val="0"/>
        <w:pageBreakBefore w:val="0"/>
        <w:kinsoku/>
        <w:wordWrap/>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7、</w:t>
      </w:r>
      <w:r>
        <w:rPr>
          <w:rFonts w:hint="eastAsia" w:ascii="宋体" w:hAnsi="宋体" w:eastAsia="宋体" w:cs="宋体"/>
          <w:b w:val="0"/>
          <w:bCs w:val="0"/>
          <w:color w:val="auto"/>
          <w:sz w:val="24"/>
          <w:szCs w:val="24"/>
          <w:highlight w:val="none"/>
          <w:u w:val="none"/>
        </w:rPr>
        <w:t>乙方应将所提供项目所有资料交付给甲方；乙方不能完整交付本款规定的资料的，必须负责补齐，否则视为未按合同约定交货。</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8、</w:t>
      </w:r>
      <w:r>
        <w:rPr>
          <w:rFonts w:hint="eastAsia" w:ascii="宋体" w:hAnsi="宋体" w:eastAsia="宋体" w:cs="宋体"/>
          <w:b w:val="0"/>
          <w:bCs w:val="0"/>
          <w:color w:val="auto"/>
          <w:sz w:val="24"/>
          <w:szCs w:val="24"/>
          <w:highlight w:val="none"/>
          <w:u w:val="none"/>
        </w:rPr>
        <w:t>如项目经乙方</w:t>
      </w: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rPr>
        <w:t>次更换仍不能达到合同约定的质量标准，甲方有权终止合同</w:t>
      </w:r>
      <w:r>
        <w:rPr>
          <w:rFonts w:hint="eastAsia" w:ascii="宋体" w:hAnsi="宋体" w:eastAsia="宋体" w:cs="宋体"/>
          <w:b w:val="0"/>
          <w:bCs w:val="0"/>
          <w:strike w:val="0"/>
          <w:dstrike w:val="0"/>
          <w:color w:val="auto"/>
          <w:sz w:val="24"/>
          <w:szCs w:val="24"/>
          <w:highlight w:val="none"/>
          <w:u w:val="none"/>
          <w:lang w:eastAsia="zh-CN"/>
        </w:rPr>
        <w:t>，</w:t>
      </w:r>
      <w:r>
        <w:rPr>
          <w:rFonts w:hint="eastAsia" w:ascii="宋体" w:hAnsi="宋体" w:eastAsia="宋体" w:cs="宋体"/>
          <w:b w:val="0"/>
          <w:bCs w:val="0"/>
          <w:color w:val="auto"/>
          <w:sz w:val="24"/>
          <w:szCs w:val="24"/>
          <w:highlight w:val="none"/>
          <w:u w:val="none"/>
        </w:rPr>
        <w:t>甲方还可依法追究乙方的</w:t>
      </w:r>
      <w:r>
        <w:rPr>
          <w:rFonts w:hint="eastAsia" w:ascii="宋体" w:hAnsi="宋体" w:eastAsia="宋体" w:cs="宋体"/>
          <w:b w:val="0"/>
          <w:bCs w:val="0"/>
          <w:color w:val="auto"/>
          <w:sz w:val="24"/>
          <w:szCs w:val="24"/>
          <w:highlight w:val="none"/>
          <w:u w:val="none"/>
          <w:lang w:eastAsia="zh-CN"/>
        </w:rPr>
        <w:t>赔偿</w:t>
      </w:r>
      <w:r>
        <w:rPr>
          <w:rFonts w:hint="eastAsia" w:ascii="宋体" w:hAnsi="宋体" w:eastAsia="宋体" w:cs="宋体"/>
          <w:b w:val="0"/>
          <w:bCs w:val="0"/>
          <w:color w:val="auto"/>
          <w:sz w:val="24"/>
          <w:szCs w:val="24"/>
          <w:highlight w:val="none"/>
          <w:u w:val="none"/>
        </w:rPr>
        <w:t>责任。</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9、</w:t>
      </w:r>
      <w:r>
        <w:rPr>
          <w:rFonts w:hint="eastAsia" w:ascii="宋体" w:hAnsi="宋体" w:eastAsia="宋体" w:cs="宋体"/>
          <w:b w:val="0"/>
          <w:bCs w:val="0"/>
          <w:color w:val="auto"/>
          <w:sz w:val="24"/>
          <w:szCs w:val="24"/>
          <w:highlight w:val="none"/>
          <w:u w:val="none"/>
        </w:rPr>
        <w:t>其他未尽事宜应严格按照《财政部关于进一步加强政府采购需求和履约验收管理的指导意见》(财库〔2016〕205号)、《按照《乐山市财政局关于沿用&lt;乐山市政府采购项目需求论证和履约验收管理实施细则&gt;的通知》（乐市财政采〔2021〕8号）等的要求进行验收</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.7质量保修范围和保修期</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1、质保期：</w:t>
      </w:r>
      <w:r>
        <w:rPr>
          <w:rFonts w:hint="eastAsia" w:ascii="宋体" w:hAnsi="宋体" w:eastAsia="宋体" w:cs="宋体"/>
          <w:b w:val="0"/>
          <w:bCs w:val="0"/>
          <w:color w:val="auto"/>
          <w:kern w:val="0"/>
          <w:sz w:val="24"/>
          <w:szCs w:val="24"/>
          <w:highlight w:val="none"/>
          <w:u w:val="none"/>
          <w:lang w:val="en-US" w:eastAsia="zh-CN"/>
        </w:rPr>
        <w:t>验收合格后3年或6万公里，（以先到为准）。</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w:t>
      </w:r>
      <w:r>
        <w:rPr>
          <w:b w:val="0"/>
          <w:bCs w:val="0"/>
          <w:color w:val="auto"/>
          <w:highlight w:val="none"/>
          <w:u w:val="none"/>
        </w:rPr>
        <w:t xml:space="preserve">改装要求：在符合相关法律法规规定的情况下对车辆进行改装，所有改装车辆在改装之前5个工作日内将相关车辆改装图纸交由采购方确认，待采购人确认无误后再对车辆进行改装。 </w:t>
      </w:r>
    </w:p>
    <w:p>
      <w:pPr>
        <w:pStyle w:val="12"/>
        <w:pageBreakBefore w:val="0"/>
        <w:kinsoku/>
        <w:overflowPunct/>
        <w:topLinePunct w:val="0"/>
        <w:bidi w:val="0"/>
        <w:adjustRightInd/>
        <w:snapToGrid/>
        <w:spacing w:line="440" w:lineRule="exact"/>
        <w:ind w:firstLine="480"/>
        <w:textAlignment w:val="auto"/>
        <w:outlineLvl w:val="3"/>
        <w:rPr>
          <w:rFonts w:hint="eastAsia" w:ascii="宋体" w:hAnsi="Times New Roman" w:eastAsia="宋体" w:cs="Times New Roman"/>
          <w:b w:val="0"/>
          <w:bCs w:val="0"/>
          <w:color w:val="auto"/>
          <w:kern w:val="0"/>
          <w:sz w:val="24"/>
          <w:szCs w:val="20"/>
          <w:highlight w:val="none"/>
          <w:u w:val="none"/>
          <w:lang w:val="en-US" w:eastAsia="zh-CN" w:bidi="ar-SA"/>
        </w:rPr>
      </w:pPr>
      <w:r>
        <w:rPr>
          <w:rFonts w:hint="eastAsia" w:ascii="宋体" w:hAnsi="宋体" w:eastAsia="宋体" w:cs="宋体"/>
          <w:b w:val="0"/>
          <w:bCs w:val="0"/>
          <w:color w:val="auto"/>
          <w:sz w:val="24"/>
          <w:szCs w:val="24"/>
          <w:highlight w:val="none"/>
          <w:u w:val="none"/>
          <w:lang w:val="en-US" w:eastAsia="zh-CN"/>
        </w:rPr>
        <w:t>3、交货后出现非采购人原因造成损坏的等问题</w:t>
      </w:r>
      <w:r>
        <w:rPr>
          <w:rFonts w:hint="eastAsia" w:ascii="宋体" w:hAnsi="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u w:val="none"/>
          <w:lang w:val="en-US" w:eastAsia="zh-CN"/>
        </w:rPr>
        <w:t>成交供应商须免费更换同等同类产品</w:t>
      </w:r>
      <w:r>
        <w:rPr>
          <w:rFonts w:hint="eastAsia" w:ascii="宋体" w:hAnsi="宋体" w:cs="宋体"/>
          <w:b w:val="0"/>
          <w:bCs w:val="0"/>
          <w:color w:val="auto"/>
          <w:sz w:val="24"/>
          <w:szCs w:val="24"/>
          <w:highlight w:val="none"/>
          <w:u w:val="none"/>
          <w:lang w:val="en-US" w:eastAsia="zh-CN"/>
        </w:rPr>
        <w:t>；</w:t>
      </w:r>
      <w:r>
        <w:rPr>
          <w:rFonts w:hint="default" w:ascii="宋体" w:hAnsi="Times New Roman" w:eastAsia="宋体" w:cs="Times New Roman"/>
          <w:b w:val="0"/>
          <w:bCs w:val="0"/>
          <w:color w:val="auto"/>
          <w:kern w:val="0"/>
          <w:sz w:val="24"/>
          <w:szCs w:val="20"/>
          <w:highlight w:val="none"/>
          <w:u w:val="none"/>
          <w:lang w:val="en-US" w:eastAsia="zh-CN" w:bidi="ar-SA"/>
        </w:rPr>
        <w:t>成交供应商在质量保证期内均应当为采购人提供免费技术支持服务。</w:t>
      </w:r>
    </w:p>
    <w:p>
      <w:pPr>
        <w:pStyle w:val="12"/>
        <w:pageBreakBefore w:val="0"/>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w:t>
      </w:r>
      <w:r>
        <w:rPr>
          <w:rFonts w:hint="eastAsia" w:ascii="宋体" w:hAnsi="宋体" w:cs="宋体"/>
          <w:b w:val="0"/>
          <w:bCs w:val="0"/>
          <w:color w:val="auto"/>
          <w:sz w:val="24"/>
          <w:szCs w:val="24"/>
          <w:highlight w:val="none"/>
          <w:u w:val="none"/>
          <w:lang w:val="en-US" w:eastAsia="zh-CN"/>
        </w:rPr>
        <w:t>8</w:t>
      </w:r>
      <w:r>
        <w:rPr>
          <w:rFonts w:hint="eastAsia" w:ascii="宋体" w:hAnsi="宋体" w:eastAsia="宋体" w:cs="宋体"/>
          <w:b w:val="0"/>
          <w:bCs w:val="0"/>
          <w:color w:val="auto"/>
          <w:sz w:val="24"/>
          <w:szCs w:val="24"/>
          <w:highlight w:val="none"/>
          <w:u w:val="none"/>
        </w:rPr>
        <w:t>知识产权归属和处理</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pStyle w:val="12"/>
        <w:pageBreakBefore w:val="0"/>
        <w:numPr>
          <w:ilvl w:val="0"/>
          <w:numId w:val="4"/>
        </w:numPr>
        <w:kinsoku/>
        <w:overflowPunct/>
        <w:topLinePunct w:val="0"/>
        <w:bidi w:val="0"/>
        <w:adjustRightInd/>
        <w:snapToGrid/>
        <w:spacing w:line="440" w:lineRule="exact"/>
        <w:ind w:firstLine="480"/>
        <w:textAlignment w:val="auto"/>
        <w:outlineLvl w:val="3"/>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投标产品报价包含所有相关知识产权，供应商应保证所提供的货物、服务或其任何一部分均不会侵犯任何第三方的专利权、商标权或著作权。</w:t>
      </w:r>
    </w:p>
    <w:p>
      <w:pPr>
        <w:pStyle w:val="12"/>
        <w:pageBreakBefore w:val="0"/>
        <w:numPr>
          <w:ilvl w:val="0"/>
          <w:numId w:val="0"/>
        </w:numPr>
        <w:kinsoku/>
        <w:overflowPunct/>
        <w:topLinePunct w:val="0"/>
        <w:bidi w:val="0"/>
        <w:adjustRightInd/>
        <w:snapToGrid/>
        <w:spacing w:line="440" w:lineRule="exact"/>
        <w:textAlignment w:val="auto"/>
        <w:outlineLvl w:val="3"/>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eastAsia="zh-CN"/>
        </w:rPr>
        <w:t>1.4</w:t>
      </w:r>
      <w:r>
        <w:rPr>
          <w:rFonts w:hint="eastAsia" w:ascii="宋体" w:hAnsi="宋体" w:eastAsia="宋体" w:cs="宋体"/>
          <w:b w:val="0"/>
          <w:bCs w:val="0"/>
          <w:color w:val="auto"/>
          <w:sz w:val="24"/>
          <w:szCs w:val="24"/>
          <w:highlight w:val="none"/>
          <w:u w:val="none"/>
        </w:rPr>
        <w:t>.</w:t>
      </w:r>
      <w:r>
        <w:rPr>
          <w:rFonts w:hint="eastAsia" w:ascii="宋体" w:hAnsi="宋体" w:cs="宋体"/>
          <w:b w:val="0"/>
          <w:bCs w:val="0"/>
          <w:color w:val="auto"/>
          <w:sz w:val="24"/>
          <w:szCs w:val="24"/>
          <w:highlight w:val="none"/>
          <w:u w:val="none"/>
          <w:lang w:val="en-US" w:eastAsia="zh-CN"/>
        </w:rPr>
        <w:t>9</w:t>
      </w:r>
      <w:r>
        <w:rPr>
          <w:rFonts w:hint="eastAsia" w:ascii="宋体" w:hAnsi="宋体" w:eastAsia="宋体" w:cs="宋体"/>
          <w:b w:val="0"/>
          <w:bCs w:val="0"/>
          <w:color w:val="auto"/>
          <w:sz w:val="24"/>
          <w:szCs w:val="24"/>
          <w:highlight w:val="none"/>
          <w:u w:val="none"/>
        </w:rPr>
        <w:t>违约责任与解决争议的方法</w:t>
      </w:r>
    </w:p>
    <w:p>
      <w:pPr>
        <w:pStyle w:val="12"/>
        <w:pageBreakBefore w:val="0"/>
        <w:kinsoku/>
        <w:overflowPunct/>
        <w:topLinePunct w:val="0"/>
        <w:bidi w:val="0"/>
        <w:adjustRightInd/>
        <w:snapToGrid/>
        <w:spacing w:line="440" w:lineRule="exact"/>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采购包1：</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1、违约责任：</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合同签订后，双方严格遵守本合同条款，如果单方面毁约或者因非不可抗力因素而不履行本合同所造成的的经济损失，由毁约方全部承担。</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（1）采购人无正当理由拒收货物的，采购人向成交供应商偿付拒收货物总值的百分之十的违约金。</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采购人无正当理由逾期支付货款的，采购人应按逾期货款总额每日万分之一向成交供应商支付违约金，由采购人向成交供应商支付。逾期超过约定30个工作日成交供应商可解除本合同。采购人因逾期付款如造成成交供应商损失超过违约金的，超出部分由采购人继续承担赔偿责任。</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3）成交供应商逾期交付货物的，成交供应商应按逾期交货总额每日万分之一向采购人支付违约金，由采购人从待付货款中扣除。逾期超过约定30日工作日不能交货的，采购人可解除本合同，成交供应商因逾期交货或因其他违约行为导致采购人解除合同的，采购人依法扣除成交供应商货款，如造成采购人损失超过违约金的，超出部分由成交供应商继续承担赔偿责任。</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4）成交供应商所交的货物品种、型号、规格、技术参数、质量不符合合同规定及谈判文件规定标准的，采购人有权拒收该货物，且成交供应商向采购人偿付拒收货物总值的百分之十违约金。成交供应商拒绝更换货物的，采购人可单方面解除合同。</w:t>
      </w:r>
    </w:p>
    <w:p>
      <w:pPr>
        <w:pStyle w:val="6"/>
        <w:keepNext w:val="0"/>
        <w:keepLines w:val="0"/>
        <w:pageBreakBefore w:val="0"/>
        <w:kinsoku/>
        <w:wordWrap w:val="0"/>
        <w:overflowPunct/>
        <w:topLinePunct w:val="0"/>
        <w:autoSpaceDE/>
        <w:autoSpaceDN/>
        <w:bidi w:val="0"/>
        <w:adjustRightInd/>
        <w:snapToGrid/>
        <w:spacing w:before="0" w:beforeAutospacing="0" w:after="0" w:afterAutospacing="0"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2、合同争议解决方式：</w:t>
      </w:r>
    </w:p>
    <w:p>
      <w:pPr>
        <w:pStyle w:val="12"/>
        <w:pageBreakBefore w:val="0"/>
        <w:kinsoku/>
        <w:overflowPunct/>
        <w:topLinePunct w:val="0"/>
        <w:bidi w:val="0"/>
        <w:adjustRightInd/>
        <w:snapToGrid/>
        <w:spacing w:line="440" w:lineRule="exact"/>
        <w:ind w:firstLine="480"/>
        <w:jc w:val="left"/>
        <w:textAlignment w:val="auto"/>
        <w:outlineLvl w:val="2"/>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 xml:space="preserve">在执行本合同中发生的或与本合同有关的争端，双方应通过友好协商解决，经协商在30天内不能达成协议时，涉及诉讼的，任何一方均可向项目所地有管辖权的人民法院提请诉讼；诉讼费应由败诉方承担；在诉讼期间，除正在进行诉讼的部分外，合同其他部分继续执行。  </w:t>
      </w:r>
    </w:p>
    <w:p>
      <w:pPr>
        <w:pStyle w:val="12"/>
        <w:pageBreakBefore w:val="0"/>
        <w:kinsoku/>
        <w:overflowPunct/>
        <w:topLinePunct w:val="0"/>
        <w:bidi w:val="0"/>
        <w:adjustRightInd/>
        <w:snapToGrid/>
        <w:spacing w:line="440" w:lineRule="exact"/>
        <w:ind w:firstLine="480"/>
        <w:jc w:val="left"/>
        <w:textAlignment w:val="auto"/>
        <w:outlineLvl w:val="2"/>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rPr>
        <w:t>.5其他要求</w:t>
      </w:r>
      <w:r>
        <w:rPr>
          <w:rFonts w:hint="eastAsia" w:ascii="宋体" w:hAnsi="宋体" w:eastAsia="宋体" w:cs="宋体"/>
          <w:b w:val="0"/>
          <w:bCs w:val="0"/>
          <w:color w:val="auto"/>
          <w:sz w:val="24"/>
          <w:szCs w:val="24"/>
          <w:highlight w:val="none"/>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jc w:val="left"/>
        <w:textAlignment w:val="auto"/>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1、成交供应商应当在每次付款前向采购人提供与结算金额等额的正规税务发票。采购人收到成交供应商发票等资料后10日内提交相关资料给当地财政办理支付手续。</w:t>
      </w:r>
    </w:p>
    <w:p>
      <w:pPr>
        <w:pStyle w:val="12"/>
        <w:keepNext w:val="0"/>
        <w:keepLines w:val="0"/>
        <w:pageBreakBefore w:val="0"/>
        <w:kinsoku/>
        <w:wordWrap/>
        <w:overflowPunct/>
        <w:topLinePunct w:val="0"/>
        <w:autoSpaceDE/>
        <w:autoSpaceDN/>
        <w:bidi w:val="0"/>
        <w:adjustRightInd/>
        <w:snapToGrid/>
        <w:spacing w:line="440" w:lineRule="exact"/>
        <w:ind w:right="0" w:firstLine="480" w:firstLineChars="200"/>
        <w:jc w:val="left"/>
        <w:textAlignment w:val="auto"/>
        <w:rPr>
          <w:rFonts w:hint="default"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rPr>
        <w:t>、报价要求：供应商的报价包含但不限于:人工费、材料费、</w:t>
      </w:r>
      <w:r>
        <w:rPr>
          <w:rFonts w:hint="eastAsia" w:ascii="宋体" w:hAnsi="宋体" w:cs="宋体"/>
          <w:b w:val="0"/>
          <w:bCs w:val="0"/>
          <w:color w:val="auto"/>
          <w:sz w:val="24"/>
          <w:szCs w:val="24"/>
          <w:highlight w:val="none"/>
          <w:u w:val="none"/>
          <w:lang w:eastAsia="zh-CN"/>
        </w:rPr>
        <w:t>机械费、改装、检验</w:t>
      </w:r>
      <w:r>
        <w:rPr>
          <w:rFonts w:hint="eastAsia" w:ascii="宋体" w:hAnsi="宋体" w:eastAsia="宋体" w:cs="宋体"/>
          <w:b w:val="0"/>
          <w:bCs w:val="0"/>
          <w:color w:val="auto"/>
          <w:sz w:val="24"/>
          <w:szCs w:val="24"/>
          <w:highlight w:val="none"/>
          <w:u w:val="none"/>
        </w:rPr>
        <w:t>、试验费、仓储租赁及保管费、装车、卸车费、运输费(含相关杂费 ).管理费、保险费、利润、税金及完成相关货物服务可能发生的其它费用，采购人不再另行支付其他费用。</w:t>
      </w:r>
    </w:p>
    <w:p>
      <w:pPr>
        <w:pStyle w:val="12"/>
        <w:pageBreakBefore w:val="0"/>
        <w:kinsoku/>
        <w:overflowPunct/>
        <w:topLinePunct w:val="0"/>
        <w:bidi w:val="0"/>
        <w:adjustRightInd/>
        <w:snapToGrid/>
        <w:spacing w:line="440" w:lineRule="exact"/>
        <w:ind w:firstLine="480" w:firstLineChars="200"/>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rPr>
        <w:t>、包装要求：涉及的商品包装和快递包装，均应符合《商品包装政府采购需求标准（试行）》《快递包装政府采购需求标准（试行）》的要求，包装应适应于远距离运输、防潮、防震、防锈和防野蛮装卸，以确保货物安全无损运抵指定地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cs="宋体"/>
          <w:b w:val="0"/>
          <w:bCs w:val="0"/>
          <w:color w:val="auto"/>
          <w:sz w:val="24"/>
          <w:szCs w:val="24"/>
          <w:highlight w:val="none"/>
          <w:u w:val="none"/>
          <w:lang w:val="en-US" w:eastAsia="zh-CN"/>
        </w:rPr>
        <w:t>4、</w:t>
      </w:r>
      <w:r>
        <w:rPr>
          <w:rFonts w:hint="eastAsia" w:ascii="宋体" w:hAnsi="宋体" w:eastAsia="宋体" w:cs="宋体"/>
          <w:b w:val="0"/>
          <w:bCs w:val="0"/>
          <w:color w:val="auto"/>
          <w:kern w:val="2"/>
          <w:sz w:val="24"/>
          <w:szCs w:val="24"/>
          <w:highlight w:val="none"/>
          <w:u w:val="none"/>
          <w:lang w:val="en-US" w:eastAsia="zh-CN" w:bidi="ar-SA"/>
        </w:rPr>
        <w:t>安全要求：本项目自成交人签订合同之日起至项目验收合格日止，成交人将负责项目实施中的人身安全、财产安全等一切安全责任。因实施过程中造成的直接或间接损失，均由成交人自行承担</w:t>
      </w:r>
      <w:r>
        <w:rPr>
          <w:rFonts w:hint="eastAsia" w:ascii="Times New Roman" w:hAnsi="Times New Roman" w:eastAsia="宋体" w:cs="宋体"/>
          <w:b w:val="0"/>
          <w:bCs w:val="0"/>
          <w:color w:val="auto"/>
          <w:kern w:val="2"/>
          <w:sz w:val="24"/>
          <w:szCs w:val="24"/>
          <w:highlight w:val="none"/>
          <w:u w:val="none"/>
          <w:lang w:val="en-US" w:eastAsia="zh-CN" w:bidi="ar-SA"/>
        </w:rPr>
        <w:t>。</w:t>
      </w:r>
      <w:r>
        <w:rPr>
          <w:rFonts w:ascii="Times New Roman" w:hAnsi="Times New Roman" w:eastAsia="宋体" w:cs="宋体"/>
          <w:b w:val="0"/>
          <w:bCs w:val="0"/>
          <w:color w:val="auto"/>
          <w:kern w:val="2"/>
          <w:sz w:val="24"/>
          <w:szCs w:val="24"/>
          <w:highlight w:val="none"/>
          <w:u w:val="none"/>
          <w:lang w:val="en-US" w:eastAsia="zh-CN" w:bidi="ar-SA"/>
        </w:rPr>
        <w:t>由于提供的产品质量问题造成采购方财产损失或人身安全问题，由此产生的所有责任由成交供应商承担。</w:t>
      </w:r>
    </w:p>
    <w:p>
      <w:pPr>
        <w:pStyle w:val="13"/>
        <w:pageBreakBefore w:val="0"/>
        <w:widowControl w:val="0"/>
        <w:kinsoku/>
        <w:wordWrap/>
        <w:overflowPunct/>
        <w:topLinePunct w:val="0"/>
        <w:autoSpaceDE/>
        <w:autoSpaceDN/>
        <w:bidi w:val="0"/>
        <w:adjustRightInd/>
        <w:snapToGrid/>
        <w:spacing w:beforeAutospacing="0" w:line="440" w:lineRule="exact"/>
        <w:ind w:left="0" w:leftChars="0" w:right="0" w:rightChars="0" w:firstLine="480" w:firstLineChars="200"/>
        <w:textAlignment w:val="auto"/>
        <w:rPr>
          <w:rFonts w:hint="eastAsia" w:ascii="宋体" w:hAnsi="宋体" w:eastAsia="宋体" w:cs="宋体"/>
          <w:b w:val="0"/>
          <w:bCs w:val="0"/>
          <w:color w:val="auto"/>
          <w:sz w:val="24"/>
          <w:szCs w:val="24"/>
          <w:highlight w:val="none"/>
          <w:u w:val="none"/>
        </w:rPr>
      </w:pPr>
      <w:r>
        <w:rPr>
          <w:rFonts w:hint="eastAsia" w:ascii="宋体" w:hAnsi="宋体" w:cs="宋体"/>
          <w:b w:val="0"/>
          <w:bCs w:val="0"/>
          <w:color w:val="auto"/>
          <w:kern w:val="2"/>
          <w:sz w:val="24"/>
          <w:szCs w:val="24"/>
          <w:highlight w:val="none"/>
          <w:u w:val="none"/>
          <w:lang w:val="en-US" w:eastAsia="zh-CN" w:bidi="ar-SA"/>
        </w:rPr>
        <w:t>5</w:t>
      </w:r>
      <w:r>
        <w:rPr>
          <w:rFonts w:hint="eastAsia" w:ascii="宋体" w:hAnsi="宋体" w:eastAsia="宋体" w:cs="宋体"/>
          <w:b w:val="0"/>
          <w:bCs w:val="0"/>
          <w:color w:val="auto"/>
          <w:kern w:val="2"/>
          <w:sz w:val="24"/>
          <w:szCs w:val="24"/>
          <w:highlight w:val="none"/>
          <w:u w:val="none"/>
          <w:lang w:val="en-US" w:eastAsia="zh-CN" w:bidi="ar-SA"/>
        </w:rPr>
        <w:t xml:space="preserve">、 </w:t>
      </w:r>
      <w:r>
        <w:rPr>
          <w:rFonts w:hint="eastAsia" w:ascii="宋体" w:hAnsi="宋体" w:eastAsia="宋体" w:cs="宋体"/>
          <w:b w:val="0"/>
          <w:bCs w:val="0"/>
          <w:color w:val="auto"/>
          <w:sz w:val="24"/>
          <w:szCs w:val="24"/>
          <w:highlight w:val="none"/>
          <w:u w:val="none"/>
        </w:rPr>
        <w:t>售后服务要求：</w:t>
      </w:r>
    </w:p>
    <w:p>
      <w:pPr>
        <w:pStyle w:val="13"/>
        <w:pageBreakBefore w:val="0"/>
        <w:widowControl w:val="0"/>
        <w:kinsoku/>
        <w:wordWrap/>
        <w:overflowPunct/>
        <w:topLinePunct w:val="0"/>
        <w:autoSpaceDE/>
        <w:autoSpaceDN/>
        <w:bidi w:val="0"/>
        <w:adjustRightInd/>
        <w:snapToGrid/>
        <w:spacing w:beforeAutospacing="0" w:line="440" w:lineRule="exact"/>
        <w:ind w:left="0" w:leftChars="0" w:right="0" w:rightChars="0" w:firstLine="0" w:firstLineChars="0"/>
        <w:textAlignment w:val="auto"/>
        <w:rPr>
          <w:rFonts w:hint="eastAsia" w:ascii="宋体" w:hAnsi="宋体" w:eastAsia="宋体" w:cs="宋体"/>
          <w:b w:val="0"/>
          <w:bCs w:val="0"/>
          <w:color w:val="auto"/>
          <w:highlight w:val="none"/>
          <w:u w:val="none"/>
        </w:rPr>
      </w:pPr>
      <w:r>
        <w:rPr>
          <w:rFonts w:hint="eastAsia" w:ascii="宋体" w:hAnsi="宋体" w:eastAsia="宋体" w:cs="宋体"/>
          <w:b w:val="0"/>
          <w:bCs w:val="0"/>
          <w:color w:val="auto"/>
          <w:highlight w:val="none"/>
          <w:u w:val="none"/>
        </w:rPr>
        <w:t>1</w:t>
      </w:r>
      <w:r>
        <w:rPr>
          <w:rFonts w:hint="eastAsia" w:ascii="宋体" w:hAnsi="宋体" w:cs="宋体"/>
          <w:b w:val="0"/>
          <w:bCs w:val="0"/>
          <w:color w:val="auto"/>
          <w:highlight w:val="none"/>
          <w:u w:val="none"/>
          <w:lang w:eastAsia="zh-CN"/>
        </w:rPr>
        <w:t>）</w:t>
      </w:r>
      <w:r>
        <w:rPr>
          <w:rFonts w:hint="eastAsia" w:ascii="宋体" w:hAnsi="宋体" w:eastAsia="宋体" w:cs="宋体"/>
          <w:b w:val="0"/>
          <w:bCs w:val="0"/>
          <w:color w:val="auto"/>
          <w:highlight w:val="none"/>
          <w:u w:val="none"/>
        </w:rPr>
        <w:t>质保期为验收合格后</w:t>
      </w:r>
      <w:r>
        <w:rPr>
          <w:rFonts w:hint="eastAsia" w:ascii="宋体" w:hAnsi="宋体" w:cs="宋体"/>
          <w:b w:val="0"/>
          <w:bCs w:val="0"/>
          <w:color w:val="auto"/>
          <w:szCs w:val="21"/>
          <w:highlight w:val="none"/>
          <w:u w:val="none"/>
          <w:lang w:val="en-US" w:eastAsia="zh-CN"/>
        </w:rPr>
        <w:t>3</w:t>
      </w:r>
      <w:r>
        <w:rPr>
          <w:rFonts w:hint="eastAsia" w:ascii="宋体" w:hAnsi="宋体" w:eastAsia="宋体" w:cs="宋体"/>
          <w:b w:val="0"/>
          <w:bCs w:val="0"/>
          <w:color w:val="auto"/>
          <w:highlight w:val="none"/>
          <w:u w:val="none"/>
        </w:rPr>
        <w:t>年</w:t>
      </w:r>
      <w:r>
        <w:rPr>
          <w:rFonts w:hint="eastAsia" w:ascii="宋体" w:hAnsi="宋体" w:cs="宋体"/>
          <w:b w:val="0"/>
          <w:bCs w:val="0"/>
          <w:color w:val="auto"/>
          <w:highlight w:val="none"/>
          <w:u w:val="none"/>
          <w:lang w:eastAsia="zh-CN"/>
        </w:rPr>
        <w:t>或</w:t>
      </w:r>
      <w:r>
        <w:rPr>
          <w:rFonts w:hint="eastAsia" w:ascii="宋体" w:hAnsi="宋体" w:cs="宋体"/>
          <w:b w:val="0"/>
          <w:bCs w:val="0"/>
          <w:color w:val="auto"/>
          <w:highlight w:val="none"/>
          <w:u w:val="none"/>
          <w:lang w:val="en-US" w:eastAsia="zh-CN"/>
        </w:rPr>
        <w:t>6万公里</w:t>
      </w:r>
      <w:r>
        <w:rPr>
          <w:rFonts w:hint="eastAsia" w:ascii="宋体" w:hAnsi="宋体" w:eastAsia="宋体" w:cs="宋体"/>
          <w:b w:val="0"/>
          <w:bCs w:val="0"/>
          <w:color w:val="auto"/>
          <w:highlight w:val="none"/>
          <w:u w:val="none"/>
        </w:rPr>
        <w:t>，（以先到为准）</w:t>
      </w:r>
      <w:r>
        <w:rPr>
          <w:rFonts w:hint="eastAsia" w:ascii="宋体" w:hAnsi="宋体" w:cs="宋体"/>
          <w:b w:val="0"/>
          <w:bCs w:val="0"/>
          <w:color w:val="auto"/>
          <w:highlight w:val="none"/>
          <w:u w:val="none"/>
          <w:lang w:eastAsia="zh-CN"/>
        </w:rPr>
        <w:t>，</w:t>
      </w:r>
      <w:r>
        <w:rPr>
          <w:b w:val="0"/>
          <w:bCs w:val="0"/>
          <w:color w:val="auto"/>
          <w:highlight w:val="none"/>
          <w:u w:val="none"/>
        </w:rPr>
        <w:t>车辆改装部分质保期为验收合格后</w:t>
      </w:r>
      <w:r>
        <w:rPr>
          <w:rFonts w:hint="eastAsia"/>
          <w:b w:val="0"/>
          <w:bCs w:val="0"/>
          <w:color w:val="auto"/>
          <w:highlight w:val="none"/>
          <w:u w:val="none"/>
          <w:lang w:val="en-US" w:eastAsia="zh-CN"/>
        </w:rPr>
        <w:t>1</w:t>
      </w:r>
      <w:r>
        <w:rPr>
          <w:b w:val="0"/>
          <w:bCs w:val="0"/>
          <w:color w:val="auto"/>
          <w:highlight w:val="none"/>
          <w:u w:val="none"/>
        </w:rPr>
        <w:t>年。</w:t>
      </w:r>
      <w:r>
        <w:rPr>
          <w:rFonts w:hint="eastAsia" w:ascii="宋体" w:hAnsi="宋体" w:eastAsia="宋体" w:cs="宋体"/>
          <w:b w:val="0"/>
          <w:bCs w:val="0"/>
          <w:color w:val="auto"/>
          <w:highlight w:val="none"/>
          <w:u w:val="none"/>
        </w:rPr>
        <w:t>质保期内出现质量问题</w:t>
      </w:r>
      <w:r>
        <w:rPr>
          <w:rFonts w:hint="eastAsia" w:ascii="宋体" w:hAnsi="宋体" w:cs="宋体"/>
          <w:b w:val="0"/>
          <w:bCs w:val="0"/>
          <w:color w:val="auto"/>
          <w:highlight w:val="none"/>
          <w:u w:val="none"/>
          <w:lang w:eastAsia="zh-CN"/>
        </w:rPr>
        <w:t>及故障</w:t>
      </w:r>
      <w:r>
        <w:rPr>
          <w:rFonts w:hint="eastAsia" w:ascii="宋体" w:hAnsi="宋体" w:eastAsia="宋体" w:cs="宋体"/>
          <w:b w:val="0"/>
          <w:bCs w:val="0"/>
          <w:color w:val="auto"/>
          <w:highlight w:val="none"/>
          <w:u w:val="none"/>
        </w:rPr>
        <w:t>，乙方在接到通知后</w:t>
      </w:r>
      <w:r>
        <w:rPr>
          <w:rFonts w:hint="eastAsia" w:ascii="宋体" w:hAnsi="宋体" w:eastAsia="宋体" w:cs="宋体"/>
          <w:b w:val="0"/>
          <w:bCs w:val="0"/>
          <w:color w:val="auto"/>
          <w:highlight w:val="none"/>
          <w:u w:val="none"/>
          <w:lang w:val="en-US" w:eastAsia="zh-CN"/>
        </w:rPr>
        <w:t>12</w:t>
      </w:r>
      <w:r>
        <w:rPr>
          <w:rFonts w:hint="eastAsia" w:ascii="宋体" w:hAnsi="宋体" w:eastAsia="宋体" w:cs="宋体"/>
          <w:b w:val="0"/>
          <w:bCs w:val="0"/>
          <w:color w:val="auto"/>
          <w:highlight w:val="none"/>
          <w:u w:val="none"/>
        </w:rPr>
        <w:t xml:space="preserve">小时内响应到场， </w:t>
      </w:r>
      <w:r>
        <w:rPr>
          <w:rFonts w:hint="eastAsia" w:ascii="宋体" w:hAnsi="宋体" w:eastAsia="宋体" w:cs="宋体"/>
          <w:b w:val="0"/>
          <w:bCs w:val="0"/>
          <w:color w:val="auto"/>
          <w:highlight w:val="none"/>
          <w:u w:val="none"/>
          <w:lang w:val="en-US" w:eastAsia="zh-CN"/>
        </w:rPr>
        <w:t>24</w:t>
      </w:r>
      <w:r>
        <w:rPr>
          <w:rFonts w:hint="eastAsia" w:ascii="宋体" w:hAnsi="宋体" w:eastAsia="宋体" w:cs="宋体"/>
          <w:b w:val="0"/>
          <w:bCs w:val="0"/>
          <w:color w:val="auto"/>
          <w:highlight w:val="none"/>
          <w:u w:val="none"/>
        </w:rPr>
        <w:t xml:space="preserve"> 小时内完成维修或更换，并承担修理调换的费用；如货物经乙方 </w:t>
      </w:r>
      <w:r>
        <w:rPr>
          <w:rFonts w:hint="eastAsia" w:ascii="宋体" w:hAnsi="宋体" w:eastAsia="宋体" w:cs="宋体"/>
          <w:b w:val="0"/>
          <w:bCs w:val="0"/>
          <w:color w:val="auto"/>
          <w:highlight w:val="none"/>
          <w:u w:val="none"/>
          <w:lang w:val="en-US" w:eastAsia="zh-CN"/>
        </w:rPr>
        <w:t>2</w:t>
      </w:r>
      <w:r>
        <w:rPr>
          <w:rFonts w:hint="eastAsia" w:ascii="宋体" w:hAnsi="宋体" w:eastAsia="宋体" w:cs="宋体"/>
          <w:b w:val="0"/>
          <w:bCs w:val="0"/>
          <w:color w:val="auto"/>
          <w:highlight w:val="none"/>
          <w:u w:val="none"/>
        </w:rPr>
        <w:t xml:space="preserve"> 次维修仍不能达到本</w:t>
      </w:r>
      <w:r>
        <w:rPr>
          <w:rFonts w:hint="eastAsia" w:ascii="宋体" w:hAnsi="宋体" w:cs="宋体"/>
          <w:b w:val="0"/>
          <w:bCs w:val="0"/>
          <w:color w:val="auto"/>
          <w:highlight w:val="none"/>
          <w:u w:val="none"/>
          <w:lang w:eastAsia="zh-CN"/>
        </w:rPr>
        <w:t>项目</w:t>
      </w:r>
      <w:r>
        <w:rPr>
          <w:rFonts w:hint="eastAsia" w:ascii="宋体" w:hAnsi="宋体" w:eastAsia="宋体" w:cs="宋体"/>
          <w:b w:val="0"/>
          <w:bCs w:val="0"/>
          <w:color w:val="auto"/>
          <w:highlight w:val="none"/>
          <w:u w:val="none"/>
        </w:rPr>
        <w:t>约定的质量标准，视作乙方未能按时交货，甲方有权退货并追究乙方的违约责任。货到现场后由于甲方保管不当造成的问题，乙方亦应负责修复，但费用由甲方负担。随时优惠提供车辆备品备件，</w:t>
      </w:r>
      <w:r>
        <w:rPr>
          <w:rFonts w:hint="eastAsia" w:ascii="宋体" w:hAnsi="宋体" w:cs="宋体"/>
          <w:b w:val="0"/>
          <w:bCs w:val="0"/>
          <w:color w:val="auto"/>
          <w:highlight w:val="none"/>
          <w:u w:val="none"/>
          <w:lang w:eastAsia="zh-CN"/>
        </w:rPr>
        <w:t>质保期满后，</w:t>
      </w:r>
      <w:r>
        <w:rPr>
          <w:rFonts w:hint="eastAsia" w:ascii="宋体" w:hAnsi="宋体" w:eastAsia="宋体" w:cs="宋体"/>
          <w:b w:val="0"/>
          <w:bCs w:val="0"/>
          <w:color w:val="auto"/>
          <w:highlight w:val="none"/>
          <w:u w:val="none"/>
        </w:rPr>
        <w:t>对车辆的维修费及配件更换费用不得高于市场价。</w:t>
      </w:r>
      <w:r>
        <w:rPr>
          <w:b w:val="0"/>
          <w:bCs w:val="0"/>
          <w:color w:val="auto"/>
          <w:highlight w:val="none"/>
          <w:u w:val="none"/>
        </w:rPr>
        <w:t xml:space="preserve">成交供应商提供的车辆有关备品备件，采购人有权将其送到有检验检测资质的机构进行检测，检测合格，采购方承担所有检测费用；若检测不合格，成交供应商须支付此次检测所有费用，采购人有权向成交供应商追究其相关责任，且成交供应商须向采购方支付合同金额的千分之一违约金。 </w:t>
      </w:r>
    </w:p>
    <w:p>
      <w:pPr>
        <w:pStyle w:val="13"/>
        <w:pageBreakBefore w:val="0"/>
        <w:widowControl w:val="0"/>
        <w:kinsoku/>
        <w:wordWrap/>
        <w:overflowPunct/>
        <w:topLinePunct w:val="0"/>
        <w:autoSpaceDE/>
        <w:autoSpaceDN/>
        <w:bidi w:val="0"/>
        <w:adjustRightInd/>
        <w:snapToGrid/>
        <w:spacing w:beforeAutospacing="0" w:line="440" w:lineRule="exact"/>
        <w:ind w:left="0" w:leftChars="0" w:right="0" w:rightChars="0" w:firstLine="0" w:firstLineChars="0"/>
        <w:textAlignment w:val="auto"/>
        <w:rPr>
          <w:rFonts w:hint="eastAsia" w:ascii="宋体" w:hAnsi="宋体" w:eastAsia="宋体" w:cs="宋体"/>
          <w:b w:val="0"/>
          <w:bCs w:val="0"/>
          <w:color w:val="auto"/>
          <w:highlight w:val="none"/>
          <w:u w:val="none"/>
          <w:lang w:eastAsia="zh-CN"/>
        </w:rPr>
      </w:pPr>
      <w:r>
        <w:rPr>
          <w:rFonts w:hint="eastAsia" w:ascii="宋体" w:hAnsi="宋体" w:eastAsia="宋体" w:cs="宋体"/>
          <w:b w:val="0"/>
          <w:bCs w:val="0"/>
          <w:color w:val="auto"/>
          <w:highlight w:val="none"/>
          <w:u w:val="none"/>
        </w:rPr>
        <w:t>2</w:t>
      </w:r>
      <w:r>
        <w:rPr>
          <w:rFonts w:hint="eastAsia" w:ascii="宋体" w:hAnsi="宋体" w:cs="宋体"/>
          <w:b w:val="0"/>
          <w:bCs w:val="0"/>
          <w:color w:val="auto"/>
          <w:highlight w:val="none"/>
          <w:u w:val="none"/>
          <w:lang w:eastAsia="zh-CN"/>
        </w:rPr>
        <w:t>）</w:t>
      </w:r>
      <w:r>
        <w:rPr>
          <w:rFonts w:hint="eastAsia" w:ascii="宋体" w:hAnsi="宋体" w:eastAsia="宋体" w:cs="宋体"/>
          <w:b w:val="0"/>
          <w:bCs w:val="0"/>
          <w:color w:val="auto"/>
          <w:highlight w:val="none"/>
          <w:u w:val="none"/>
        </w:rPr>
        <w:t>乙方须指派专人负责与甲方联系售后服务事宜。</w:t>
      </w:r>
    </w:p>
    <w:p>
      <w:pPr>
        <w:keepNext/>
        <w:keepLines/>
        <w:pageBreakBefore w:val="0"/>
        <w:widowControl w:val="0"/>
        <w:kinsoku/>
        <w:wordWrap/>
        <w:overflowPunct/>
        <w:topLinePunct w:val="0"/>
        <w:autoSpaceDE w:val="0"/>
        <w:autoSpaceDN w:val="0"/>
        <w:bidi w:val="0"/>
        <w:adjustRightInd/>
        <w:snapToGrid/>
        <w:spacing w:beforeAutospacing="0" w:afterAutospacing="0" w:line="440" w:lineRule="exact"/>
        <w:jc w:val="both"/>
        <w:textAlignment w:val="auto"/>
        <w:outlineLvl w:val="1"/>
        <w:rPr>
          <w:rFonts w:hint="eastAsia" w:ascii="宋体" w:hAnsi="宋体" w:eastAsia="宋体" w:cs="宋体"/>
          <w:b w:val="0"/>
          <w:bCs w:val="0"/>
          <w:color w:val="auto"/>
          <w:kern w:val="2"/>
          <w:sz w:val="24"/>
          <w:szCs w:val="24"/>
          <w:highlight w:val="none"/>
          <w:u w:val="none"/>
          <w:lang w:val="en-US" w:eastAsia="zh-CN" w:bidi="ar-SA"/>
        </w:rPr>
      </w:pPr>
      <w:r>
        <w:rPr>
          <w:rFonts w:hint="eastAsia" w:ascii="宋体" w:hAnsi="宋体" w:eastAsia="宋体" w:cs="宋体"/>
          <w:b w:val="0"/>
          <w:bCs w:val="0"/>
          <w:color w:val="auto"/>
          <w:kern w:val="2"/>
          <w:sz w:val="24"/>
          <w:szCs w:val="24"/>
          <w:highlight w:val="none"/>
          <w:u w:val="none"/>
          <w:lang w:val="en-US" w:eastAsia="zh-CN" w:bidi="ar-SA"/>
        </w:rPr>
        <w:t>3）培训要求:</w:t>
      </w:r>
    </w:p>
    <w:p>
      <w:pPr>
        <w:keepNext w:val="0"/>
        <w:keepLines w:val="0"/>
        <w:pageBreakBefore w:val="0"/>
        <w:numPr>
          <w:ilvl w:val="0"/>
          <w:numId w:val="0"/>
        </w:numPr>
        <w:kinsoku/>
        <w:wordWrap/>
        <w:overflowPunct/>
        <w:topLinePunct w:val="0"/>
        <w:bidi w:val="0"/>
        <w:adjustRightInd/>
        <w:snapToGrid/>
        <w:spacing w:beforeAutospacing="0" w:line="440" w:lineRule="exact"/>
        <w:ind w:leftChars="0" w:right="0" w:rightChars="0" w:firstLine="240" w:firstLineChars="100"/>
        <w:textAlignment w:val="auto"/>
        <w:rPr>
          <w:rFonts w:hint="eastAsia" w:ascii="Times New Roman" w:hAnsi="Times New Roman" w:eastAsia="宋体" w:cs="宋体"/>
          <w:b w:val="0"/>
          <w:bCs w:val="0"/>
          <w:color w:val="auto"/>
          <w:kern w:val="2"/>
          <w:sz w:val="24"/>
          <w:szCs w:val="24"/>
          <w:highlight w:val="none"/>
          <w:u w:val="none"/>
          <w:lang w:val="en-US" w:eastAsia="zh-CN" w:bidi="ar-SA"/>
        </w:rPr>
      </w:pPr>
      <w:r>
        <w:rPr>
          <w:rFonts w:hint="eastAsia" w:ascii="Times New Roman" w:hAnsi="Times New Roman" w:eastAsia="宋体" w:cs="宋体"/>
          <w:b w:val="0"/>
          <w:bCs w:val="0"/>
          <w:color w:val="auto"/>
          <w:kern w:val="2"/>
          <w:sz w:val="24"/>
          <w:szCs w:val="24"/>
          <w:highlight w:val="none"/>
          <w:u w:val="none"/>
          <w:lang w:val="en-US" w:eastAsia="zh-CN" w:bidi="ar-SA"/>
        </w:rPr>
        <w:t>（1）</w:t>
      </w:r>
      <w:r>
        <w:rPr>
          <w:rFonts w:ascii="Times New Roman" w:hAnsi="Times New Roman" w:eastAsia="宋体" w:cs="宋体"/>
          <w:b w:val="0"/>
          <w:bCs w:val="0"/>
          <w:color w:val="auto"/>
          <w:kern w:val="2"/>
          <w:sz w:val="24"/>
          <w:szCs w:val="24"/>
          <w:highlight w:val="none"/>
          <w:u w:val="none"/>
          <w:lang w:val="en-US" w:eastAsia="zh-CN" w:bidi="ar-SA"/>
        </w:rPr>
        <w:t xml:space="preserve">成交供应商应对采购方技术人员提供优质的使用技术培训，以使采购方人员能够全面熟悉、掌握车辆所有性能，成交供应商须随车交付采购人各种使用手册。 </w:t>
      </w:r>
    </w:p>
    <w:p>
      <w:pPr>
        <w:keepNext w:val="0"/>
        <w:keepLines w:val="0"/>
        <w:pageBreakBefore w:val="0"/>
        <w:numPr>
          <w:ilvl w:val="0"/>
          <w:numId w:val="0"/>
        </w:numPr>
        <w:kinsoku/>
        <w:wordWrap/>
        <w:overflowPunct/>
        <w:topLinePunct w:val="0"/>
        <w:bidi w:val="0"/>
        <w:adjustRightInd/>
        <w:snapToGrid/>
        <w:spacing w:beforeAutospacing="0" w:line="440" w:lineRule="exact"/>
        <w:ind w:leftChars="0" w:right="0" w:rightChars="0" w:firstLine="240" w:firstLineChars="100"/>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(2)</w:t>
      </w:r>
      <w:r>
        <w:rPr>
          <w:rFonts w:hint="eastAsia" w:ascii="宋体" w:hAnsi="宋体" w:eastAsia="宋体" w:cs="宋体"/>
          <w:b w:val="0"/>
          <w:bCs w:val="0"/>
          <w:color w:val="auto"/>
          <w:sz w:val="24"/>
          <w:szCs w:val="24"/>
          <w:highlight w:val="none"/>
          <w:u w:val="none"/>
        </w:rPr>
        <w:t>培训地点:</w:t>
      </w:r>
      <w:r>
        <w:rPr>
          <w:rFonts w:hint="eastAsia" w:ascii="宋体" w:hAnsi="宋体" w:eastAsia="宋体" w:cs="宋体"/>
          <w:b w:val="0"/>
          <w:bCs w:val="0"/>
          <w:color w:val="auto"/>
          <w:sz w:val="24"/>
          <w:szCs w:val="24"/>
          <w:highlight w:val="none"/>
          <w:u w:val="none"/>
          <w:lang w:eastAsia="zh-CN"/>
        </w:rPr>
        <w:t>甲方</w:t>
      </w:r>
      <w:r>
        <w:rPr>
          <w:rFonts w:hint="eastAsia" w:ascii="宋体" w:hAnsi="宋体" w:eastAsia="宋体" w:cs="宋体"/>
          <w:b w:val="0"/>
          <w:bCs w:val="0"/>
          <w:color w:val="auto"/>
          <w:sz w:val="24"/>
          <w:szCs w:val="24"/>
          <w:highlight w:val="none"/>
          <w:u w:val="none"/>
        </w:rPr>
        <w:t>指定地点</w:t>
      </w:r>
    </w:p>
    <w:p>
      <w:pPr>
        <w:keepNext w:val="0"/>
        <w:keepLines w:val="0"/>
        <w:pageBreakBefore w:val="0"/>
        <w:numPr>
          <w:ilvl w:val="0"/>
          <w:numId w:val="0"/>
        </w:numPr>
        <w:kinsoku/>
        <w:wordWrap/>
        <w:overflowPunct/>
        <w:topLinePunct w:val="0"/>
        <w:bidi w:val="0"/>
        <w:adjustRightInd/>
        <w:snapToGrid/>
        <w:spacing w:beforeAutospacing="0" w:line="440" w:lineRule="exact"/>
        <w:ind w:leftChars="0" w:right="0" w:rightChars="0" w:firstLine="240" w:firstLineChars="100"/>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lang w:val="en-US" w:eastAsia="zh-CN"/>
        </w:rPr>
        <w:t>(3)</w:t>
      </w:r>
      <w:r>
        <w:rPr>
          <w:rFonts w:hint="eastAsia" w:ascii="宋体" w:hAnsi="宋体" w:eastAsia="宋体" w:cs="宋体"/>
          <w:b w:val="0"/>
          <w:bCs w:val="0"/>
          <w:color w:val="auto"/>
          <w:sz w:val="24"/>
          <w:szCs w:val="24"/>
          <w:highlight w:val="none"/>
          <w:u w:val="none"/>
          <w:lang w:eastAsia="zh-CN"/>
        </w:rPr>
        <w:t>使用</w:t>
      </w:r>
      <w:r>
        <w:rPr>
          <w:rFonts w:hint="eastAsia" w:ascii="宋体" w:hAnsi="宋体" w:eastAsia="宋体" w:cs="宋体"/>
          <w:b w:val="0"/>
          <w:bCs w:val="0"/>
          <w:color w:val="auto"/>
          <w:sz w:val="24"/>
          <w:szCs w:val="24"/>
          <w:highlight w:val="none"/>
          <w:u w:val="none"/>
        </w:rPr>
        <w:t>人员经过培训后，能充分了解设备的原理和流程，能熟练地掌握操作方法，并能及时排除部分设</w:t>
      </w:r>
      <w:r>
        <w:rPr>
          <w:rFonts w:hint="eastAsia" w:ascii="宋体" w:hAnsi="宋体" w:eastAsia="宋体" w:cs="宋体"/>
          <w:b w:val="0"/>
          <w:bCs w:val="0"/>
          <w:color w:val="auto"/>
          <w:sz w:val="24"/>
          <w:szCs w:val="24"/>
          <w:highlight w:val="none"/>
          <w:u w:val="none"/>
          <w:lang w:eastAsia="zh-CN"/>
        </w:rPr>
        <w:t>故障。</w:t>
      </w:r>
    </w:p>
    <w:p>
      <w:pPr>
        <w:pStyle w:val="12"/>
        <w:pageBreakBefore w:val="0"/>
        <w:kinsoku/>
        <w:overflowPunct/>
        <w:topLinePunct w:val="0"/>
        <w:bidi w:val="0"/>
        <w:adjustRightInd/>
        <w:snapToGrid/>
        <w:spacing w:line="440" w:lineRule="exact"/>
        <w:ind w:firstLine="480" w:firstLineChars="200"/>
        <w:textAlignment w:val="auto"/>
        <w:rPr>
          <w:rFonts w:hint="eastAsia" w:ascii="宋体" w:hAnsi="宋体" w:eastAsia="宋体" w:cs="宋体"/>
          <w:b w:val="0"/>
          <w:bCs w:val="0"/>
          <w:color w:val="auto"/>
          <w:sz w:val="24"/>
          <w:highlight w:val="none"/>
          <w:u w:val="none"/>
        </w:rPr>
      </w:pPr>
      <w:r>
        <w:rPr>
          <w:rFonts w:hint="eastAsia" w:ascii="宋体" w:hAnsi="宋体" w:cs="宋体"/>
          <w:b w:val="0"/>
          <w:bCs w:val="0"/>
          <w:color w:val="auto"/>
          <w:sz w:val="24"/>
          <w:szCs w:val="24"/>
          <w:highlight w:val="none"/>
          <w:u w:val="none"/>
          <w:lang w:val="en-US" w:eastAsia="zh-CN"/>
        </w:rPr>
        <w:t>6</w:t>
      </w:r>
      <w:r>
        <w:rPr>
          <w:rFonts w:hint="eastAsia" w:ascii="宋体" w:hAnsi="宋体" w:eastAsia="宋体" w:cs="宋体"/>
          <w:b w:val="0"/>
          <w:bCs w:val="0"/>
          <w:color w:val="auto"/>
          <w:kern w:val="2"/>
          <w:sz w:val="24"/>
          <w:szCs w:val="24"/>
          <w:highlight w:val="none"/>
          <w:u w:val="none"/>
          <w:lang w:val="en-US" w:eastAsia="zh-CN" w:bidi="ar-SA"/>
        </w:rPr>
        <w:t>、</w:t>
      </w:r>
      <w:r>
        <w:rPr>
          <w:rFonts w:hint="eastAsia" w:ascii="宋体" w:hAnsi="宋体" w:eastAsia="宋体" w:cs="宋体"/>
          <w:b w:val="0"/>
          <w:bCs w:val="0"/>
          <w:color w:val="auto"/>
          <w:sz w:val="24"/>
          <w:highlight w:val="none"/>
          <w:u w:val="none"/>
        </w:rPr>
        <w:t>本项目供应商应保证所投产品必须符合国家规定要求，应达到或高出采购文件标准（如有更新的标准实施，以最新标准为准），属于国家其他强制认证产品以及国家其他强制准入的产品，中标后合同签订前所提供产品符合国家其他强制认证以及国家其他强制准入要求。</w:t>
      </w:r>
    </w:p>
    <w:p>
      <w:pPr>
        <w:pStyle w:val="12"/>
        <w:pageBreakBefore w:val="0"/>
        <w:kinsoku/>
        <w:overflowPunct/>
        <w:topLinePunct w:val="0"/>
        <w:bidi w:val="0"/>
        <w:adjustRightInd/>
        <w:snapToGrid/>
        <w:spacing w:line="440" w:lineRule="exact"/>
        <w:ind w:firstLine="480" w:firstLineChars="200"/>
        <w:textAlignment w:val="auto"/>
        <w:rPr>
          <w:rFonts w:hint="eastAsia" w:ascii="宋体" w:hAnsi="宋体" w:eastAsia="宋体" w:cs="宋体"/>
          <w:b w:val="0"/>
          <w:bCs w:val="0"/>
          <w:color w:val="auto"/>
          <w:sz w:val="24"/>
          <w:highlight w:val="none"/>
          <w:u w:val="none"/>
          <w:lang w:val="en-US" w:eastAsia="zh-CN"/>
        </w:rPr>
      </w:pPr>
      <w:r>
        <w:rPr>
          <w:rFonts w:hint="eastAsia" w:ascii="宋体" w:hAnsi="宋体" w:eastAsia="宋体" w:cs="宋体"/>
          <w:b w:val="0"/>
          <w:bCs w:val="0"/>
          <w:color w:val="auto"/>
          <w:sz w:val="24"/>
          <w:highlight w:val="none"/>
          <w:u w:val="none"/>
          <w:lang w:val="en-US" w:eastAsia="zh-CN"/>
        </w:rPr>
        <w:t>7、</w:t>
      </w:r>
      <w:r>
        <w:rPr>
          <w:rFonts w:hint="eastAsia" w:ascii="宋体" w:hAnsi="宋体" w:eastAsia="宋体" w:cs="宋体"/>
          <w:b w:val="0"/>
          <w:bCs w:val="0"/>
          <w:color w:val="auto"/>
          <w:sz w:val="24"/>
          <w:highlight w:val="none"/>
          <w:u w:val="none"/>
        </w:rPr>
        <w:t>巡逻车为改装车，为了保证售后服务质量，签合同时，需提供投标车型底盘制造商针对本项目的售后服务承诺书，否则不予签订合同。自车辆交付之日起，底盘参照底盘厂家标准质保期，享受底盘厂家全国联保；车辆改装部分质保期为三年或</w:t>
      </w:r>
      <w:r>
        <w:rPr>
          <w:rFonts w:hint="eastAsia" w:ascii="宋体" w:hAnsi="宋体" w:eastAsia="宋体" w:cs="宋体"/>
          <w:b w:val="0"/>
          <w:bCs w:val="0"/>
          <w:color w:val="auto"/>
          <w:sz w:val="24"/>
          <w:highlight w:val="none"/>
          <w:u w:val="none"/>
          <w:lang w:eastAsia="zh-CN"/>
        </w:rPr>
        <w:t>六</w:t>
      </w:r>
      <w:r>
        <w:rPr>
          <w:rFonts w:hint="eastAsia" w:ascii="宋体" w:hAnsi="宋体" w:eastAsia="宋体" w:cs="宋体"/>
          <w:b w:val="0"/>
          <w:bCs w:val="0"/>
          <w:color w:val="auto"/>
          <w:sz w:val="24"/>
          <w:highlight w:val="none"/>
          <w:u w:val="none"/>
        </w:rPr>
        <w:t>万公里。质保期内，按车辆提供的保修手册的“三包”条款提供三包服务。质保期满后的问题，投标人有偿提供终身维修或产品升级服务，工时、物料按时价。签合同时，投标人提供整车质保承诺书</w:t>
      </w:r>
      <w:r>
        <w:rPr>
          <w:rFonts w:hint="eastAsia" w:ascii="宋体" w:hAnsi="宋体" w:eastAsia="宋体" w:cs="宋体"/>
          <w:b w:val="0"/>
          <w:bCs w:val="0"/>
          <w:color w:val="auto"/>
          <w:sz w:val="24"/>
          <w:highlight w:val="none"/>
          <w:u w:val="none"/>
          <w:lang w:val="en-US" w:eastAsia="zh-CN"/>
        </w:rPr>
        <w:t>.</w:t>
      </w:r>
    </w:p>
    <w:p>
      <w:pPr>
        <w:rPr>
          <w:rFonts w:hint="eastAsia" w:ascii="宋体" w:hAnsi="宋体" w:eastAsia="宋体" w:cs="宋体"/>
          <w:b w:val="0"/>
          <w:bCs w:val="0"/>
          <w:color w:val="auto"/>
          <w:sz w:val="24"/>
          <w:szCs w:val="24"/>
          <w:highlight w:val="none"/>
          <w:u w:val="none"/>
        </w:rPr>
      </w:pPr>
    </w:p>
    <w:p>
      <w:pPr>
        <w:pStyle w:val="4"/>
        <w:keepLines w:val="0"/>
        <w:pageBreakBefore w:val="0"/>
        <w:widowControl w:val="0"/>
        <w:kinsoku/>
        <w:wordWrap/>
        <w:overflowPunct/>
        <w:topLinePunct w:val="0"/>
        <w:autoSpaceDE/>
        <w:autoSpaceDN/>
        <w:bidi w:val="0"/>
        <w:snapToGrid/>
        <w:spacing w:line="440" w:lineRule="atLeast"/>
        <w:ind w:left="0" w:leftChars="0" w:right="0" w:rightChars="0" w:firstLine="480" w:firstLineChars="200"/>
        <w:rPr>
          <w:rFonts w:hint="eastAsia" w:ascii="宋体" w:hAnsi="宋体" w:eastAsia="宋体" w:cs="宋体"/>
          <w:b w:val="0"/>
          <w:bCs w:val="0"/>
          <w:color w:val="auto"/>
          <w:sz w:val="24"/>
          <w:szCs w:val="24"/>
          <w:highlight w:val="none"/>
        </w:rPr>
      </w:pPr>
      <w:r>
        <w:rPr>
          <w:rFonts w:hint="eastAsia" w:cs="宋体"/>
          <w:b w:val="0"/>
          <w:bCs w:val="0"/>
          <w:color w:val="auto"/>
          <w:sz w:val="24"/>
          <w:szCs w:val="24"/>
          <w:highlight w:val="none"/>
          <w:lang w:val="en-US" w:eastAsia="zh-CN"/>
        </w:rPr>
        <w:t>1.6</w:t>
      </w:r>
      <w:r>
        <w:rPr>
          <w:rFonts w:hint="eastAsia" w:ascii="宋体" w:hAnsi="宋体" w:eastAsia="宋体" w:cs="宋体"/>
          <w:b w:val="0"/>
          <w:bCs w:val="0"/>
          <w:color w:val="auto"/>
          <w:sz w:val="24"/>
          <w:szCs w:val="24"/>
          <w:highlight w:val="none"/>
        </w:rPr>
        <w:t>谈判过程中的可变条款：</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针对</w:t>
      </w:r>
      <w:r>
        <w:rPr>
          <w:rFonts w:hint="eastAsia" w:ascii="宋体" w:hAnsi="宋体" w:eastAsia="宋体" w:cs="宋体"/>
          <w:b w:val="0"/>
          <w:bCs w:val="0"/>
          <w:color w:val="auto"/>
          <w:kern w:val="2"/>
          <w:sz w:val="24"/>
          <w:szCs w:val="24"/>
          <w:highlight w:val="none"/>
          <w:lang w:eastAsia="zh-CN"/>
        </w:rPr>
        <w:t>本</w:t>
      </w:r>
      <w:r>
        <w:rPr>
          <w:rFonts w:hint="eastAsia" w:ascii="宋体" w:hAnsi="宋体" w:eastAsia="宋体" w:cs="宋体"/>
          <w:b w:val="0"/>
          <w:bCs w:val="0"/>
          <w:color w:val="auto"/>
          <w:kern w:val="2"/>
          <w:sz w:val="24"/>
          <w:szCs w:val="24"/>
          <w:highlight w:val="none"/>
        </w:rPr>
        <w:t>章所包含的技术、服务要求以及</w:t>
      </w:r>
      <w:r>
        <w:rPr>
          <w:rFonts w:hint="eastAsia" w:ascii="宋体" w:hAnsi="宋体" w:eastAsia="宋体" w:cs="宋体"/>
          <w:b w:val="0"/>
          <w:bCs w:val="0"/>
          <w:color w:val="auto"/>
          <w:kern w:val="2"/>
          <w:sz w:val="24"/>
          <w:szCs w:val="24"/>
          <w:highlight w:val="none"/>
          <w:lang w:eastAsia="zh-CN"/>
        </w:rPr>
        <w:t>第八章</w:t>
      </w:r>
      <w:r>
        <w:rPr>
          <w:rFonts w:hint="eastAsia" w:ascii="宋体" w:hAnsi="宋体" w:eastAsia="宋体" w:cs="宋体"/>
          <w:b w:val="0"/>
          <w:bCs w:val="0"/>
          <w:color w:val="auto"/>
          <w:kern w:val="2"/>
          <w:sz w:val="24"/>
          <w:szCs w:val="24"/>
          <w:highlight w:val="none"/>
        </w:rPr>
        <w:t>合同草案条款，在</w:t>
      </w:r>
      <w:r>
        <w:rPr>
          <w:rFonts w:hint="eastAsia" w:ascii="宋体" w:hAnsi="宋体" w:eastAsia="宋体" w:cs="宋体"/>
          <w:b w:val="0"/>
          <w:bCs w:val="0"/>
          <w:color w:val="auto"/>
          <w:kern w:val="2"/>
          <w:sz w:val="24"/>
          <w:szCs w:val="24"/>
          <w:highlight w:val="none"/>
          <w:lang w:eastAsia="zh-CN"/>
        </w:rPr>
        <w:t>谈判</w:t>
      </w:r>
      <w:r>
        <w:rPr>
          <w:rFonts w:hint="eastAsia" w:ascii="宋体" w:hAnsi="宋体" w:eastAsia="宋体" w:cs="宋体"/>
          <w:b w:val="0"/>
          <w:bCs w:val="0"/>
          <w:color w:val="auto"/>
          <w:kern w:val="2"/>
          <w:sz w:val="24"/>
          <w:szCs w:val="24"/>
          <w:highlight w:val="none"/>
        </w:rPr>
        <w:t>过程中，</w:t>
      </w:r>
      <w:r>
        <w:rPr>
          <w:rFonts w:hint="eastAsia" w:ascii="宋体" w:hAnsi="宋体" w:eastAsia="宋体" w:cs="宋体"/>
          <w:b w:val="0"/>
          <w:bCs w:val="0"/>
          <w:color w:val="auto"/>
          <w:kern w:val="2"/>
          <w:sz w:val="24"/>
          <w:szCs w:val="24"/>
          <w:highlight w:val="none"/>
          <w:lang w:eastAsia="zh-CN"/>
        </w:rPr>
        <w:t>谈判小组</w:t>
      </w:r>
      <w:r>
        <w:rPr>
          <w:rFonts w:hint="eastAsia" w:ascii="宋体" w:hAnsi="宋体" w:eastAsia="宋体" w:cs="宋体"/>
          <w:b w:val="0"/>
          <w:bCs w:val="0"/>
          <w:color w:val="auto"/>
          <w:kern w:val="2"/>
          <w:sz w:val="24"/>
          <w:szCs w:val="24"/>
          <w:highlight w:val="none"/>
        </w:rPr>
        <w:t>在获得采购人代表确认的前提下，可以根据</w:t>
      </w:r>
      <w:r>
        <w:rPr>
          <w:rFonts w:hint="eastAsia" w:ascii="宋体" w:hAnsi="宋体" w:eastAsia="宋体" w:cs="宋体"/>
          <w:b w:val="0"/>
          <w:bCs w:val="0"/>
          <w:color w:val="auto"/>
          <w:kern w:val="2"/>
          <w:sz w:val="24"/>
          <w:szCs w:val="24"/>
          <w:highlight w:val="none"/>
          <w:lang w:eastAsia="zh-CN"/>
        </w:rPr>
        <w:t>谈判</w:t>
      </w:r>
      <w:r>
        <w:rPr>
          <w:rFonts w:hint="eastAsia" w:ascii="宋体" w:hAnsi="宋体" w:eastAsia="宋体" w:cs="宋体"/>
          <w:b w:val="0"/>
          <w:bCs w:val="0"/>
          <w:color w:val="auto"/>
          <w:kern w:val="2"/>
          <w:sz w:val="24"/>
          <w:szCs w:val="24"/>
          <w:highlight w:val="none"/>
        </w:rPr>
        <w:t>情况实质性变动相关内容。</w:t>
      </w:r>
      <w:r>
        <w:rPr>
          <w:rFonts w:hint="eastAsia" w:ascii="宋体" w:hAnsi="宋体" w:eastAsia="宋体" w:cs="宋体"/>
          <w:b w:val="0"/>
          <w:bCs w:val="0"/>
          <w:color w:val="auto"/>
          <w:kern w:val="2"/>
          <w:sz w:val="24"/>
          <w:szCs w:val="24"/>
          <w:highlight w:val="none"/>
          <w:lang w:eastAsia="zh-CN"/>
        </w:rPr>
        <w:t>谈判小组</w:t>
      </w:r>
      <w:r>
        <w:rPr>
          <w:rFonts w:hint="eastAsia" w:ascii="宋体" w:hAnsi="宋体" w:eastAsia="宋体" w:cs="宋体"/>
          <w:b w:val="0"/>
          <w:bCs w:val="0"/>
          <w:color w:val="auto"/>
          <w:kern w:val="2"/>
          <w:sz w:val="24"/>
          <w:szCs w:val="24"/>
          <w:highlight w:val="none"/>
        </w:rPr>
        <w:t>对</w:t>
      </w:r>
      <w:r>
        <w:rPr>
          <w:rFonts w:hint="eastAsia" w:ascii="宋体" w:hAnsi="宋体" w:eastAsia="宋体" w:cs="宋体"/>
          <w:b w:val="0"/>
          <w:bCs w:val="0"/>
          <w:color w:val="auto"/>
          <w:kern w:val="2"/>
          <w:sz w:val="24"/>
          <w:szCs w:val="24"/>
          <w:highlight w:val="none"/>
          <w:lang w:eastAsia="zh-CN"/>
        </w:rPr>
        <w:t>谈判文件</w:t>
      </w:r>
      <w:r>
        <w:rPr>
          <w:rFonts w:hint="eastAsia" w:ascii="宋体" w:hAnsi="宋体" w:eastAsia="宋体" w:cs="宋体"/>
          <w:b w:val="0"/>
          <w:bCs w:val="0"/>
          <w:color w:val="auto"/>
          <w:kern w:val="2"/>
          <w:sz w:val="24"/>
          <w:szCs w:val="24"/>
          <w:highlight w:val="none"/>
        </w:rPr>
        <w:t>作出的实质性变动是</w:t>
      </w:r>
      <w:r>
        <w:rPr>
          <w:rFonts w:hint="eastAsia" w:ascii="宋体" w:hAnsi="宋体" w:eastAsia="宋体" w:cs="宋体"/>
          <w:b w:val="0"/>
          <w:bCs w:val="0"/>
          <w:color w:val="auto"/>
          <w:kern w:val="2"/>
          <w:sz w:val="24"/>
          <w:szCs w:val="24"/>
          <w:highlight w:val="none"/>
          <w:lang w:eastAsia="zh-CN"/>
        </w:rPr>
        <w:t>谈判文件</w:t>
      </w:r>
      <w:r>
        <w:rPr>
          <w:rFonts w:hint="eastAsia" w:ascii="宋体" w:hAnsi="宋体" w:eastAsia="宋体" w:cs="宋体"/>
          <w:b w:val="0"/>
          <w:bCs w:val="0"/>
          <w:color w:val="auto"/>
          <w:kern w:val="2"/>
          <w:sz w:val="24"/>
          <w:szCs w:val="24"/>
          <w:highlight w:val="none"/>
        </w:rPr>
        <w:t>的有效组成部分，</w:t>
      </w:r>
      <w:r>
        <w:rPr>
          <w:rFonts w:hint="eastAsia" w:ascii="宋体" w:hAnsi="宋体" w:eastAsia="宋体" w:cs="宋体"/>
          <w:b w:val="0"/>
          <w:bCs w:val="0"/>
          <w:color w:val="auto"/>
          <w:kern w:val="2"/>
          <w:sz w:val="24"/>
          <w:szCs w:val="24"/>
          <w:highlight w:val="none"/>
          <w:lang w:eastAsia="zh-CN"/>
        </w:rPr>
        <w:t>谈判小组</w:t>
      </w:r>
      <w:r>
        <w:rPr>
          <w:rFonts w:hint="eastAsia" w:ascii="宋体" w:hAnsi="宋体" w:eastAsia="宋体" w:cs="宋体"/>
          <w:b w:val="0"/>
          <w:bCs w:val="0"/>
          <w:color w:val="auto"/>
          <w:kern w:val="2"/>
          <w:sz w:val="24"/>
          <w:szCs w:val="24"/>
          <w:highlight w:val="none"/>
        </w:rPr>
        <w:t>会及时以书面形式通知所有参加</w:t>
      </w:r>
      <w:r>
        <w:rPr>
          <w:rFonts w:hint="eastAsia" w:ascii="宋体" w:hAnsi="宋体" w:eastAsia="宋体" w:cs="宋体"/>
          <w:b w:val="0"/>
          <w:bCs w:val="0"/>
          <w:color w:val="auto"/>
          <w:kern w:val="2"/>
          <w:sz w:val="24"/>
          <w:szCs w:val="24"/>
          <w:highlight w:val="none"/>
          <w:lang w:eastAsia="zh-CN"/>
        </w:rPr>
        <w:t>谈判</w:t>
      </w:r>
      <w:r>
        <w:rPr>
          <w:rFonts w:hint="eastAsia" w:ascii="宋体" w:hAnsi="宋体" w:eastAsia="宋体" w:cs="宋体"/>
          <w:b w:val="0"/>
          <w:bCs w:val="0"/>
          <w:color w:val="auto"/>
          <w:kern w:val="2"/>
          <w:sz w:val="24"/>
          <w:szCs w:val="24"/>
          <w:highlight w:val="none"/>
        </w:rPr>
        <w:t>的供应商。</w:t>
      </w:r>
    </w:p>
    <w:p>
      <w:pPr>
        <w:keepLines w:val="0"/>
        <w:pageBreakBefore w:val="0"/>
        <w:widowControl w:val="0"/>
        <w:kinsoku/>
        <w:wordWrap/>
        <w:overflowPunct/>
        <w:topLinePunct w:val="0"/>
        <w:autoSpaceDE/>
        <w:autoSpaceDN/>
        <w:bidi w:val="0"/>
        <w:snapToGrid/>
        <w:spacing w:beforeAutospacing="0" w:line="440" w:lineRule="atLeast"/>
        <w:ind w:left="0" w:leftChars="0" w:right="0" w:rightChars="0" w:firstLine="480" w:firstLineChars="200"/>
        <w:rPr>
          <w:rFonts w:hint="eastAsia" w:ascii="宋体" w:hAnsi="宋体" w:eastAsia="宋体" w:cs="宋体"/>
          <w:b w:val="0"/>
          <w:bCs w:val="0"/>
          <w:color w:val="auto"/>
          <w:sz w:val="24"/>
          <w:szCs w:val="24"/>
          <w:highlight w:val="none"/>
        </w:rPr>
      </w:pPr>
    </w:p>
    <w:p>
      <w:pPr>
        <w:pStyle w:val="5"/>
        <w:keepLines w:val="0"/>
        <w:pageBreakBefore w:val="0"/>
        <w:widowControl w:val="0"/>
        <w:kinsoku/>
        <w:wordWrap/>
        <w:overflowPunct/>
        <w:topLinePunct w:val="0"/>
        <w:autoSpaceDE/>
        <w:autoSpaceDN/>
        <w:bidi w:val="0"/>
        <w:snapToGrid/>
        <w:spacing w:beforeAutospacing="0" w:line="440" w:lineRule="atLeast"/>
        <w:ind w:left="0" w:leftChars="0" w:right="0" w:rightChars="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说明：1、以上标注“■”符号的为本次采购项目的核心产品；打“★”符号的为本次采购项目的“实质性指标”，不允许有负偏离，有任意一项负偏离的，作无效处理；其他的为“一般指标”。</w:t>
      </w:r>
    </w:p>
    <w:p>
      <w:pPr>
        <w:pStyle w:val="5"/>
        <w:keepLines w:val="0"/>
        <w:pageBreakBefore w:val="0"/>
        <w:widowControl w:val="0"/>
        <w:kinsoku/>
        <w:wordWrap/>
        <w:overflowPunct/>
        <w:topLinePunct w:val="0"/>
        <w:autoSpaceDE/>
        <w:autoSpaceDN/>
        <w:bidi w:val="0"/>
        <w:snapToGrid/>
        <w:spacing w:beforeAutospacing="0" w:line="440" w:lineRule="atLeast"/>
        <w:ind w:left="0" w:leftChars="0" w:right="0" w:rightChars="0"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2、本章的要求不能作为资格性条件要求评审，如存在资格性条件要求，应当认定谈判文件编制存在重大缺陷，评审委员会应当停止评审。</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13A110"/>
    <w:multiLevelType w:val="singleLevel"/>
    <w:tmpl w:val="9813A110"/>
    <w:lvl w:ilvl="0" w:tentative="0">
      <w:start w:val="32"/>
      <w:numFmt w:val="decimal"/>
      <w:suff w:val="nothing"/>
      <w:lvlText w:val="%1、"/>
      <w:lvlJc w:val="left"/>
    </w:lvl>
  </w:abstractNum>
  <w:abstractNum w:abstractNumId="1">
    <w:nsid w:val="DC9B93BE"/>
    <w:multiLevelType w:val="singleLevel"/>
    <w:tmpl w:val="DC9B93BE"/>
    <w:lvl w:ilvl="0" w:tentative="0">
      <w:start w:val="1"/>
      <w:numFmt w:val="decimal"/>
      <w:suff w:val="nothing"/>
      <w:lvlText w:val="%1、"/>
      <w:lvlJc w:val="left"/>
    </w:lvl>
  </w:abstractNum>
  <w:abstractNum w:abstractNumId="2">
    <w:nsid w:val="01701D7F"/>
    <w:multiLevelType w:val="singleLevel"/>
    <w:tmpl w:val="01701D7F"/>
    <w:lvl w:ilvl="0" w:tentative="0">
      <w:start w:val="1"/>
      <w:numFmt w:val="decimal"/>
      <w:suff w:val="nothing"/>
      <w:lvlText w:val="%1、"/>
      <w:lvlJc w:val="left"/>
    </w:lvl>
  </w:abstractNum>
  <w:abstractNum w:abstractNumId="3">
    <w:nsid w:val="30AE776C"/>
    <w:multiLevelType w:val="singleLevel"/>
    <w:tmpl w:val="30AE776C"/>
    <w:lvl w:ilvl="0" w:tentative="0">
      <w:start w:val="17"/>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mY2ZDM0OWZlNzA3NzdlMzNlNjYxZWZhY2Q4ZTIifQ=="/>
  </w:docVars>
  <w:rsids>
    <w:rsidRoot w:val="371E72E5"/>
    <w:rsid w:val="371E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tabs>
        <w:tab w:val="left" w:pos="0"/>
      </w:tabs>
      <w:adjustRightInd w:val="0"/>
      <w:spacing w:line="440" w:lineRule="exact"/>
      <w:jc w:val="center"/>
      <w:textAlignment w:val="baseline"/>
      <w:outlineLvl w:val="0"/>
    </w:pPr>
    <w:rPr>
      <w:rFonts w:ascii="Times New Roman" w:hAnsi="Times New Roman" w:eastAsia="宋体"/>
      <w:b/>
      <w:kern w:val="44"/>
      <w:sz w:val="36"/>
      <w:szCs w:val="36"/>
    </w:rPr>
  </w:style>
  <w:style w:type="paragraph" w:styleId="4">
    <w:name w:val="heading 2"/>
    <w:basedOn w:val="1"/>
    <w:next w:val="1"/>
    <w:qFormat/>
    <w:uiPriority w:val="0"/>
    <w:pPr>
      <w:keepNext/>
      <w:adjustRightInd w:val="0"/>
      <w:spacing w:line="440" w:lineRule="exact"/>
      <w:jc w:val="center"/>
      <w:textAlignment w:val="baseline"/>
      <w:outlineLvl w:val="1"/>
    </w:pPr>
    <w:rPr>
      <w:rFonts w:ascii="宋体" w:hAnsi="宋体" w:eastAsia="宋体"/>
      <w:b/>
      <w:kern w:val="0"/>
      <w:sz w:val="28"/>
      <w:szCs w:val="28"/>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金山简黑体" w:hAnsi="Courier New" w:eastAsia="金山简黑体"/>
      <w:b/>
      <w:spacing w:val="-8"/>
      <w:sz w:val="44"/>
      <w:szCs w:val="20"/>
    </w:rPr>
  </w:style>
  <w:style w:type="paragraph" w:styleId="5">
    <w:name w:val="Normal Indent"/>
    <w:basedOn w:val="1"/>
    <w:qFormat/>
    <w:uiPriority w:val="0"/>
    <w:pPr>
      <w:ind w:firstLine="420"/>
    </w:pPr>
    <w:rPr>
      <w:szCs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21"/>
    <w:basedOn w:val="9"/>
    <w:autoRedefine/>
    <w:qFormat/>
    <w:uiPriority w:val="0"/>
    <w:rPr>
      <w:rFonts w:hint="eastAsia" w:ascii="宋体" w:hAnsi="宋体" w:eastAsia="宋体" w:cs="宋体"/>
      <w:color w:val="FF0000"/>
      <w:sz w:val="20"/>
      <w:szCs w:val="20"/>
      <w:u w:val="none"/>
    </w:rPr>
  </w:style>
  <w:style w:type="character" w:customStyle="1" w:styleId="11">
    <w:name w:val="font01"/>
    <w:basedOn w:val="9"/>
    <w:autoRedefine/>
    <w:qFormat/>
    <w:uiPriority w:val="0"/>
    <w:rPr>
      <w:rFonts w:hint="eastAsia" w:ascii="宋体" w:hAnsi="宋体" w:eastAsia="宋体" w:cs="宋体"/>
      <w:color w:val="000000"/>
      <w:sz w:val="22"/>
      <w:szCs w:val="22"/>
      <w:u w:val="none"/>
    </w:rPr>
  </w:style>
  <w:style w:type="paragraph" w:customStyle="1" w:styleId="12">
    <w:name w:val="null3"/>
    <w:autoRedefine/>
    <w:qFormat/>
    <w:uiPriority w:val="0"/>
    <w:rPr>
      <w:rFonts w:hint="eastAsia" w:ascii="Calibri" w:hAnsi="Calibri" w:eastAsia="宋体" w:cs="Times New Roman"/>
      <w:lang w:val="en-US" w:eastAsia="zh-Hans"/>
    </w:rPr>
  </w:style>
  <w:style w:type="paragraph" w:customStyle="1" w:styleId="13">
    <w:name w:val="样式 首行缩进:  2 字符"/>
    <w:basedOn w:val="1"/>
    <w:autoRedefine/>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2024-03-28T02:52:00Z</dcterms:created>
  <dc:creator>Administrator</dc:creator>
  <cp:lastModifiedBy>Administrator</cp:lastModifiedBy>
  <dcterms:modified xsi:type="dcterms:W3CDTF">2024-03-28T02:53:25Z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864DEDCA8C6342B69F5C43956A9320C1_11</vt:lpwstr>
  </property>
</Properties>
</file>