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ascii="仿宋" w:hAnsi="仿宋" w:eastAsia="仿宋" w:cs="仿宋"/>
          <w:color w:val="auto"/>
          <w:highlight w:val="none"/>
        </w:rPr>
      </w:pPr>
      <w:r>
        <w:rPr>
          <w:rFonts w:hint="eastAsia" w:ascii="仿宋" w:hAnsi="仿宋" w:eastAsia="仿宋" w:cs="仿宋"/>
          <w:color w:val="auto"/>
          <w:kern w:val="44"/>
          <w:highlight w:val="none"/>
        </w:rPr>
        <w:t>采购项目技术、服务及其他商务要求</w:t>
      </w:r>
    </w:p>
    <w:p>
      <w:pPr>
        <w:spacing w:line="360" w:lineRule="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一、项目概述</w:t>
      </w:r>
    </w:p>
    <w:p>
      <w:pPr>
        <w:spacing w:line="360" w:lineRule="auto"/>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马边大风顶国家级自然保护区位于四川省乐山市马边彝族自治县境内，地理位置为东经103°14ˊ～103°24ˊ、北纬28°25ˊ～28°44′之间。是1978年经国务院国发〔1978〕256号文批准成立，以保护大熊猫、羚牛、珙桐、水青树等珍稀濒危野生动植物及其自然生态环境为主的森林和野生动物类型自然保护区。</w:t>
      </w:r>
    </w:p>
    <w:p>
      <w:pPr>
        <w:spacing w:line="360" w:lineRule="auto"/>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本项目勘界范围为四川马边大风顶国家级自然保护区优化整合后的区域。依法依规开展勘界工作，按照《自然保护区条例》、《自然保护区总体规划技术规程》、《自然保护地勘界立标技术规范》等对保护区优化整合后的四至界线、功能区界线进行调查、勘测、立标。</w:t>
      </w:r>
    </w:p>
    <w:p>
      <w:pPr>
        <w:spacing w:line="360" w:lineRule="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二、项目采购标的清单及对应的中小企业划分标准所属行业：</w:t>
      </w:r>
    </w:p>
    <w:tbl>
      <w:tblPr>
        <w:tblStyle w:val="6"/>
        <w:tblW w:w="90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2182"/>
        <w:gridCol w:w="1555"/>
        <w:gridCol w:w="944"/>
        <w:gridCol w:w="3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3" w:type="dxa"/>
            <w:vAlign w:val="center"/>
          </w:tcPr>
          <w:p>
            <w:pPr>
              <w:spacing w:line="360" w:lineRule="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序号</w:t>
            </w:r>
          </w:p>
        </w:tc>
        <w:tc>
          <w:tcPr>
            <w:tcW w:w="2182" w:type="dxa"/>
            <w:vAlign w:val="center"/>
          </w:tcPr>
          <w:p>
            <w:pPr>
              <w:spacing w:line="360" w:lineRule="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标的名称</w:t>
            </w:r>
          </w:p>
        </w:tc>
        <w:tc>
          <w:tcPr>
            <w:tcW w:w="1555" w:type="dxa"/>
            <w:vAlign w:val="center"/>
          </w:tcPr>
          <w:p>
            <w:pPr>
              <w:spacing w:line="360" w:lineRule="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数量</w:t>
            </w:r>
          </w:p>
        </w:tc>
        <w:tc>
          <w:tcPr>
            <w:tcW w:w="944" w:type="dxa"/>
            <w:vAlign w:val="center"/>
          </w:tcPr>
          <w:p>
            <w:pPr>
              <w:spacing w:line="360" w:lineRule="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单位</w:t>
            </w:r>
          </w:p>
        </w:tc>
        <w:tc>
          <w:tcPr>
            <w:tcW w:w="3397" w:type="dxa"/>
            <w:vAlign w:val="center"/>
          </w:tcPr>
          <w:p>
            <w:pPr>
              <w:spacing w:line="360" w:lineRule="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对应的中小企业划分标准所属行业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23" w:type="dxa"/>
            <w:vAlign w:val="center"/>
          </w:tcPr>
          <w:p>
            <w:pPr>
              <w:spacing w:line="360" w:lineRule="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1</w:t>
            </w:r>
          </w:p>
        </w:tc>
        <w:tc>
          <w:tcPr>
            <w:tcW w:w="2182" w:type="dxa"/>
            <w:vAlign w:val="center"/>
          </w:tcPr>
          <w:p>
            <w:pPr>
              <w:spacing w:line="360" w:lineRule="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保护区勘界立标（第一期）</w:t>
            </w:r>
          </w:p>
        </w:tc>
        <w:tc>
          <w:tcPr>
            <w:tcW w:w="1555" w:type="dxa"/>
            <w:vAlign w:val="center"/>
          </w:tcPr>
          <w:p>
            <w:pPr>
              <w:spacing w:line="360" w:lineRule="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1</w:t>
            </w:r>
          </w:p>
        </w:tc>
        <w:tc>
          <w:tcPr>
            <w:tcW w:w="944" w:type="dxa"/>
            <w:vAlign w:val="center"/>
          </w:tcPr>
          <w:p>
            <w:pPr>
              <w:spacing w:line="360" w:lineRule="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项</w:t>
            </w:r>
          </w:p>
        </w:tc>
        <w:tc>
          <w:tcPr>
            <w:tcW w:w="3397" w:type="dxa"/>
            <w:vAlign w:val="center"/>
          </w:tcPr>
          <w:p>
            <w:pPr>
              <w:spacing w:line="360" w:lineRule="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其他未列明行业</w:t>
            </w:r>
          </w:p>
        </w:tc>
      </w:tr>
    </w:tbl>
    <w:p>
      <w:pPr>
        <w:spacing w:line="360" w:lineRule="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三、服务内容及要求（实质性要求）</w:t>
      </w:r>
    </w:p>
    <w:p>
      <w:pPr>
        <w:spacing w:line="360" w:lineRule="auto"/>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一）服务内容：按照自然保护区省级主管部门下发的勘界立标技术指南、工作方案、设计方案等要求，开展保护区勘界立标工作，同时需根据保护区最新整合优化的实际开展情况，及时优化调整勘界立标工作。项目实施过程中，需严格按照四川省林业和草原局下发技术指南开展。主要工作内容分为勘界和定标两大阶段，按照《自然保护区条例》、《自然保护区总体规划技术规程》、《自然保护地勘界立标技术规范》等对保护区优化整合后的四至界线、功能区界线进行调查、勘测、立标(需勘界的边界和功能区界长度以国家批复的优化整合后的界线，不包括与行政界线重叠部分)，完成保护区四至界线及功能区界线测绘调查，编制《打桩定标作业设计书》、建设勘界立标数据库及现场立标施工</w:t>
      </w:r>
    </w:p>
    <w:p>
      <w:pPr>
        <w:spacing w:line="360" w:lineRule="auto"/>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（二）服务要求：坚持依法依规的原则。勘界应当具备明确范围、面积和边界，勘界立标工作必须严格按照相关法律法规依法开展，勘界立标工作要符合国家保密等相关规定。</w:t>
      </w:r>
    </w:p>
    <w:p>
      <w:pPr>
        <w:spacing w:line="360" w:lineRule="auto"/>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坚持科学规范的原则。确定自然保护区范围和边界应当确保保护对象和相关生态系统的原真性、完整性和适度性，遵循实事求是的原则，要采用现代技术和先进方法进行勘界，以矢量数据和卫星影像图作为标识自然保护区范围和界线的基础，精确标定界线、预设立标点、点位踏勘测量和界桩埋设，科学合理，符合相关标准和规范。</w:t>
      </w:r>
    </w:p>
    <w:p>
      <w:pPr>
        <w:spacing w:line="360" w:lineRule="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四、项目实施方法及技术要求：</w:t>
      </w:r>
    </w:p>
    <w:p>
      <w:pPr>
        <w:spacing w:line="360" w:lineRule="auto"/>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1、技术流程</w:t>
      </w:r>
    </w:p>
    <w:p>
      <w:pPr>
        <w:spacing w:line="360" w:lineRule="auto"/>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技术流程如下：资料收集—资料处理—工作底图制作—边界点和定标点—定标点规格与编号—定标点测绘—定标点登记—边界地形图更新和边界线标绘—边界附图与走向说明—成果整理与检查验收—立标施工—数据库建设。</w:t>
      </w:r>
    </w:p>
    <w:p>
      <w:pPr>
        <w:spacing w:line="360" w:lineRule="auto"/>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2、标准规范</w:t>
      </w:r>
    </w:p>
    <w:p>
      <w:pPr>
        <w:spacing w:line="360" w:lineRule="auto"/>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（1）《自然保护地勘界立标规范》（GB/T 39740-2020）；</w:t>
      </w:r>
    </w:p>
    <w:p>
      <w:pPr>
        <w:spacing w:line="360" w:lineRule="auto"/>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 xml:space="preserve">（2）《行政区域界线测绘规范》（GB/T 17796-2009）； </w:t>
      </w:r>
    </w:p>
    <w:p>
      <w:pPr>
        <w:spacing w:line="360" w:lineRule="auto"/>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（3）《数字测绘成果质量检查与验收》（GB/T 18316-2008）；</w:t>
      </w:r>
    </w:p>
    <w:p>
      <w:pPr>
        <w:spacing w:line="360" w:lineRule="auto"/>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（4）《地理信息元数据》（GB/T 19710-2005）；</w:t>
      </w:r>
    </w:p>
    <w:p>
      <w:pPr>
        <w:spacing w:line="360" w:lineRule="auto"/>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（5）《自然保护区功能区划技术规程》（GB/T 35822-2018）；</w:t>
      </w:r>
    </w:p>
    <w:p>
      <w:pPr>
        <w:spacing w:line="360" w:lineRule="auto"/>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 xml:space="preserve">（6）《全球定位系统（GPS）测量规范》（GB/T 18314-2009）； </w:t>
      </w:r>
    </w:p>
    <w:p>
      <w:pPr>
        <w:spacing w:line="360" w:lineRule="auto"/>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 xml:space="preserve">（7）《自然保护区功能区划技术规程》(LY/T 1764-200)； </w:t>
      </w:r>
    </w:p>
    <w:p>
      <w:pPr>
        <w:spacing w:line="360" w:lineRule="auto"/>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（8）《自然保护区设施标识规范》（LY/T 1953-2011）；</w:t>
      </w:r>
    </w:p>
    <w:p>
      <w:pPr>
        <w:spacing w:line="360" w:lineRule="auto"/>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（9）《全球定位系统实时动态测量（RTK技术规范）》（CH/T 2009-2010）；</w:t>
      </w:r>
    </w:p>
    <w:p>
      <w:pPr>
        <w:spacing w:line="360" w:lineRule="auto"/>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（10）《大熊猫国家公园标志技术规范》（DB51/T 2736-2020)；</w:t>
      </w:r>
    </w:p>
    <w:p>
      <w:pPr>
        <w:spacing w:line="360" w:lineRule="auto"/>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（11）除上述规范标准外，立标工作还应符合自然保护区省级主管部门下发的规范、规程或标准；</w:t>
      </w:r>
    </w:p>
    <w:p>
      <w:pPr>
        <w:spacing w:line="360" w:lineRule="auto"/>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注：以上标准规范有最新标准的按照最新标准执行。</w:t>
      </w:r>
    </w:p>
    <w:p>
      <w:pPr>
        <w:spacing w:line="360" w:lineRule="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五、商务要求（实质性要求）</w:t>
      </w:r>
    </w:p>
    <w:p>
      <w:pPr>
        <w:spacing w:line="360" w:lineRule="auto"/>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1、服务期限：合同签订之日起520日开展并完成勘界、立标工作（预计保护区优化整合成果于2024年7月底批复，如国家对保护区优化整合成果有调整或批复时间延后，完成时间协商后相应延后）。</w:t>
      </w:r>
    </w:p>
    <w:p>
      <w:pPr>
        <w:spacing w:line="360" w:lineRule="auto"/>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2、服务地点：采购人指定地点。</w:t>
      </w:r>
    </w:p>
    <w:p>
      <w:pPr>
        <w:spacing w:line="360" w:lineRule="auto"/>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3、付款方式：采购合同签订生效供应商进场7日后支付20%的合同价款，供应商完成项目勘界工作立标后15日内，支付合同价款的50%；供应商提交工作成果并通过验收并接收资料后，支付合同价款的30%；</w:t>
      </w:r>
    </w:p>
    <w:p>
      <w:pPr>
        <w:spacing w:line="360" w:lineRule="auto"/>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4、成果要求：</w:t>
      </w:r>
    </w:p>
    <w:p>
      <w:pPr>
        <w:spacing w:line="360" w:lineRule="auto"/>
        <w:ind w:firstLine="480" w:firstLineChars="200"/>
        <w:rPr>
          <w:rFonts w:hint="default"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（一）勘界</w:t>
      </w:r>
    </w:p>
    <w:p>
      <w:pPr>
        <w:spacing w:line="360" w:lineRule="auto"/>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（1）技术设计书；</w:t>
      </w:r>
    </w:p>
    <w:p>
      <w:pPr>
        <w:spacing w:line="360" w:lineRule="auto"/>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（2）勘界报告；</w:t>
      </w:r>
    </w:p>
    <w:p>
      <w:pPr>
        <w:spacing w:line="360" w:lineRule="auto"/>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（3）打桩定标作业设计文件；</w:t>
      </w:r>
    </w:p>
    <w:p>
      <w:pPr>
        <w:spacing w:line="360" w:lineRule="auto"/>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（4）勘界数据库；</w:t>
      </w:r>
    </w:p>
    <w:p>
      <w:pPr>
        <w:spacing w:line="360" w:lineRule="auto"/>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（5）技术总结报告；</w:t>
      </w:r>
    </w:p>
    <w:p>
      <w:pPr>
        <w:spacing w:line="360" w:lineRule="auto"/>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（6）工作总结报告；</w:t>
      </w:r>
    </w:p>
    <w:p>
      <w:pPr>
        <w:spacing w:line="360" w:lineRule="auto"/>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（7）界线走向说明；</w:t>
      </w:r>
    </w:p>
    <w:p>
      <w:pPr>
        <w:spacing w:line="360" w:lineRule="auto"/>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（8）资料清单。</w:t>
      </w:r>
    </w:p>
    <w:p>
      <w:pPr>
        <w:spacing w:line="360" w:lineRule="auto"/>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（9）其他需要提供的相关材料</w:t>
      </w:r>
    </w:p>
    <w:p>
      <w:pPr>
        <w:spacing w:line="360" w:lineRule="auto"/>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注：以上文本图册成果均需提供电子档1份，纸质档3份，在实施过程中以上成果资料按政策需通过林业主管部门专家评审的，由供应商协助完成。</w:t>
      </w:r>
    </w:p>
    <w:p>
      <w:pPr>
        <w:spacing w:line="360" w:lineRule="auto"/>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（二）立标</w:t>
      </w:r>
    </w:p>
    <w:p>
      <w:pPr>
        <w:spacing w:line="360" w:lineRule="auto"/>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依照作业设计文件，制作运输并安装实体界碑界桩、区桩，完成立标工作。</w:t>
      </w:r>
    </w:p>
    <w:p>
      <w:pPr>
        <w:spacing w:line="360" w:lineRule="auto"/>
        <w:ind w:firstLine="480" w:firstLineChars="200"/>
        <w:rPr>
          <w:rFonts w:hint="default"/>
          <w:color w:val="auto"/>
          <w:lang w:val="en-US" w:eastAsia="zh-CN"/>
        </w:rPr>
      </w:pPr>
      <w:r>
        <w:rPr>
          <w:rFonts w:hint="eastAsia" w:ascii="仿宋" w:hAnsi="仿宋" w:eastAsia="仿宋" w:cs="仿宋"/>
          <w:b w:val="0"/>
          <w:bCs w:val="0"/>
          <w:color w:val="auto"/>
          <w:kern w:val="2"/>
          <w:sz w:val="24"/>
          <w:szCs w:val="24"/>
          <w:highlight w:val="none"/>
          <w:lang w:val="en-US" w:eastAsia="zh-CN" w:bidi="ar-SA"/>
        </w:rPr>
        <w:t>注：以上安装工作需供应商提供安装全过程照片和定位资料，并通过现场核实验收。</w:t>
      </w:r>
    </w:p>
    <w:p>
      <w:pPr>
        <w:spacing w:line="360" w:lineRule="auto"/>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5、报价要求：</w:t>
      </w:r>
    </w:p>
    <w:p>
      <w:pPr>
        <w:spacing w:line="360" w:lineRule="auto"/>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投标报价是履行合同的最终价格，应包括完成本项目所涉及人工劳务、调查、勘界、定标、设备投入、差旅、保险、验收、培训、利润、风险、税金、招标代理服务费等一切费用；投标报价估算错误等引起的风险由供应商自行承担。竞标人报价需符合预算控制价要求，超出预算控制价的报价为无效投标。</w:t>
      </w:r>
    </w:p>
    <w:p>
      <w:pPr>
        <w:spacing w:line="360" w:lineRule="auto"/>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 xml:space="preserve">6、验收方法和标准： </w:t>
      </w:r>
    </w:p>
    <w:p>
      <w:pPr>
        <w:spacing w:line="360" w:lineRule="auto"/>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6.1验收方法：成交供应商与采购人应严格按照《政府采购需求管理办法》〔财库（2021）22号〕、《财政部关于进一步加强政府采购需求和履约验收管理的指导意见》（财库〔2016〕205号）进行验收。</w:t>
      </w:r>
    </w:p>
    <w:p>
      <w:pPr>
        <w:spacing w:line="360" w:lineRule="auto"/>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6.2验收标准：按国家相关规定及采购文件的要求、成交供应商的响应文件及服务承诺与合同约定标准进行验收。采购人、成交供应商双方如对质量要求和技术指标的约定标准有相互抵触或异议的事项，由采购人在采购与响应文件中按质量要求和技术指标比较优胜的原则确定该项的约定标准进行验收。</w:t>
      </w:r>
    </w:p>
    <w:p>
      <w:pPr>
        <w:spacing w:line="360" w:lineRule="auto"/>
        <w:ind w:firstLine="482" w:firstLineChars="200"/>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7、安全要求：</w:t>
      </w:r>
    </w:p>
    <w:p>
      <w:r>
        <w:rPr>
          <w:rFonts w:hint="eastAsia" w:ascii="仿宋" w:hAnsi="仿宋" w:eastAsia="仿宋" w:cs="仿宋"/>
          <w:b/>
          <w:bCs/>
          <w:color w:val="auto"/>
          <w:kern w:val="2"/>
          <w:sz w:val="24"/>
          <w:szCs w:val="24"/>
          <w:highlight w:val="none"/>
          <w:lang w:val="en-US" w:eastAsia="zh-CN" w:bidi="ar-SA"/>
        </w:rPr>
        <w:t>该项目实施全过程安全责任均由成交供应商自行负责。（提供承诺函，格式自拟）</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5E3D28"/>
    <w:rsid w:val="795E3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4"/>
    <w:qFormat/>
    <w:uiPriority w:val="9"/>
    <w:pPr>
      <w:keepNext/>
      <w:keepLines/>
      <w:spacing w:line="360" w:lineRule="auto"/>
      <w:jc w:val="center"/>
      <w:outlineLvl w:val="1"/>
    </w:pPr>
    <w:rPr>
      <w:rFonts w:ascii="Cambria" w:hAnsi="Cambria" w:eastAsia="宋体"/>
      <w:b/>
      <w:bCs/>
      <w:sz w:val="30"/>
      <w:szCs w:val="32"/>
    </w:rPr>
  </w:style>
  <w:style w:type="paragraph" w:styleId="5">
    <w:name w:val="heading 4"/>
    <w:basedOn w:val="1"/>
    <w:next w:val="1"/>
    <w:qFormat/>
    <w:uiPriority w:val="9"/>
    <w:pPr>
      <w:spacing w:before="100" w:beforeAutospacing="1" w:after="100" w:afterAutospacing="1"/>
      <w:jc w:val="left"/>
      <w:outlineLvl w:val="3"/>
    </w:pPr>
    <w:rPr>
      <w:rFonts w:hint="eastAsia" w:ascii="宋体" w:hAnsi="宋体"/>
      <w:b/>
      <w:kern w:val="0"/>
      <w:sz w:val="24"/>
      <w:szCs w:val="20"/>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table of figures"/>
    <w:basedOn w:val="1"/>
    <w:next w:val="1"/>
    <w:qFormat/>
    <w:uiPriority w:val="99"/>
    <w:pPr>
      <w:ind w:left="200" w:leftChars="200" w:hanging="200" w:hangingChars="200"/>
    </w:pPr>
  </w:style>
  <w:style w:type="paragraph" w:styleId="4">
    <w:name w:val="Normal Indent"/>
    <w:basedOn w:val="1"/>
    <w:next w:val="5"/>
    <w:unhideWhenUsed/>
    <w:qFormat/>
    <w:uiPriority w:val="0"/>
    <w:pPr>
      <w:ind w:firstLine="420"/>
    </w:pPr>
    <w:rPr>
      <w:rFonts w:ascii="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2024-04-17T02:40:00Z</dcterms:created>
  <dc:creator>Administrator</dc:creator>
  <cp:lastModifiedBy>Administrator</cp:lastModifiedBy>
  <dcterms:modified xsi:type="dcterms:W3CDTF">2024-04-17T02:41:39Z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