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outlineLvl w:val="0"/>
      </w:pPr>
      <w:r>
        <w:rPr>
          <w:b/>
          <w:sz w:val="48"/>
        </w:rPr>
        <w:t>竞 争 性 谈 判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公墓服务中心购买服务</w:t>
      </w:r>
    </w:p>
    <w:p>
      <w:pPr>
        <w:pStyle w:val="null3"/>
        <w:jc w:val="center"/>
        <w:outlineLvl w:val="2"/>
      </w:pPr>
      <w:r>
        <w:rPr>
          <w:b/>
          <w:sz w:val="28"/>
        </w:rPr>
        <w:t>采购项目编号：</w:t>
      </w:r>
      <w:r>
        <w:rPr>
          <w:b/>
          <w:sz w:val="28"/>
        </w:rPr>
        <w:t>N5114032023000197</w:t>
      </w:r>
      <w:r>
        <w:br/>
      </w:r>
      <w:r>
        <w:br/>
      </w:r>
      <w:r>
        <w:br/>
      </w:r>
    </w:p>
    <w:p>
      <w:pPr>
        <w:pStyle w:val="null3"/>
        <w:jc w:val="center"/>
        <w:outlineLvl w:val="2"/>
      </w:pPr>
      <w:r>
        <w:rPr>
          <w:b/>
          <w:sz w:val="28"/>
        </w:rPr>
        <w:t>眉山市彭山区民政局</w:t>
      </w:r>
    </w:p>
    <w:p>
      <w:pPr>
        <w:pStyle w:val="null3"/>
        <w:jc w:val="center"/>
        <w:outlineLvl w:val="2"/>
      </w:pPr>
      <w:r>
        <w:rPr>
          <w:b/>
          <w:sz w:val="28"/>
        </w:rPr>
        <w:t>四川汇明新工程项目管理有限公司</w:t>
      </w:r>
      <w:r>
        <w:rPr>
          <w:b/>
          <w:sz w:val="28"/>
        </w:rPr>
        <w:t>共同编制</w:t>
      </w:r>
    </w:p>
    <w:p>
      <w:pPr>
        <w:pStyle w:val="null3"/>
        <w:jc w:val="center"/>
        <w:outlineLvl w:val="2"/>
      </w:pPr>
      <w:r>
        <w:rPr>
          <w:b/>
          <w:sz w:val="28"/>
        </w:rPr>
        <w:t>2023年12月25日</w:t>
      </w:r>
    </w:p>
    <w:p>
      <w:pPr>
        <w:pStyle w:val="null3"/>
      </w:pPr>
    </w:p>
    <w:p>
      <w:pPr>
        <w:pStyle w:val="null3"/>
      </w:pPr>
      <w:r>
        <w:rPr/>
        <w:t xml:space="preserve"> </w:t>
      </w:r>
    </w:p>
    <w:p>
      <w:pPr>
        <w:pStyle w:val="null3"/>
        <w:jc w:val="center"/>
        <w:outlineLvl w:val="1"/>
      </w:pPr>
      <w:r>
        <w:rPr>
          <w:b/>
          <w:sz w:val="36"/>
        </w:rPr>
        <w:t>第一章 竞争性谈判邀请</w:t>
      </w:r>
    </w:p>
    <w:p>
      <w:pPr>
        <w:pStyle w:val="null3"/>
        <w:ind w:firstLine="480"/>
      </w:pPr>
      <w:r>
        <w:rPr/>
        <w:t>四川汇明新工程项目管理有限公司</w:t>
      </w:r>
      <w:r>
        <w:rPr/>
        <w:t>（以下简称“代理机构”）受</w:t>
      </w:r>
      <w:r>
        <w:rPr/>
        <w:t>眉山市彭山区民政局</w:t>
      </w:r>
      <w:r>
        <w:rPr/>
        <w:t>委托，拟对</w:t>
      </w:r>
      <w:r>
        <w:rPr/>
        <w:t>公墓服务中心购买服务</w:t>
      </w:r>
      <w:r>
        <w:rPr/>
        <w:t>采用竞争性谈判采购方式进行采购，兹邀请供应商参加本项目的竞争性谈判。</w:t>
      </w:r>
    </w:p>
    <w:p>
      <w:pPr>
        <w:pStyle w:val="null3"/>
        <w:outlineLvl w:val="2"/>
      </w:pPr>
      <w:r>
        <w:rPr>
          <w:b/>
          <w:sz w:val="28"/>
        </w:rPr>
        <w:t>一、项目编号：</w:t>
      </w:r>
      <w:r>
        <w:rPr>
          <w:b/>
          <w:sz w:val="28"/>
        </w:rPr>
        <w:t>N5114032023000197</w:t>
      </w:r>
    </w:p>
    <w:p>
      <w:pPr>
        <w:pStyle w:val="null3"/>
        <w:outlineLvl w:val="2"/>
      </w:pPr>
      <w:r>
        <w:rPr>
          <w:b/>
          <w:sz w:val="28"/>
        </w:rPr>
        <w:t>二、项目名称：</w:t>
      </w:r>
      <w:r>
        <w:rPr>
          <w:b/>
          <w:sz w:val="28"/>
        </w:rPr>
        <w:t>公墓服务中心购买服务</w:t>
      </w:r>
    </w:p>
    <w:p>
      <w:pPr>
        <w:pStyle w:val="null3"/>
        <w:outlineLvl w:val="2"/>
      </w:pPr>
      <w:r>
        <w:rPr>
          <w:b/>
          <w:sz w:val="28"/>
        </w:rPr>
        <w:t>三、谈判项目简介：</w:t>
      </w:r>
    </w:p>
    <w:p>
      <w:pPr>
        <w:pStyle w:val="null3"/>
        <w:ind w:firstLine="480"/>
      </w:pPr>
      <w:r>
        <w:rPr/>
        <w:t>我单位公墓服务中心为公益二级自收自支事业单位，年非税收入 928 万，主要负责纱帽山公墓、天寿生态纪念园公墓、武阳公墓 3个公墓和区殡仪服务站的经营管理工作，现公墓服务中心有在编人员4 人，其中2024年2月，有1人面临退休，在编人员仅有3 人，为保障我局公墓服务中心各项工作的顺利开展，现向区政府申请购买服务。</w:t>
      </w:r>
    </w:p>
    <w:p>
      <w:pPr>
        <w:pStyle w:val="null3"/>
        <w:outlineLvl w:val="2"/>
      </w:pPr>
      <w:r>
        <w:rPr>
          <w:b/>
          <w:sz w:val="28"/>
        </w:rPr>
        <w:t>四、邀请供应商：</w:t>
      </w:r>
    </w:p>
    <w:p>
      <w:pPr>
        <w:pStyle w:val="null3"/>
      </w:pPr>
    </w:p>
    <w:p>
      <w:pPr>
        <w:pStyle w:val="null3"/>
      </w:pPr>
    </w:p>
    <w:p>
      <w:pPr>
        <w:pStyle w:val="null3"/>
      </w:pPr>
      <w:r>
        <w:rPr/>
        <w:t>本次采购采取书面推荐邀请谈判的供应商。</w:t>
      </w:r>
    </w:p>
    <w:p>
      <w:pPr>
        <w:pStyle w:val="null3"/>
      </w:pPr>
      <w:r>
        <w:rPr/>
        <w:t xml:space="preserve"> 书面推荐：通过采购人和评审专家各自出具书面推荐意见，推荐符合相应资格条件的供应商参与本次采购活动。</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采购包1（合同包一）：属于专门面向中小企业采购。</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 xml:space="preserve"> 无</w:t>
      </w:r>
    </w:p>
    <w:p>
      <w:pPr>
        <w:pStyle w:val="null3"/>
        <w:outlineLvl w:val="2"/>
      </w:pPr>
      <w:r>
        <w:rPr>
          <w:b/>
          <w:sz w:val="28"/>
        </w:rPr>
        <w:t>六、电子化采购相关事项</w:t>
      </w:r>
    </w:p>
    <w:p>
      <w:pPr>
        <w:pStyle w:val="null3"/>
        <w:ind w:firstLine="480"/>
      </w:pPr>
      <w:r>
        <w:rPr/>
        <w:t xml:space="preserve"> 本项目实行电子化采购，使用的电子化交易系统为：四川省政府采购一体化平台（以下简称“采购一体化平台”）的项目电子化交易系统（以下简称项目电子化交易系统），登录方式及地址：通过四川政府采购网（www.ccgp-sichuan.gov.cn）首页供应商用户登录采购一体化平台，进入项目电子化交易系统。供应商应当按照以下要求，参与本次电子化采购活动。</w:t>
      </w:r>
    </w:p>
    <w:p>
      <w:pPr>
        <w:pStyle w:val="null3"/>
        <w:ind w:firstLine="480"/>
      </w:pPr>
      <w:r>
        <w:rPr/>
        <w:t xml:space="preserve"> （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 xml:space="preserve"> （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四川政府采购网-办事指南。</w:t>
      </w:r>
    </w:p>
    <w:p>
      <w:pPr>
        <w:pStyle w:val="null3"/>
        <w:ind w:firstLine="480"/>
      </w:pPr>
      <w:r>
        <w:rPr/>
        <w:t xml:space="preserve"> 供应商应当加强数字证书和电子签章日常校验和妥善保管，确保在参加采购活动期间数字证书和电子签章能够正常使用；供应商应当严格数字证书和电子签章的内部授权管理，防止非授权操作。</w:t>
      </w:r>
    </w:p>
    <w:p>
      <w:pPr>
        <w:pStyle w:val="null3"/>
        <w:ind w:firstLine="480"/>
      </w:pPr>
      <w:r>
        <w:rPr/>
        <w:t xml:space="preserve"> （三）供应商应当自行准备适应电子化采购所需的计算机终端、软硬件及网络环境，承担因准备不足产生的不利后果。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免费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供应商未重新获取谈判文件或者未按照澄清或者修改后的谈判文件编制响应文件进行响应的，自行承担不利后果。</w:t>
      </w:r>
    </w:p>
    <w:p>
      <w:pPr>
        <w:pStyle w:val="null3"/>
        <w:ind w:firstLine="480"/>
        <w:jc w:val="left"/>
      </w:pPr>
      <w:r>
        <w:rPr/>
        <w:t xml:space="preserve"> 注：获取的谈判文件主体格式包括pdf、word两种格式版本，其中以pdf格式为准。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眉山市彭山区民政局</w:t>
      </w:r>
    </w:p>
    <w:p>
      <w:pPr>
        <w:pStyle w:val="null3"/>
      </w:pPr>
    </w:p>
    <w:p>
      <w:pPr>
        <w:pStyle w:val="null3"/>
      </w:pPr>
    </w:p>
    <w:p>
      <w:pPr>
        <w:pStyle w:val="null3"/>
      </w:pPr>
      <w:r>
        <w:rPr/>
        <w:t xml:space="preserve"> 地址： </w:t>
      </w:r>
      <w:r>
        <w:rPr/>
        <w:t>眉山市彭山区蔡山东路158号</w:t>
      </w:r>
    </w:p>
    <w:p>
      <w:pPr>
        <w:pStyle w:val="null3"/>
      </w:pPr>
      <w:r>
        <w:rPr/>
        <w:t xml:space="preserve"> 邮编： </w:t>
      </w:r>
      <w:r>
        <w:rPr/>
        <w:t>620860</w:t>
      </w:r>
    </w:p>
    <w:p>
      <w:pPr>
        <w:pStyle w:val="null3"/>
      </w:pPr>
      <w:r>
        <w:rPr/>
        <w:t xml:space="preserve"> 联系人： </w:t>
      </w:r>
      <w:r>
        <w:rPr/>
        <w:t>帅老师</w:t>
      </w:r>
    </w:p>
    <w:p>
      <w:pPr>
        <w:pStyle w:val="null3"/>
      </w:pPr>
      <w:r>
        <w:rPr/>
        <w:t xml:space="preserve"> 联系电话： </w:t>
      </w:r>
      <w:r>
        <w:rPr/>
        <w:t>17382299947</w:t>
      </w:r>
    </w:p>
    <w:p>
      <w:pPr>
        <w:pStyle w:val="null3"/>
        <w:outlineLvl w:val="3"/>
      </w:pPr>
      <w:r>
        <w:rPr>
          <w:b/>
          <w:sz w:val="24"/>
        </w:rPr>
        <w:t>代理机构：</w:t>
      </w:r>
      <w:r>
        <w:rPr>
          <w:b/>
          <w:sz w:val="24"/>
        </w:rPr>
        <w:t>四川汇明新工程项目管理有限公司</w:t>
      </w:r>
    </w:p>
    <w:p>
      <w:pPr>
        <w:pStyle w:val="null3"/>
      </w:pPr>
    </w:p>
    <w:p>
      <w:pPr>
        <w:pStyle w:val="null3"/>
      </w:pPr>
    </w:p>
    <w:p>
      <w:pPr>
        <w:pStyle w:val="null3"/>
      </w:pPr>
      <w:r>
        <w:rPr/>
        <w:t xml:space="preserve"> 地址： </w:t>
      </w:r>
      <w:r>
        <w:rPr/>
        <w:t>四川省眉山市彭山区鹏利路西段49号</w:t>
      </w:r>
    </w:p>
    <w:p>
      <w:pPr>
        <w:pStyle w:val="null3"/>
      </w:pPr>
      <w:r>
        <w:rPr/>
        <w:t xml:space="preserve"> 邮编： </w:t>
      </w:r>
      <w:r>
        <w:rPr/>
        <w:t>620860</w:t>
      </w:r>
    </w:p>
    <w:p>
      <w:pPr>
        <w:pStyle w:val="null3"/>
      </w:pPr>
      <w:r>
        <w:rPr/>
        <w:t xml:space="preserve"> 联系人： </w:t>
      </w:r>
      <w:r>
        <w:rPr/>
        <w:t>郭女士</w:t>
      </w:r>
    </w:p>
    <w:p>
      <w:pPr>
        <w:pStyle w:val="null3"/>
      </w:pPr>
      <w:r>
        <w:rPr/>
        <w:t xml:space="preserve"> 联系电话： </w:t>
      </w:r>
      <w:r>
        <w:rPr/>
        <w:t>17381114688</w:t>
      </w:r>
    </w:p>
    <w:p>
      <w:pPr>
        <w:pStyle w:val="null3"/>
      </w:pP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p>
          <w:p>
            <w:pPr>
              <w:pStyle w:val="null3"/>
            </w:pPr>
            <w:r>
              <w:rPr/>
              <w:t>采购包1：1,320,000.00元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p>
          <w:p>
            <w:pPr>
              <w:pStyle w:val="null3"/>
            </w:pPr>
          </w:p>
          <w:p>
            <w:pPr>
              <w:pStyle w:val="null3"/>
            </w:pPr>
            <w:r>
              <w:rPr/>
              <w:t>采购包1：1,320,000.00元</w:t>
            </w: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p>
          <w:p>
            <w:pPr>
              <w:pStyle w:val="null3"/>
            </w:pPr>
            <w:r>
              <w:rPr/>
              <w:t>采购包1：最低评标价法</w:t>
            </w:r>
            <w:r>
              <w:rPr/>
              <w:t>（详见第五章）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采购包1：不接受联合体</w:t>
            </w: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 xml:space="preserve"> 产品属于节能产品政府采购品目清单中应强制采购的产品范围，供应商应当提供国家确定的认证机构出具的、处于有效期之内的节能产品认证证书，否则作无效响应处理。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注：供应商报价低于最高限价50%或者低于其他有效供应商报价算术平均价40%的，谈判小组可以认为该供应商“报价明显低于其他实质性响应的供应商报价”。）</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本项目不收取谈判保证金。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采购包1：不收取</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12</w:t>
            </w:r>
          </w:p>
        </w:tc>
        <w:tc>
          <w:tcPr>
            <w:tcW w:type="dxa" w:w="2252"/>
          </w:tcPr>
          <w:p>
            <w:pPr>
              <w:pStyle w:val="null3"/>
            </w:pPr>
            <w:r>
              <w:rPr/>
              <w:t>招标代理服务费（实质性要求）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代理服务费收费标准：本项目代理服务费参考《招标代理服务收费管理暂行办法》（计价格[2002]1980号）文的要求收取，18000元。</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成交通知书领取</w:t>
            </w:r>
          </w:p>
        </w:tc>
        <w:tc>
          <w:tcPr>
            <w:tcW w:type="dxa" w:w="5004"/>
          </w:tcPr>
          <w:p>
            <w:pPr>
              <w:pStyle w:val="null3"/>
            </w:pPr>
            <w:r>
              <w:rPr/>
              <w:t xml:space="preserve"> 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p>
          <w:p>
            <w:pPr>
              <w:pStyle w:val="null3"/>
            </w:pPr>
            <w:r>
              <w:rPr/>
              <w:t>不允许（实质性要求）</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 xml:space="preserve"> 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ind w:firstLine="480"/>
      </w:pPr>
      <w:r>
        <w:rPr/>
        <w:t>（一）适用范围</w:t>
      </w:r>
    </w:p>
    <w:p>
      <w:pPr>
        <w:pStyle w:val="null3"/>
        <w:ind w:firstLine="480"/>
      </w:pPr>
      <w:r>
        <w:rPr/>
        <w:t>1.本竞争性谈判文件仅适用于本次竞争性谈判采购项目。</w:t>
      </w:r>
    </w:p>
    <w:p>
      <w:pPr>
        <w:pStyle w:val="null3"/>
        <w:ind w:firstLine="480"/>
      </w:pPr>
      <w:r>
        <w:rPr/>
        <w:t xml:space="preserve"> 2.本竞争性谈判文件的最终解释权由</w:t>
      </w:r>
      <w:r>
        <w:rPr/>
        <w:t>眉山市彭山区民政局</w:t>
      </w:r>
      <w:r>
        <w:rPr/>
        <w:t>和</w:t>
      </w:r>
      <w:r>
        <w:rPr/>
        <w:t>四川汇明新工程项目管理有限公司</w:t>
      </w:r>
      <w:r>
        <w:rPr/>
        <w:t>享有。竞争性谈判文件中供应商参加本次政府采购活动应当具备的条件、技术清单、参数、商务及其他要求由</w:t>
      </w:r>
      <w:r>
        <w:rPr/>
        <w:t>眉山市彭山区民政局</w:t>
      </w:r>
      <w:r>
        <w:rPr/>
        <w:t>负责解释。除上述竞争性谈判文件内容，其他内容由</w:t>
      </w:r>
      <w:r>
        <w:rPr/>
        <w:t>四川汇明新工程项目管理有限公司</w:t>
      </w:r>
      <w:r>
        <w:rPr/>
        <w:t>负责解释。</w:t>
      </w:r>
    </w:p>
    <w:p>
      <w:pPr>
        <w:pStyle w:val="null3"/>
        <w:ind w:firstLine="480"/>
      </w:pPr>
      <w:r>
        <w:rPr/>
        <w:t>（二）有关定义</w:t>
      </w:r>
    </w:p>
    <w:p>
      <w:pPr>
        <w:pStyle w:val="null3"/>
        <w:ind w:firstLine="480"/>
      </w:pPr>
      <w:r>
        <w:rPr/>
        <w:t xml:space="preserve"> 1.“采购人”是指依法进行政府采购的各级国家机关、事业单位、团体组织。本次谈判的采购人是</w:t>
      </w:r>
      <w:r>
        <w:rPr/>
        <w:t>眉山市彭山区民政局</w:t>
      </w:r>
      <w:r>
        <w:rPr/>
        <w:t>。</w:t>
      </w:r>
    </w:p>
    <w:p>
      <w:pPr>
        <w:pStyle w:val="null3"/>
        <w:ind w:firstLine="480"/>
      </w:pPr>
      <w:r>
        <w:rPr/>
        <w:t xml:space="preserve"> 2.“供应商”是指在按照采购公告规定获取谈判文件，拟参加响应和向采购人提供货物的法人、其他组织或自然人。</w:t>
      </w:r>
    </w:p>
    <w:p>
      <w:pPr>
        <w:pStyle w:val="null3"/>
        <w:ind w:firstLine="480"/>
      </w:pPr>
      <w:r>
        <w:rPr/>
        <w:t xml:space="preserve"> 3.“代理机构”是指集中采购机构和集中采购机构以外的代理机构。本项目的代理机构是</w:t>
      </w:r>
      <w:r>
        <w:rPr/>
        <w:t>四川汇明新工程项目管理有限公司</w:t>
      </w:r>
    </w:p>
    <w:p>
      <w:pPr>
        <w:pStyle w:val="null3"/>
        <w:ind w:firstLine="480"/>
      </w:pPr>
      <w:r>
        <w:rPr/>
        <w:t xml:space="preserve"> 4.“网上开启”是指供应商通过项目电子化交易系统在线完成签到、响应文件解密后，采购人或者采购代理机构通过项目电子化交易系统在线完成已解密响应文件的开启工作。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5.“电子评审”是指通过项目电子化交易系统在线完成谈判小组组建，开展资格和符合性审查、出具谈判报告、推荐成交候选供应商等活动。</w:t>
      </w:r>
    </w:p>
    <w:p>
      <w:pPr>
        <w:pStyle w:val="null3"/>
        <w:outlineLvl w:val="2"/>
      </w:pPr>
      <w:r>
        <w:rPr>
          <w:b/>
          <w:sz w:val="28"/>
        </w:rPr>
        <w:t>2.3、竞争性谈判文件</w:t>
      </w:r>
    </w:p>
    <w:p>
      <w:pPr>
        <w:pStyle w:val="null3"/>
        <w:outlineLvl w:val="3"/>
      </w:pPr>
      <w:r>
        <w:rPr>
          <w:b/>
          <w:sz w:val="24"/>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（四）谈判过程中可实质性变动的内容；</w:t>
      </w:r>
    </w:p>
    <w:p>
      <w:pPr>
        <w:pStyle w:val="null3"/>
        <w:ind w:firstLine="480"/>
      </w:pPr>
      <w:r>
        <w:rPr/>
        <w:t>（五）谈判办法；</w:t>
      </w:r>
    </w:p>
    <w:p>
      <w:pPr>
        <w:pStyle w:val="null3"/>
        <w:ind w:firstLine="480"/>
      </w:pPr>
      <w:r>
        <w:rPr/>
        <w:t>（六）响应文件格式；</w:t>
      </w:r>
    </w:p>
    <w:p>
      <w:pPr>
        <w:pStyle w:val="null3"/>
        <w:ind w:firstLine="480"/>
      </w:pPr>
      <w:r>
        <w:rPr/>
        <w:t>（七）拟签订采购合同文本。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b/>
          <w:sz w:val="24"/>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ind w:firstLine="480"/>
        <w:jc w:val="left"/>
      </w:pPr>
      <w:r>
        <w:rPr/>
        <w:t xml:space="preserve"> 二、澄清或者修改的内容为谈判文件的组成部分，采购人或者代理机构将在四川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除谈判文件中另有规定外，本项目均采用国家法定的计量单位。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 xml:space="preserve"> 2.4.4知识产权（实质性要求）</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outlineLvl w:val="3"/>
      </w:pPr>
      <w:r>
        <w:rPr>
          <w:b/>
          <w:sz w:val="24"/>
        </w:rPr>
        <w:t>2.4.5响应文件的组成（实质性要求）</w:t>
      </w:r>
    </w:p>
    <w:p>
      <w:pPr>
        <w:pStyle w:val="null3"/>
        <w:ind w:firstLine="480"/>
      </w:pPr>
      <w:r>
        <w:rPr/>
        <w:t>供应商应按照谈判文件的规定和要求编制响应文件。</w:t>
      </w:r>
    </w:p>
    <w:p>
      <w:pPr>
        <w:pStyle w:val="null3"/>
        <w:ind w:firstLine="480"/>
      </w:pPr>
      <w:r>
        <w:rPr/>
        <w:t xml:space="preserve"> 响应文件包括响应函、资格响应文件、商务技术响应文件和报价响应文件以及最后报价文件（若有）具体内容详见第六章。</w:t>
      </w:r>
    </w:p>
    <w:p>
      <w:pPr>
        <w:pStyle w:val="null3"/>
        <w:outlineLvl w:val="3"/>
      </w:pPr>
      <w:r>
        <w:rPr>
          <w:b/>
          <w:sz w:val="24"/>
        </w:rPr>
        <w:t xml:space="preserve"> 2.4.6响应文件格式</w:t>
      </w:r>
    </w:p>
    <w:p>
      <w:pPr>
        <w:pStyle w:val="null3"/>
        <w:ind w:firstLine="480"/>
      </w:pPr>
      <w:r>
        <w:rPr/>
        <w:t>1.供应商应按照谈判文件第六章中提供的“响应文件格式”填写相关内容。</w:t>
      </w:r>
    </w:p>
    <w:p>
      <w:pPr>
        <w:pStyle w:val="null3"/>
        <w:ind w:firstLine="480"/>
      </w:pPr>
      <w:r>
        <w:rPr/>
        <w:t>2.对于没有格式要求的响应文件由供应商自行编写。</w:t>
      </w:r>
    </w:p>
    <w:p>
      <w:pPr>
        <w:pStyle w:val="null3"/>
        <w:outlineLvl w:val="3"/>
      </w:pPr>
      <w:r>
        <w:rPr>
          <w:b/>
          <w:sz w:val="24"/>
        </w:rPr>
        <w:t>2.4.7响应报价（实质性要求）</w:t>
      </w:r>
    </w:p>
    <w:p>
      <w:pPr>
        <w:pStyle w:val="null3"/>
        <w:ind w:firstLine="480"/>
      </w:pPr>
      <w:r>
        <w:rPr/>
        <w:t>一、供应商的报价是供应商响应谈判项目要求的全部工作内容的价格体现，包括供应商完成本项目所需的一切费用。</w:t>
      </w:r>
    </w:p>
    <w:p>
      <w:pPr>
        <w:pStyle w:val="null3"/>
        <w:ind w:firstLine="480"/>
      </w:pPr>
      <w:r>
        <w:rPr/>
        <w:t xml:space="preserve"> 二、响应文件报价出现前后不一致的，按照谈判文件第五章谈判办法规定予以修正，修正后的报价经供应商以书面形式通过项目电子化交易系统进行确认，并加盖供应商（法定名称）电子印章，供应商逾时确认的，其响应无效。</w:t>
      </w:r>
    </w:p>
    <w:p>
      <w:pPr>
        <w:pStyle w:val="null3"/>
        <w:outlineLvl w:val="3"/>
      </w:pPr>
      <w:r>
        <w:rPr>
          <w:b/>
          <w:sz w:val="24"/>
        </w:rPr>
        <w:t>2.4.8响应文件有效期</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2.4.9响应文件的制作、签章和加密（实质性要求）</w:t>
      </w:r>
    </w:p>
    <w:p>
      <w:pPr>
        <w:pStyle w:val="null3"/>
        <w:ind w:firstLine="480"/>
      </w:pPr>
      <w:r>
        <w:rPr/>
        <w:t xml:space="preserve"> 一、响应文件应当根据谈判通知书进行编制。供应商应通过四川政府采购网-办事指南下载响应客户端，使用客户端编制响应文件。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2.4.11响应文件的补充、修改和撤回（实质性要求）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2.5、开启、资格审查、谈判和确定成交供应商</w:t>
      </w:r>
    </w:p>
    <w:p>
      <w:pPr>
        <w:pStyle w:val="null3"/>
        <w:outlineLvl w:val="3"/>
      </w:pPr>
      <w:r>
        <w:rPr>
          <w:b/>
          <w:sz w:val="24"/>
        </w:rPr>
        <w:t>2.5.1谈判开启程序</w:t>
      </w:r>
    </w:p>
    <w:p>
      <w:pPr>
        <w:pStyle w:val="null3"/>
        <w:ind w:firstLine="480"/>
      </w:pPr>
      <w:r>
        <w:rPr/>
        <w:t xml:space="preserve"> 一、本项目为竞争性谈判项目。网上开启的开始时间为响应文件提交截止时间。成功提交或成功提交和解密电子响应文件的供应商不足3家的，不予开启，采购人或代理机构将终止采购活动。</w:t>
      </w:r>
    </w:p>
    <w:p>
      <w:pPr>
        <w:pStyle w:val="null3"/>
        <w:ind w:firstLine="480"/>
      </w:pPr>
      <w:r>
        <w:rPr/>
        <w:t>二、谈判开启准备工作</w:t>
      </w:r>
    </w:p>
    <w:p>
      <w:pPr>
        <w:pStyle w:val="null3"/>
        <w:ind w:firstLine="480"/>
      </w:pPr>
      <w:r>
        <w:rPr/>
        <w:t>响应文件开启时间前，供应商登录项目电子化交易系统-“开标/开启大厅”，等待代理机构开启谈判。</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详见谈判文件第四章。</w:t>
      </w:r>
    </w:p>
    <w:p>
      <w:pPr>
        <w:pStyle w:val="null3"/>
        <w:outlineLvl w:val="3"/>
      </w:pPr>
      <w:r>
        <w:rPr>
          <w:b/>
          <w:sz w:val="24"/>
        </w:rPr>
        <w:t>2.5.4谈判</w:t>
      </w:r>
    </w:p>
    <w:p>
      <w:pPr>
        <w:pStyle w:val="null3"/>
        <w:ind w:firstLine="480"/>
      </w:pPr>
      <w:r>
        <w:rPr/>
        <w:t>详见谈判文件第五章。</w:t>
      </w:r>
    </w:p>
    <w:p>
      <w:pPr>
        <w:pStyle w:val="null3"/>
        <w:outlineLvl w:val="3"/>
      </w:pPr>
      <w:r>
        <w:rPr>
          <w:b/>
          <w:sz w:val="24"/>
        </w:rPr>
        <w:t>2.5.5、成交通知书</w:t>
      </w:r>
    </w:p>
    <w:p>
      <w:pPr>
        <w:pStyle w:val="null3"/>
        <w:ind w:firstLine="480"/>
      </w:pPr>
      <w:r>
        <w:rPr/>
        <w:t xml:space="preserve"> 一、采购人或者谈判小组确认成交供应商后，代理机构在四川政府采购网发布成交结果公告、通过项目电子化交易系统发出成交通知书，成交供应商通过项目电子化交易系统获取成交通知书。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二、分包履行合同的部分应当为采购项目的非主体、非关键性工作，不属于成交供应商的主要合同义务。</w:t>
      </w:r>
    </w:p>
    <w:p>
      <w:pPr>
        <w:pStyle w:val="null3"/>
        <w:ind w:firstLine="480"/>
      </w:pPr>
      <w:r>
        <w:rPr/>
        <w:t>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b/>
          <w:sz w:val="28"/>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b/>
          <w:sz w:val="28"/>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7</w:t>
      </w:r>
      <w:r>
        <w:rPr/>
        <w:t>日内组织验收</w:t>
      </w:r>
    </w:p>
    <w:p>
      <w:pPr>
        <w:pStyle w:val="null3"/>
        <w:ind w:firstLine="840"/>
      </w:pPr>
      <w:r>
        <w:rPr/>
        <w:t>8）验收组织的其他事项：</w:t>
      </w:r>
      <w:r>
        <w:rPr/>
        <w:t>按合同约定</w:t>
      </w:r>
    </w:p>
    <w:p>
      <w:pPr>
        <w:pStyle w:val="null3"/>
        <w:ind w:firstLine="840"/>
      </w:pPr>
      <w:r>
        <w:rPr/>
        <w:t>9）技术履约验收内容：</w:t>
      </w:r>
      <w:r>
        <w:rPr/>
        <w:t>按合同约定</w:t>
      </w:r>
    </w:p>
    <w:p>
      <w:pPr>
        <w:pStyle w:val="null3"/>
        <w:ind w:firstLine="840"/>
      </w:pPr>
      <w:r>
        <w:rPr/>
        <w:t>10）商务履约验收内容：</w:t>
      </w:r>
      <w:r>
        <w:rPr/>
        <w:t>按合同约定</w:t>
      </w:r>
    </w:p>
    <w:p>
      <w:pPr>
        <w:pStyle w:val="null3"/>
        <w:ind w:firstLine="840"/>
      </w:pPr>
      <w:r>
        <w:rPr/>
        <w:t>11）履约验收标准：</w:t>
      </w:r>
    </w:p>
    <w:p>
      <w:pPr>
        <w:pStyle w:val="null3"/>
      </w:pPr>
    </w:p>
    <w:p>
      <w:pPr>
        <w:pStyle w:val="null3"/>
        <w:ind w:firstLine="1200"/>
      </w:pPr>
      <w:r>
        <w:rPr/>
        <w:t>严格按照政府采购相关法律法规、《财政部关于进一步加强政府采购需求和履约验收管理的指导意见》财库〔2016〕205 号的要求及国家行业主管部门规定的标准、方法和内容进行验收。</w:t>
      </w:r>
    </w:p>
    <w:p>
      <w:pPr>
        <w:pStyle w:val="null3"/>
        <w:ind w:firstLine="840"/>
      </w:pPr>
      <w:r>
        <w:rPr/>
        <w:t>12）履约验收其他事项：</w:t>
      </w:r>
      <w:r>
        <w:rPr/>
        <w:t>按合同约定</w:t>
      </w:r>
    </w:p>
    <w:p>
      <w:pPr>
        <w:pStyle w:val="null3"/>
        <w:outlineLvl w:val="2"/>
      </w:pPr>
      <w:r>
        <w:rPr>
          <w:b/>
          <w:sz w:val="28"/>
        </w:rPr>
        <w:t>2.6.6资金支付</w:t>
      </w:r>
    </w:p>
    <w:p>
      <w:pPr>
        <w:pStyle w:val="null3"/>
        <w:ind w:firstLine="480"/>
      </w:pPr>
      <w:r>
        <w:rPr/>
        <w:t>采购人按财政部门的相关规定及采购合同的约定进行支付。</w:t>
      </w:r>
    </w:p>
    <w:p>
      <w:pPr>
        <w:pStyle w:val="null3"/>
        <w:outlineLvl w:val="2"/>
      </w:pPr>
      <w:r>
        <w:rPr>
          <w:b/>
          <w:sz w:val="28"/>
        </w:rPr>
        <w:t>2.7、竞争性谈判工作纪律及要求</w:t>
      </w:r>
    </w:p>
    <w:p>
      <w:pPr>
        <w:pStyle w:val="null3"/>
        <w:outlineLvl w:val="3"/>
      </w:pPr>
      <w:r>
        <w:rPr>
          <w:b/>
          <w:sz w:val="24"/>
        </w:rPr>
        <w:t xml:space="preserve"> 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b/>
          <w:sz w:val="24"/>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（1）参加采购活动前3年内与供应商存在劳动关系；</w:t>
      </w:r>
    </w:p>
    <w:p>
      <w:pPr>
        <w:pStyle w:val="null3"/>
        <w:ind w:firstLine="480"/>
      </w:pPr>
      <w:r>
        <w:rPr/>
        <w:t>（2）参加采购活动前3年内担任供应商的董事、监事；</w:t>
      </w:r>
    </w:p>
    <w:p>
      <w:pPr>
        <w:pStyle w:val="null3"/>
        <w:ind w:firstLine="480"/>
      </w:pPr>
      <w:r>
        <w:rPr/>
        <w:t>（3）参加采购活动前3年内是供应商的控股股东或者实际控制人；</w:t>
      </w:r>
    </w:p>
    <w:p>
      <w:pPr>
        <w:pStyle w:val="null3"/>
        <w:ind w:firstLine="480"/>
      </w:pPr>
      <w:r>
        <w:rPr/>
        <w:t>（4）与供应商的法定代表人或者负责人有夫妻、直系血亲、三代以内旁系血亲或者近姻亲关系；</w:t>
      </w:r>
    </w:p>
    <w:p>
      <w:pPr>
        <w:pStyle w:val="null3"/>
        <w:ind w:firstLine="480"/>
      </w:pPr>
      <w:r>
        <w:rPr/>
        <w:t>（5）与供应商有其他可能影响政府采购活动公平、公正进行的关系。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四川汇明新工程项目管理有限公司</w:t>
      </w:r>
      <w:r>
        <w:rPr/>
        <w:t xml:space="preserve"> 负责答复；供应商对除采购需求外的采购文件的询问、质疑由</w:t>
      </w:r>
      <w:r>
        <w:rPr/>
        <w:t>四川汇明新工程项目管理有限公司</w:t>
      </w:r>
      <w:r>
        <w:rPr/>
        <w:t xml:space="preserve"> 负责答复；供应商对采购过程、采购结果的询问、质疑由 </w:t>
      </w:r>
      <w:r>
        <w:rPr/>
        <w:t>四川汇明新工程项目管理有限公司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pPr>
    </w:p>
    <w:p>
      <w:pPr>
        <w:pStyle w:val="null3"/>
      </w:pPr>
    </w:p>
    <w:p>
      <w:pPr>
        <w:pStyle w:val="null3"/>
      </w:pPr>
      <w:r>
        <w:rPr/>
        <w:t>答复主体：代理机构</w:t>
      </w:r>
    </w:p>
    <w:p>
      <w:pPr>
        <w:pStyle w:val="null3"/>
      </w:pPr>
      <w:r>
        <w:rPr/>
        <w:t>联系人：郭女士</w:t>
      </w:r>
    </w:p>
    <w:p>
      <w:pPr>
        <w:pStyle w:val="null3"/>
      </w:pPr>
      <w:r>
        <w:rPr/>
        <w:t>联系电话：17381114688</w:t>
      </w:r>
    </w:p>
    <w:p>
      <w:pPr>
        <w:pStyle w:val="null3"/>
      </w:pPr>
      <w:r>
        <w:rPr/>
        <w:t>地址：眉山市彭山区鹏利街西段49号</w:t>
      </w:r>
    </w:p>
    <w:p>
      <w:pPr>
        <w:pStyle w:val="null3"/>
      </w:pPr>
      <w:r>
        <w:rPr/>
        <w:t>邮编：620860</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谈判项目技术、服务、商务及其他要求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p>
    <w:p>
      <w:pPr>
        <w:pStyle w:val="null3"/>
      </w:pPr>
    </w:p>
    <w:p>
      <w:pPr>
        <w:pStyle w:val="null3"/>
      </w:pPr>
      <w:r>
        <w:rPr/>
        <w:t>我单位公墓服务中心为公益二级自收自支事业单位，年非税收入 928 万，主要负责纱帽山公墓、天寿生态纪念园公墓、武阳公墓 3个公墓和区殡仪服务站的经营管理工作，现公墓服务中心有在编人员4 人，其中2024年2月，有1人面临退休，在编人员仅有3 人，为保障我局公墓服务中心各项工作的顺利开展，现向区政府申请购买服务。</w:t>
      </w:r>
    </w:p>
    <w:p>
      <w:pPr>
        <w:pStyle w:val="null3"/>
        <w:outlineLvl w:val="2"/>
      </w:pPr>
      <w:r>
        <w:rPr>
          <w:b/>
          <w:sz w:val="28"/>
        </w:rPr>
        <w:t>3.2、服务内容及服务要求</w:t>
      </w:r>
    </w:p>
    <w:p>
      <w:pPr>
        <w:pStyle w:val="null3"/>
        <w:outlineLvl w:val="3"/>
      </w:pPr>
      <w:r>
        <w:rPr>
          <w:b/>
          <w:sz w:val="24"/>
        </w:rPr>
        <w:t>3.2.1服务内容</w:t>
      </w:r>
    </w:p>
    <w:p>
      <w:pPr>
        <w:pStyle w:val="null3"/>
      </w:pPr>
    </w:p>
    <w:p>
      <w:pPr>
        <w:pStyle w:val="null3"/>
      </w:pPr>
    </w:p>
    <w:p>
      <w:pPr>
        <w:pStyle w:val="null3"/>
      </w:pPr>
      <w:r>
        <w:rPr/>
        <w:t>采购包1：</w:t>
      </w:r>
    </w:p>
    <w:p>
      <w:pPr>
        <w:pStyle w:val="null3"/>
      </w:pPr>
      <w:r>
        <w:rPr/>
        <w:t>采购包预算金额（元）: 1,320,000.00</w:t>
      </w:r>
    </w:p>
    <w:p>
      <w:pPr>
        <w:pStyle w:val="null3"/>
      </w:pPr>
      <w:r>
        <w:rPr/>
        <w:t>采购包最高限价（元）: 1,320,000.00</w:t>
      </w:r>
    </w:p>
    <w:tbl>
      <w:tblPr>
        <w:tblW w:w="0" w:type="auto"/>
        <w:tblBorders>
          <w:top w:val="single"/>
          <w:left w:val="single"/>
          <w:bottom w:val="single"/>
          <w:right w:val="single"/>
          <w:insideH w:val="single"/>
          <w:insideV w:val="single"/>
        </w:tblBorders>
      </w:tblPr>
      <w:tblGrid>
        <w:gridCol w:w="678"/>
        <w:gridCol w:w="1271"/>
        <w:gridCol w:w="848"/>
        <w:gridCol w:w="1356"/>
        <w:gridCol w:w="678"/>
        <w:gridCol w:w="678"/>
        <w:gridCol w:w="593"/>
        <w:gridCol w:w="678"/>
        <w:gridCol w:w="678"/>
        <w:gridCol w:w="848"/>
      </w:tblGrid>
      <w:tr>
        <w:tc>
          <w:tcPr>
            <w:tcW w:type="dxa" w:w="678"/>
          </w:tcPr>
          <w:p>
            <w:pPr>
              <w:pStyle w:val="null3"/>
            </w:pPr>
            <w:r>
              <w:rPr/>
              <w:t>序号</w:t>
            </w:r>
          </w:p>
        </w:tc>
        <w:tc>
          <w:tcPr>
            <w:tcW w:type="dxa" w:w="1271"/>
          </w:tcPr>
          <w:p>
            <w:pPr>
              <w:pStyle w:val="null3"/>
            </w:pPr>
            <w:r>
              <w:rPr/>
              <w:t>标的名称</w:t>
            </w:r>
          </w:p>
        </w:tc>
        <w:tc>
          <w:tcPr>
            <w:tcW w:type="dxa" w:w="848"/>
          </w:tcPr>
          <w:p>
            <w:pPr>
              <w:pStyle w:val="null3"/>
            </w:pPr>
            <w:r>
              <w:rPr/>
              <w:t>数量</w:t>
            </w:r>
          </w:p>
        </w:tc>
        <w:tc>
          <w:tcPr>
            <w:tcW w:type="dxa" w:w="1356"/>
          </w:tcPr>
          <w:p>
            <w:pPr>
              <w:pStyle w:val="null3"/>
            </w:pPr>
            <w:r>
              <w:rPr/>
              <w:t>标的金额 （元）</w:t>
            </w:r>
          </w:p>
        </w:tc>
        <w:tc>
          <w:tcPr>
            <w:tcW w:type="dxa" w:w="678"/>
          </w:tcPr>
          <w:p>
            <w:pPr>
              <w:pStyle w:val="null3"/>
            </w:pPr>
            <w:r>
              <w:rPr/>
              <w:t>计量单位</w:t>
            </w:r>
          </w:p>
        </w:tc>
        <w:tc>
          <w:tcPr>
            <w:tcW w:type="dxa" w:w="678"/>
          </w:tcPr>
          <w:p>
            <w:pPr>
              <w:pStyle w:val="null3"/>
            </w:pPr>
            <w:r>
              <w:rPr/>
              <w:t>所属行业</w:t>
            </w:r>
          </w:p>
        </w:tc>
        <w:tc>
          <w:tcPr>
            <w:tcW w:type="dxa" w:w="593"/>
          </w:tcPr>
          <w:p>
            <w:pPr>
              <w:pStyle w:val="null3"/>
            </w:pPr>
            <w:r>
              <w:rPr/>
              <w:t>是否涉及核心产品</w:t>
            </w:r>
          </w:p>
        </w:tc>
        <w:tc>
          <w:tcPr>
            <w:tcW w:type="dxa" w:w="678"/>
          </w:tcPr>
          <w:p>
            <w:pPr>
              <w:pStyle w:val="null3"/>
            </w:pPr>
            <w:r>
              <w:rPr/>
              <w:t>是否涉及采购进口产品</w:t>
            </w:r>
          </w:p>
        </w:tc>
        <w:tc>
          <w:tcPr>
            <w:tcW w:type="dxa" w:w="678"/>
          </w:tcPr>
          <w:p>
            <w:pPr>
              <w:pStyle w:val="null3"/>
            </w:pPr>
            <w:r>
              <w:rPr/>
              <w:t>是否涉及采购节能产品</w:t>
            </w:r>
          </w:p>
        </w:tc>
        <w:tc>
          <w:tcPr>
            <w:tcW w:type="dxa" w:w="848"/>
          </w:tcPr>
          <w:p>
            <w:pPr>
              <w:pStyle w:val="null3"/>
            </w:pPr>
            <w:r>
              <w:rPr/>
              <w:t>是否涉及采购环境标志产品</w:t>
            </w:r>
          </w:p>
        </w:tc>
      </w:tr>
      <w:tr>
        <w:tc>
          <w:tcPr>
            <w:tcW w:type="dxa" w:w="678"/>
          </w:tcPr>
          <w:p>
            <w:pPr>
              <w:pStyle w:val="null3"/>
            </w:pPr>
            <w:r>
              <w:rPr/>
              <w:t>1</w:t>
            </w:r>
          </w:p>
        </w:tc>
        <w:tc>
          <w:tcPr>
            <w:tcW w:type="dxa" w:w="1271"/>
          </w:tcPr>
          <w:p>
            <w:pPr>
              <w:pStyle w:val="null3"/>
            </w:pPr>
            <w:r>
              <w:rPr/>
              <w:t>公墓服务中心购买服务</w:t>
            </w:r>
          </w:p>
        </w:tc>
        <w:tc>
          <w:tcPr>
            <w:tcW w:type="dxa" w:w="848"/>
          </w:tcPr>
          <w:p>
            <w:pPr>
              <w:pStyle w:val="null3"/>
              <w:jc w:val="right"/>
            </w:pPr>
            <w:r>
              <w:rPr/>
              <w:t>1.00</w:t>
            </w:r>
          </w:p>
        </w:tc>
        <w:tc>
          <w:tcPr>
            <w:tcW w:type="dxa" w:w="1356"/>
          </w:tcPr>
          <w:p>
            <w:pPr>
              <w:pStyle w:val="null3"/>
              <w:jc w:val="right"/>
            </w:pPr>
            <w:r>
              <w:rPr/>
              <w:t>1,320,000.00</w:t>
            </w:r>
          </w:p>
        </w:tc>
        <w:tc>
          <w:tcPr>
            <w:tcW w:type="dxa" w:w="678"/>
          </w:tcPr>
          <w:p>
            <w:pPr>
              <w:pStyle w:val="null3"/>
            </w:pPr>
            <w:r>
              <w:rPr/>
              <w:t>项</w:t>
            </w:r>
          </w:p>
        </w:tc>
        <w:tc>
          <w:tcPr>
            <w:tcW w:type="dxa" w:w="678"/>
          </w:tcPr>
          <w:p>
            <w:pPr>
              <w:pStyle w:val="null3"/>
            </w:pPr>
            <w:r>
              <w:rPr/>
              <w:t>其他未列明行业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bl>
    <w:p>
      <w:pPr>
        <w:pStyle w:val="null3"/>
        <w:outlineLvl w:val="3"/>
      </w:pPr>
      <w:r>
        <w:rPr>
          <w:b/>
          <w:sz w:val="24"/>
        </w:rPr>
        <w:t>3.2.2服务要求</w:t>
      </w:r>
    </w:p>
    <w:p>
      <w:pPr>
        <w:pStyle w:val="null3"/>
      </w:pPr>
    </w:p>
    <w:p>
      <w:pPr>
        <w:pStyle w:val="null3"/>
      </w:pPr>
    </w:p>
    <w:p>
      <w:pPr>
        <w:pStyle w:val="null3"/>
      </w:pPr>
    </w:p>
    <w:p>
      <w:pPr>
        <w:pStyle w:val="null3"/>
      </w:pPr>
      <w:r>
        <w:rPr/>
        <w:t>采购包1：</w:t>
      </w:r>
    </w:p>
    <w:p>
      <w:pPr>
        <w:pStyle w:val="null3"/>
      </w:pPr>
    </w:p>
    <w:p>
      <w:pPr>
        <w:pStyle w:val="null3"/>
      </w:pPr>
      <w:r>
        <w:rPr/>
        <w:t>标的名称：公墓服务中心购买服务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900"/>
              <w:jc w:val="both"/>
            </w:pPr>
            <w:r>
              <w:rPr>
                <w:rFonts w:ascii="宋体" w:hAnsi="宋体" w:cs="宋体" w:eastAsia="宋体"/>
                <w:sz w:val="30"/>
              </w:rPr>
              <w:t>我单位公墓服务中心为公益二级自收自支事业单位，年非税收入</w:t>
            </w:r>
            <w:r>
              <w:rPr>
                <w:rFonts w:ascii="宋体" w:hAnsi="宋体" w:cs="宋体" w:eastAsia="宋体"/>
                <w:sz w:val="30"/>
              </w:rPr>
              <w:t>928 万，主要负责纱帽山公墓、天寿生态纪念园公墓、武阳公墓 3个公墓和区殡仪服务站的经营管理工作，现公墓服务中心有在编人员4 人，其中2024年2月，有1人面临退休，在编人员仅有3 人，为保障我局公墓服务中心各项工作的顺利开展，现向区政府申请购买服务。</w:t>
            </w:r>
          </w:p>
          <w:p>
            <w:pPr>
              <w:pStyle w:val="null3"/>
              <w:ind w:firstLine="300"/>
              <w:jc w:val="both"/>
            </w:pPr>
            <w:r>
              <w:rPr>
                <w:rFonts w:ascii="宋体" w:hAnsi="宋体" w:cs="宋体" w:eastAsia="宋体"/>
                <w:sz w:val="30"/>
              </w:rPr>
              <w:t>一、</w:t>
            </w:r>
            <w:r>
              <w:rPr>
                <w:rFonts w:ascii="宋体" w:hAnsi="宋体" w:cs="宋体" w:eastAsia="宋体"/>
                <w:sz w:val="30"/>
              </w:rPr>
              <w:t>纱帽山公墓及</w:t>
            </w:r>
            <w:r>
              <w:rPr>
                <w:rFonts w:ascii="宋体" w:hAnsi="宋体" w:cs="宋体" w:eastAsia="宋体"/>
                <w:sz w:val="30"/>
              </w:rPr>
              <w:t>殡仪服务站购买服务内容</w:t>
            </w:r>
            <w:r>
              <w:rPr>
                <w:rFonts w:ascii="宋体" w:hAnsi="宋体" w:cs="宋体" w:eastAsia="宋体"/>
                <w:sz w:val="30"/>
              </w:rPr>
              <w:t>：</w:t>
            </w:r>
          </w:p>
          <w:p>
            <w:pPr>
              <w:pStyle w:val="null3"/>
              <w:ind w:firstLine="600"/>
              <w:jc w:val="both"/>
            </w:pPr>
            <w:r>
              <w:rPr>
                <w:rFonts w:ascii="宋体" w:hAnsi="宋体" w:cs="宋体" w:eastAsia="宋体"/>
                <w:sz w:val="30"/>
              </w:rPr>
              <w:t>1. 遗体清洗及整容服务：按丧属要求进行清洗、更衣并负责对车祸、工伤遗体的肢体、面部进行对接、缝补等特殊遗体的处理工作。</w:t>
            </w:r>
          </w:p>
          <w:p>
            <w:pPr>
              <w:pStyle w:val="null3"/>
              <w:ind w:firstLine="600"/>
              <w:jc w:val="both"/>
            </w:pPr>
            <w:r>
              <w:rPr>
                <w:rFonts w:ascii="宋体" w:hAnsi="宋体" w:cs="宋体" w:eastAsia="宋体"/>
                <w:sz w:val="30"/>
              </w:rPr>
              <w:t>2. 遗体接送服务：主要负责24 小时接运彭山区范围内，各医院因病死亡、工伤、车祸和其他原因死亡的遗体，现场收敛及抬遗体服务工作，及完成遗体进站、出站上、下殡葬车工作。</w:t>
            </w:r>
          </w:p>
          <w:p>
            <w:pPr>
              <w:pStyle w:val="null3"/>
              <w:ind w:firstLine="600"/>
              <w:jc w:val="both"/>
            </w:pPr>
            <w:r>
              <w:rPr>
                <w:rFonts w:ascii="宋体" w:hAnsi="宋体" w:cs="宋体" w:eastAsia="宋体"/>
                <w:sz w:val="30"/>
              </w:rPr>
              <w:t>3.</w:t>
            </w:r>
            <w:r>
              <w:rPr>
                <w:rFonts w:ascii="宋体" w:hAnsi="宋体" w:cs="宋体" w:eastAsia="宋体"/>
                <w:sz w:val="30"/>
              </w:rPr>
              <w:t>主要负责殡仪服务站内花</w:t>
            </w:r>
            <w:r>
              <w:rPr>
                <w:rFonts w:ascii="宋体" w:hAnsi="宋体" w:cs="宋体" w:eastAsia="宋体"/>
                <w:sz w:val="30"/>
              </w:rPr>
              <w:t>圈</w:t>
            </w:r>
            <w:r>
              <w:rPr>
                <w:rFonts w:ascii="宋体" w:hAnsi="宋体" w:cs="宋体" w:eastAsia="宋体"/>
                <w:sz w:val="30"/>
              </w:rPr>
              <w:t>、寿衣及骨</w:t>
            </w:r>
            <w:r>
              <w:rPr>
                <w:rFonts w:ascii="宋体" w:hAnsi="宋体" w:cs="宋体" w:eastAsia="宋体"/>
                <w:sz w:val="30"/>
              </w:rPr>
              <w:t>灰</w:t>
            </w:r>
            <w:r>
              <w:rPr>
                <w:rFonts w:ascii="宋体" w:hAnsi="宋体" w:cs="宋体" w:eastAsia="宋体"/>
                <w:sz w:val="30"/>
              </w:rPr>
              <w:t>盒</w:t>
            </w:r>
            <w:r>
              <w:rPr>
                <w:rFonts w:ascii="宋体" w:hAnsi="宋体" w:cs="宋体" w:eastAsia="宋体"/>
                <w:sz w:val="30"/>
              </w:rPr>
              <w:t>售卖工作及办理殡仪服务的账务结算清单。</w:t>
            </w:r>
          </w:p>
          <w:p>
            <w:pPr>
              <w:pStyle w:val="null3"/>
              <w:ind w:firstLine="600"/>
              <w:jc w:val="both"/>
            </w:pPr>
            <w:r>
              <w:rPr>
                <w:rFonts w:ascii="宋体" w:hAnsi="宋体" w:cs="宋体" w:eastAsia="宋体"/>
                <w:sz w:val="30"/>
              </w:rPr>
              <w:t>4. 安保</w:t>
            </w:r>
            <w:r>
              <w:rPr>
                <w:rFonts w:ascii="宋体" w:hAnsi="宋体" w:cs="宋体" w:eastAsia="宋体"/>
                <w:sz w:val="30"/>
              </w:rPr>
              <w:t>及保洁</w:t>
            </w:r>
            <w:r>
              <w:rPr>
                <w:rFonts w:ascii="宋体" w:hAnsi="宋体" w:cs="宋体" w:eastAsia="宋体"/>
                <w:sz w:val="30"/>
              </w:rPr>
              <w:t>服务：主要职责是</w:t>
            </w:r>
            <w:r>
              <w:rPr>
                <w:rFonts w:ascii="宋体" w:hAnsi="宋体" w:cs="宋体" w:eastAsia="宋体"/>
                <w:sz w:val="30"/>
              </w:rPr>
              <w:t>24 小时负责服务站的治丧秩序，负责意外死亡有争议的遗体看护，对情绪激动的治丧人员进行劝导</w:t>
            </w:r>
            <w:r>
              <w:rPr>
                <w:rFonts w:ascii="宋体" w:hAnsi="宋体" w:cs="宋体" w:eastAsia="宋体"/>
                <w:sz w:val="30"/>
              </w:rPr>
              <w:t>，</w:t>
            </w:r>
            <w:r>
              <w:rPr>
                <w:rFonts w:ascii="宋体" w:hAnsi="宋体" w:cs="宋体" w:eastAsia="宋体"/>
                <w:sz w:val="30"/>
              </w:rPr>
              <w:t>防止丧属借尸闹事</w:t>
            </w:r>
            <w:r>
              <w:rPr>
                <w:rFonts w:ascii="宋体" w:hAnsi="宋体" w:cs="宋体" w:eastAsia="宋体"/>
                <w:sz w:val="30"/>
              </w:rPr>
              <w:t>，负责</w:t>
            </w:r>
            <w:r>
              <w:rPr>
                <w:rFonts w:ascii="宋体" w:hAnsi="宋体" w:cs="宋体" w:eastAsia="宋体"/>
                <w:sz w:val="30"/>
              </w:rPr>
              <w:t>日常墓区接</w:t>
            </w:r>
            <w:r>
              <w:rPr>
                <w:rFonts w:ascii="宋体" w:hAnsi="宋体" w:cs="宋体" w:eastAsia="宋体"/>
                <w:sz w:val="30"/>
              </w:rPr>
              <w:t>待</w:t>
            </w:r>
            <w:r>
              <w:rPr>
                <w:rFonts w:ascii="宋体" w:hAnsi="宋体" w:cs="宋体" w:eastAsia="宋体"/>
                <w:sz w:val="30"/>
              </w:rPr>
              <w:t>厅、办公室卫生</w:t>
            </w:r>
            <w:r>
              <w:rPr>
                <w:rFonts w:ascii="宋体" w:hAnsi="宋体" w:cs="宋体" w:eastAsia="宋体"/>
                <w:sz w:val="30"/>
              </w:rPr>
              <w:t>，及墓区卫生及杂草清理。</w:t>
            </w:r>
          </w:p>
          <w:p>
            <w:pPr>
              <w:pStyle w:val="null3"/>
              <w:ind w:firstLine="600"/>
              <w:jc w:val="both"/>
            </w:pPr>
            <w:r>
              <w:rPr>
                <w:rFonts w:ascii="宋体" w:hAnsi="宋体" w:cs="宋体" w:eastAsia="宋体"/>
                <w:sz w:val="30"/>
              </w:rPr>
              <w:t>5.</w:t>
            </w:r>
            <w:r>
              <w:rPr>
                <w:rFonts w:ascii="宋体" w:hAnsi="宋体" w:cs="宋体" w:eastAsia="宋体"/>
                <w:sz w:val="30"/>
              </w:rPr>
              <w:t>墓穴销售及骨灰安放服务：主要负责接待购墓人员和骨灰安放丧属，负责公墓墓穴销售工作和骨灰安放墓穴核对工作。</w:t>
            </w:r>
          </w:p>
          <w:p>
            <w:pPr>
              <w:pStyle w:val="null3"/>
              <w:ind w:firstLine="900"/>
              <w:jc w:val="both"/>
            </w:pPr>
            <w:r>
              <w:rPr>
                <w:rFonts w:ascii="宋体" w:hAnsi="宋体" w:cs="宋体" w:eastAsia="宋体"/>
                <w:sz w:val="30"/>
              </w:rPr>
              <w:t>二</w:t>
            </w:r>
            <w:r>
              <w:rPr>
                <w:rFonts w:ascii="宋体" w:hAnsi="宋体" w:cs="宋体" w:eastAsia="宋体"/>
                <w:sz w:val="30"/>
              </w:rPr>
              <w:t>、天寿生态纪念园购买服务内容：</w:t>
            </w:r>
          </w:p>
          <w:p>
            <w:pPr>
              <w:pStyle w:val="null3"/>
              <w:ind w:firstLine="600"/>
              <w:jc w:val="both"/>
            </w:pPr>
            <w:r>
              <w:rPr>
                <w:rFonts w:ascii="宋体" w:hAnsi="宋体" w:cs="宋体" w:eastAsia="宋体"/>
                <w:sz w:val="30"/>
              </w:rPr>
              <w:t xml:space="preserve"> 1.墓穴销售及骨灰安放服务：主要负责接待购墓人员和骨灰安放丧属，负责公墓墓穴销售工作和骨灰安放墓穴核对工作。</w:t>
            </w:r>
          </w:p>
          <w:p>
            <w:pPr>
              <w:pStyle w:val="null3"/>
              <w:ind w:firstLine="600"/>
              <w:jc w:val="both"/>
            </w:pPr>
            <w:r>
              <w:rPr>
                <w:rFonts w:ascii="宋体" w:hAnsi="宋体" w:cs="宋体" w:eastAsia="宋体"/>
                <w:sz w:val="30"/>
              </w:rPr>
              <w:t>2.</w:t>
            </w:r>
            <w:r>
              <w:rPr>
                <w:rFonts w:ascii="宋体" w:hAnsi="宋体" w:cs="宋体" w:eastAsia="宋体"/>
                <w:sz w:val="30"/>
              </w:rPr>
              <w:t>安保</w:t>
            </w:r>
            <w:r>
              <w:rPr>
                <w:rFonts w:ascii="宋体" w:hAnsi="宋体" w:cs="宋体" w:eastAsia="宋体"/>
                <w:sz w:val="30"/>
              </w:rPr>
              <w:t>及保洁</w:t>
            </w:r>
            <w:r>
              <w:rPr>
                <w:rFonts w:ascii="宋体" w:hAnsi="宋体" w:cs="宋体" w:eastAsia="宋体"/>
                <w:sz w:val="30"/>
              </w:rPr>
              <w:t>服务：主要职责是</w:t>
            </w:r>
            <w:r>
              <w:rPr>
                <w:rFonts w:ascii="宋体" w:hAnsi="宋体" w:cs="宋体" w:eastAsia="宋体"/>
                <w:sz w:val="30"/>
              </w:rPr>
              <w:t>24 小时负责</w:t>
            </w:r>
            <w:r>
              <w:rPr>
                <w:rFonts w:ascii="宋体" w:hAnsi="宋体" w:cs="宋体" w:eastAsia="宋体"/>
                <w:sz w:val="30"/>
              </w:rPr>
              <w:t>天寿园公墓日常</w:t>
            </w:r>
            <w:r>
              <w:rPr>
                <w:rFonts w:ascii="宋体" w:hAnsi="宋体" w:cs="宋体" w:eastAsia="宋体"/>
                <w:sz w:val="30"/>
              </w:rPr>
              <w:t>秩序，</w:t>
            </w:r>
            <w:r>
              <w:rPr>
                <w:rFonts w:ascii="宋体" w:hAnsi="宋体" w:cs="宋体" w:eastAsia="宋体"/>
                <w:sz w:val="30"/>
              </w:rPr>
              <w:t>负责</w:t>
            </w:r>
            <w:r>
              <w:rPr>
                <w:rFonts w:ascii="宋体" w:hAnsi="宋体" w:cs="宋体" w:eastAsia="宋体"/>
                <w:sz w:val="30"/>
              </w:rPr>
              <w:t>日常墓区接</w:t>
            </w:r>
            <w:r>
              <w:rPr>
                <w:rFonts w:ascii="宋体" w:hAnsi="宋体" w:cs="宋体" w:eastAsia="宋体"/>
                <w:sz w:val="30"/>
              </w:rPr>
              <w:t>待</w:t>
            </w:r>
            <w:r>
              <w:rPr>
                <w:rFonts w:ascii="宋体" w:hAnsi="宋体" w:cs="宋体" w:eastAsia="宋体"/>
                <w:sz w:val="30"/>
              </w:rPr>
              <w:t>厅、办公室卫生</w:t>
            </w:r>
            <w:r>
              <w:rPr>
                <w:rFonts w:ascii="宋体" w:hAnsi="宋体" w:cs="宋体" w:eastAsia="宋体"/>
                <w:sz w:val="30"/>
              </w:rPr>
              <w:t>，及墓区卫生及杂草清理。</w:t>
            </w:r>
          </w:p>
          <w:p>
            <w:pPr>
              <w:pStyle w:val="null3"/>
              <w:ind w:firstLine="600"/>
              <w:jc w:val="both"/>
            </w:pPr>
            <w:r>
              <w:rPr>
                <w:rFonts w:ascii="宋体" w:hAnsi="宋体" w:cs="宋体" w:eastAsia="宋体"/>
                <w:sz w:val="30"/>
              </w:rPr>
              <w:t>三、</w:t>
            </w:r>
            <w:r>
              <w:rPr>
                <w:rFonts w:ascii="宋体" w:hAnsi="宋体" w:cs="宋体" w:eastAsia="宋体"/>
                <w:sz w:val="30"/>
              </w:rPr>
              <w:t>武阳公墓购买服务内容：</w:t>
            </w:r>
          </w:p>
          <w:p>
            <w:pPr>
              <w:pStyle w:val="null3"/>
              <w:jc w:val="both"/>
            </w:pPr>
            <w:r>
              <w:rPr>
                <w:rFonts w:ascii="宋体" w:hAnsi="宋体" w:cs="宋体" w:eastAsia="宋体"/>
                <w:sz w:val="30"/>
              </w:rPr>
              <w:t xml:space="preserve">    </w:t>
            </w:r>
            <w:r>
              <w:rPr>
                <w:rFonts w:ascii="宋体" w:hAnsi="宋体" w:cs="宋体" w:eastAsia="宋体"/>
                <w:sz w:val="30"/>
              </w:rPr>
              <w:t>1.</w:t>
            </w:r>
            <w:r>
              <w:rPr>
                <w:rFonts w:ascii="宋体" w:hAnsi="宋体" w:cs="宋体" w:eastAsia="宋体"/>
                <w:sz w:val="30"/>
              </w:rPr>
              <w:t>安保</w:t>
            </w:r>
            <w:r>
              <w:rPr>
                <w:rFonts w:ascii="宋体" w:hAnsi="宋体" w:cs="宋体" w:eastAsia="宋体"/>
                <w:sz w:val="30"/>
              </w:rPr>
              <w:t>及保洁</w:t>
            </w:r>
            <w:r>
              <w:rPr>
                <w:rFonts w:ascii="宋体" w:hAnsi="宋体" w:cs="宋体" w:eastAsia="宋体"/>
                <w:sz w:val="30"/>
              </w:rPr>
              <w:t>服务：主要职责是</w:t>
            </w:r>
            <w:r>
              <w:rPr>
                <w:rFonts w:ascii="宋体" w:hAnsi="宋体" w:cs="宋体" w:eastAsia="宋体"/>
                <w:sz w:val="30"/>
              </w:rPr>
              <w:t>24 小时负责</w:t>
            </w:r>
            <w:r>
              <w:rPr>
                <w:rFonts w:ascii="宋体" w:hAnsi="宋体" w:cs="宋体" w:eastAsia="宋体"/>
                <w:sz w:val="30"/>
              </w:rPr>
              <w:t>武阳公墓日常</w:t>
            </w:r>
            <w:r>
              <w:rPr>
                <w:rFonts w:ascii="宋体" w:hAnsi="宋体" w:cs="宋体" w:eastAsia="宋体"/>
                <w:sz w:val="30"/>
              </w:rPr>
              <w:t>秩序，</w:t>
            </w:r>
            <w:r>
              <w:rPr>
                <w:rFonts w:ascii="宋体" w:hAnsi="宋体" w:cs="宋体" w:eastAsia="宋体"/>
                <w:sz w:val="30"/>
              </w:rPr>
              <w:t>负责</w:t>
            </w:r>
            <w:r>
              <w:rPr>
                <w:rFonts w:ascii="宋体" w:hAnsi="宋体" w:cs="宋体" w:eastAsia="宋体"/>
                <w:sz w:val="30"/>
              </w:rPr>
              <w:t>日常墓区接</w:t>
            </w:r>
            <w:r>
              <w:rPr>
                <w:rFonts w:ascii="宋体" w:hAnsi="宋体" w:cs="宋体" w:eastAsia="宋体"/>
                <w:sz w:val="30"/>
              </w:rPr>
              <w:t>待</w:t>
            </w:r>
            <w:r>
              <w:rPr>
                <w:rFonts w:ascii="宋体" w:hAnsi="宋体" w:cs="宋体" w:eastAsia="宋体"/>
                <w:sz w:val="30"/>
              </w:rPr>
              <w:t>厅、办公室卫生</w:t>
            </w:r>
            <w:r>
              <w:rPr>
                <w:rFonts w:ascii="宋体" w:hAnsi="宋体" w:cs="宋体" w:eastAsia="宋体"/>
                <w:sz w:val="30"/>
              </w:rPr>
              <w:t>，及墓区卫生及杂草清理。</w:t>
            </w:r>
          </w:p>
          <w:p>
            <w:pPr>
              <w:pStyle w:val="null3"/>
              <w:jc w:val="both"/>
            </w:pPr>
          </w:p>
          <w:p>
            <w:pPr>
              <w:pStyle w:val="null3"/>
              <w:ind w:firstLine="640"/>
              <w:jc w:val="both"/>
            </w:pPr>
          </w:p>
        </w:tc>
      </w:tr>
    </w:tbl>
    <w:p>
      <w:pPr>
        <w:pStyle w:val="null3"/>
        <w:outlineLvl w:val="3"/>
      </w:pPr>
      <w:r>
        <w:rPr>
          <w:b/>
          <w:sz w:val="24"/>
        </w:rPr>
        <w:t>3.2.3人员配置要求</w:t>
      </w:r>
    </w:p>
    <w:p>
      <w:pPr>
        <w:pStyle w:val="null3"/>
      </w:pPr>
    </w:p>
    <w:p>
      <w:pPr>
        <w:pStyle w:val="null3"/>
      </w:pPr>
    </w:p>
    <w:p>
      <w:pPr>
        <w:pStyle w:val="null3"/>
      </w:pPr>
    </w:p>
    <w:p>
      <w:pPr>
        <w:pStyle w:val="null3"/>
      </w:pPr>
      <w:r>
        <w:rPr/>
        <w:t>采购包1：</w:t>
      </w:r>
    </w:p>
    <w:p>
      <w:pPr>
        <w:pStyle w:val="null3"/>
      </w:pPr>
      <w:r>
        <w:rPr/>
        <w:t>满足项目需求</w:t>
      </w:r>
    </w:p>
    <w:p>
      <w:pPr>
        <w:pStyle w:val="null3"/>
        <w:outlineLvl w:val="3"/>
      </w:pPr>
      <w:r>
        <w:rPr>
          <w:b/>
          <w:sz w:val="24"/>
        </w:rPr>
        <w:t>3.2.4设施设备要求</w:t>
      </w:r>
    </w:p>
    <w:p>
      <w:pPr>
        <w:pStyle w:val="null3"/>
      </w:pPr>
    </w:p>
    <w:p>
      <w:pPr>
        <w:pStyle w:val="null3"/>
      </w:pPr>
    </w:p>
    <w:p>
      <w:pPr>
        <w:pStyle w:val="null3"/>
      </w:pPr>
    </w:p>
    <w:p>
      <w:pPr>
        <w:pStyle w:val="null3"/>
      </w:pPr>
      <w:r>
        <w:rPr/>
        <w:t>采购包1：</w:t>
      </w:r>
    </w:p>
    <w:p>
      <w:pPr>
        <w:pStyle w:val="null3"/>
      </w:pPr>
      <w:r>
        <w:rPr/>
        <w:t>满足项目需求</w:t>
      </w:r>
    </w:p>
    <w:p>
      <w:pPr>
        <w:pStyle w:val="null3"/>
        <w:outlineLvl w:val="2"/>
      </w:pPr>
      <w:r>
        <w:rPr>
          <w:b/>
          <w:sz w:val="28"/>
        </w:rPr>
        <w:t>3.3、商务要求</w:t>
      </w:r>
    </w:p>
    <w:p>
      <w:pPr>
        <w:pStyle w:val="null3"/>
        <w:outlineLvl w:val="3"/>
      </w:pPr>
      <w:r>
        <w:rPr>
          <w:b/>
          <w:sz w:val="24"/>
        </w:rPr>
        <w:t>3.3.1服务期限</w:t>
      </w:r>
    </w:p>
    <w:p>
      <w:pPr>
        <w:pStyle w:val="null3"/>
      </w:pPr>
    </w:p>
    <w:p>
      <w:pPr>
        <w:pStyle w:val="null3"/>
      </w:pPr>
    </w:p>
    <w:p>
      <w:pPr>
        <w:pStyle w:val="null3"/>
      </w:pPr>
    </w:p>
    <w:p>
      <w:pPr>
        <w:pStyle w:val="null3"/>
      </w:pPr>
      <w:r>
        <w:rPr/>
        <w:t>采购包1：</w:t>
      </w:r>
    </w:p>
    <w:p>
      <w:pPr>
        <w:pStyle w:val="null3"/>
      </w:pPr>
      <w:r>
        <w:rPr/>
        <w:t xml:space="preserve"> 自合同签订之日起365日</w:t>
      </w:r>
    </w:p>
    <w:p>
      <w:pPr>
        <w:pStyle w:val="null3"/>
        <w:outlineLvl w:val="3"/>
      </w:pPr>
      <w:r>
        <w:rPr>
          <w:b/>
          <w:sz w:val="24"/>
        </w:rPr>
        <w:t>3.3.2服务地点</w:t>
      </w:r>
    </w:p>
    <w:p>
      <w:pPr>
        <w:pStyle w:val="null3"/>
      </w:pPr>
    </w:p>
    <w:p>
      <w:pPr>
        <w:pStyle w:val="null3"/>
      </w:pPr>
    </w:p>
    <w:p>
      <w:pPr>
        <w:pStyle w:val="null3"/>
      </w:pPr>
    </w:p>
    <w:p>
      <w:pPr>
        <w:pStyle w:val="null3"/>
      </w:pPr>
      <w:r>
        <w:rPr/>
        <w:t>采购包1：</w:t>
      </w:r>
    </w:p>
    <w:p>
      <w:pPr>
        <w:pStyle w:val="null3"/>
      </w:pPr>
      <w:r>
        <w:rPr/>
        <w:t>采购人指定地点</w:t>
      </w:r>
    </w:p>
    <w:p>
      <w:pPr>
        <w:pStyle w:val="null3"/>
        <w:outlineLvl w:val="3"/>
      </w:pPr>
      <w:r>
        <w:rPr>
          <w:b/>
          <w:sz w:val="24"/>
        </w:rPr>
        <w:t>3.3.3验收标准和方法</w:t>
      </w:r>
    </w:p>
    <w:p>
      <w:pPr>
        <w:pStyle w:val="null3"/>
      </w:pPr>
    </w:p>
    <w:p>
      <w:pPr>
        <w:pStyle w:val="null3"/>
      </w:pPr>
    </w:p>
    <w:p>
      <w:pPr>
        <w:pStyle w:val="null3"/>
      </w:pPr>
    </w:p>
    <w:p>
      <w:pPr>
        <w:pStyle w:val="null3"/>
      </w:pPr>
      <w:r>
        <w:rPr/>
        <w:t>采购包1：</w:t>
      </w:r>
    </w:p>
    <w:p>
      <w:pPr>
        <w:pStyle w:val="null3"/>
      </w:pPr>
      <w:r>
        <w:rPr/>
        <w:t>严格按照政府采购相关法律法规、《财政部关于进一步加强政府采购需求和履约验收管理的指导意见》财库〔2016〕205 号的要求及国家行业主管部门规定的标准、方法和内容进行验收。</w:t>
      </w:r>
    </w:p>
    <w:p>
      <w:pPr>
        <w:pStyle w:val="null3"/>
        <w:outlineLvl w:val="3"/>
      </w:pPr>
      <w:r>
        <w:rPr>
          <w:b/>
          <w:sz w:val="24"/>
        </w:rPr>
        <w:t>3.3.4支付方式</w:t>
      </w:r>
    </w:p>
    <w:p>
      <w:pPr>
        <w:pStyle w:val="null3"/>
      </w:pPr>
    </w:p>
    <w:p>
      <w:pPr>
        <w:pStyle w:val="null3"/>
      </w:pPr>
    </w:p>
    <w:p>
      <w:pPr>
        <w:pStyle w:val="null3"/>
      </w:pPr>
    </w:p>
    <w:p>
      <w:pPr>
        <w:pStyle w:val="null3"/>
      </w:pPr>
      <w:r>
        <w:rPr/>
        <w:t>采购包1：</w:t>
      </w:r>
    </w:p>
    <w:p>
      <w:pPr>
        <w:pStyle w:val="null3"/>
      </w:pPr>
      <w:r>
        <w:rPr/>
        <w:t>分期付款</w:t>
      </w:r>
    </w:p>
    <w:p>
      <w:pPr>
        <w:pStyle w:val="null3"/>
        <w:jc w:val="left"/>
        <w:outlineLvl w:val="3"/>
      </w:pPr>
      <w:r>
        <w:rPr>
          <w:b/>
          <w:sz w:val="24"/>
        </w:rPr>
        <w:t>3.3.5支付约定</w:t>
      </w:r>
    </w:p>
    <w:p>
      <w:pPr>
        <w:pStyle w:val="null3"/>
      </w:pPr>
    </w:p>
    <w:p>
      <w:pPr>
        <w:pStyle w:val="null3"/>
      </w:pPr>
    </w:p>
    <w:p>
      <w:pPr>
        <w:pStyle w:val="null3"/>
      </w:pPr>
    </w:p>
    <w:p>
      <w:pPr>
        <w:pStyle w:val="null3"/>
      </w:pPr>
      <w:r>
        <w:rPr/>
        <w:t>采购包1：</w:t>
      </w:r>
      <w:r>
        <w:rPr/>
        <w:t xml:space="preserve"> 付款条件说明： </w:t>
      </w:r>
      <w:r>
        <w:rPr/>
        <w:t>甲乙双方签订合同</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预付款扣除后按季度支付</w:t>
      </w:r>
      <w:r>
        <w:rPr/>
        <w:t xml:space="preserve"> ，达到付款条件起 </w:t>
      </w:r>
      <w:r>
        <w:rPr/>
        <w:t>10</w:t>
      </w:r>
      <w:r>
        <w:rPr/>
        <w:t xml:space="preserve"> 日内，支付合同总金额的 </w:t>
      </w:r>
      <w:r>
        <w:rPr/>
        <w:t>70.00</w:t>
      </w:r>
      <w:r>
        <w:rPr/>
        <w:t>%。</w:t>
      </w:r>
    </w:p>
    <w:p>
      <w:pPr>
        <w:pStyle w:val="null3"/>
        <w:jc w:val="left"/>
        <w:outlineLvl w:val="3"/>
      </w:pPr>
      <w:r>
        <w:rPr>
          <w:b/>
          <w:sz w:val="24"/>
        </w:rPr>
        <w:t>3.3.6违约责任与解决争议的方法</w:t>
      </w:r>
    </w:p>
    <w:p>
      <w:pPr>
        <w:pStyle w:val="null3"/>
      </w:pPr>
    </w:p>
    <w:p>
      <w:pPr>
        <w:pStyle w:val="null3"/>
      </w:pPr>
    </w:p>
    <w:p>
      <w:pPr>
        <w:pStyle w:val="null3"/>
      </w:pPr>
    </w:p>
    <w:p>
      <w:pPr>
        <w:pStyle w:val="null3"/>
      </w:pPr>
      <w:r>
        <w:rPr/>
        <w:t>采购包1：</w:t>
      </w:r>
    </w:p>
    <w:p>
      <w:pPr>
        <w:pStyle w:val="null3"/>
      </w:pPr>
      <w:r>
        <w:rPr/>
        <w:t>按合同约定</w:t>
      </w:r>
    </w:p>
    <w:p>
      <w:pPr>
        <w:pStyle w:val="null3"/>
        <w:outlineLvl w:val="3"/>
      </w:pPr>
      <w:r>
        <w:rPr>
          <w:b/>
          <w:sz w:val="24"/>
        </w:rPr>
        <w:t>3.4 其它要求</w:t>
      </w:r>
    </w:p>
    <w:p>
      <w:pPr>
        <w:pStyle w:val="null3"/>
      </w:pPr>
    </w:p>
    <w:p>
      <w:pPr>
        <w:pStyle w:val="null3"/>
      </w:pPr>
    </w:p>
    <w:p>
      <w:pPr>
        <w:pStyle w:val="null3"/>
      </w:pPr>
      <w:r>
        <w:rPr/>
        <w:t>无</w:t>
      </w:r>
    </w:p>
    <w:p>
      <w:pPr>
        <w:pStyle w:val="null3"/>
      </w:pPr>
    </w:p>
    <w:p>
      <w:pPr>
        <w:pStyle w:val="null3"/>
      </w:pPr>
      <w:r>
        <w:rPr/>
        <w:t xml:space="preserve"> </w:t>
      </w:r>
    </w:p>
    <w:p>
      <w:pPr>
        <w:pStyle w:val="null3"/>
        <w:jc w:val="center"/>
        <w:outlineLvl w:val="1"/>
      </w:pPr>
      <w:r>
        <w:rPr>
          <w:b/>
          <w:sz w:val="36"/>
        </w:rPr>
        <w:t>第四章 谈判过程中可实质性变动的内容</w:t>
      </w:r>
    </w:p>
    <w:p>
      <w:pPr>
        <w:pStyle w:val="null3"/>
        <w:ind w:firstLine="480"/>
      </w:pPr>
      <w:r>
        <w:rPr/>
        <w:t xml:space="preserve"> 谈判小组可以根据谈判文件和谈判情况实质性变动第三章“谈判项目技术、服务、商务及其他要求”、第七章“拟签订采购合同文本”，但不得变动谈判文件中的其他内容。实质性变动的内容，须经采购人代表确认。</w:t>
      </w:r>
    </w:p>
    <w:p>
      <w:pPr>
        <w:pStyle w:val="null3"/>
      </w:pPr>
    </w:p>
    <w:p>
      <w:pPr>
        <w:pStyle w:val="null3"/>
      </w:pPr>
      <w:r>
        <w:rPr/>
        <w:t xml:space="preserve"> </w:t>
      </w:r>
    </w:p>
    <w:p>
      <w:pPr>
        <w:pStyle w:val="null3"/>
        <w:jc w:val="center"/>
        <w:outlineLvl w:val="1"/>
      </w:pPr>
      <w:r>
        <w:rPr>
          <w:b/>
          <w:sz w:val="36"/>
        </w:rPr>
        <w:t>第五章 谈判办法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5.2、谈判小组</w:t>
      </w:r>
    </w:p>
    <w:p>
      <w:pPr>
        <w:pStyle w:val="null3"/>
        <w:ind w:firstLine="480"/>
      </w:pPr>
      <w:r>
        <w:rPr/>
        <w:t xml:space="preserve"> 一、本项目谈判小组成员人数应为三人以上单数，其中评审专家不得少于成员总数的三分之二。采购预算金额达到公开招标数额标准的货物和服务采购项目，或者达到招标规模标准的政府采购工程，谈判小组成员人数应为五人以上单数。评审专家是采取随机方式在采购一体化平台的专家库系统（以下简称专家库系统）抽取。技术复杂、专业性较强的采购项目，评审专家中应当包含1名法律专家。</w:t>
      </w:r>
    </w:p>
    <w:p>
      <w:pPr>
        <w:pStyle w:val="null3"/>
        <w:ind w:firstLine="480"/>
        <w:jc w:val="left"/>
      </w:pPr>
      <w:r>
        <w:rPr/>
        <w:t xml:space="preserve"> 二、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三、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四、谈判小组按照谈判文件规定的谈判程序、评审方法和标准进行评审，并独立履行下列职责：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（二）审查供应商响应文件是否满足谈判文件要求，并作出公正评价；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（五）起草谈判报告并进行签署；</w:t>
      </w:r>
    </w:p>
    <w:p>
      <w:pPr>
        <w:pStyle w:val="null3"/>
        <w:ind w:firstLine="480"/>
      </w:pPr>
      <w:r>
        <w:rPr/>
        <w:t>（六）向采购人、代理机构、财政部门或者其他监督部门报告非法干预评审工作的行为；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5.3评审程序</w:t>
      </w:r>
    </w:p>
    <w:p>
      <w:pPr>
        <w:pStyle w:val="null3"/>
        <w:outlineLvl w:val="3"/>
      </w:pPr>
      <w:r>
        <w:rPr>
          <w:b/>
          <w:sz w:val="24"/>
        </w:rPr>
        <w:t xml:space="preserve"> 5.3.1审查谈判文件和停止评审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t>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四川政府采购网公告。采购组织单位认为谈判小组不应当停止评审的，可以书面报告采购项目同级财政部门依法处理，并提供相关证明材料。</w:t>
      </w:r>
    </w:p>
    <w:p>
      <w:pPr>
        <w:pStyle w:val="null3"/>
        <w:outlineLvl w:val="3"/>
      </w:pPr>
      <w:r>
        <w:rPr>
          <w:b/>
          <w:sz w:val="24"/>
        </w:rPr>
        <w:t>5.3.2资格审查</w:t>
      </w:r>
    </w:p>
    <w:p>
      <w:pPr>
        <w:pStyle w:val="null3"/>
      </w:pPr>
    </w:p>
    <w:p>
      <w:pPr>
        <w:pStyle w:val="null3"/>
      </w:pPr>
    </w:p>
    <w:p>
      <w:pPr>
        <w:pStyle w:val="null3"/>
        <w:ind w:firstLine="480"/>
      </w:pPr>
      <w:r>
        <w:rPr/>
        <w:t xml:space="preserve"> 响应文件解密完成后，由谈判小组对提交响应文件的供应商进行资格审查。谈判小组在资格审查过程中，谈判小组成员对供应商资格是否符合规定存在争议的，应当以少数服从多数的原则处理，但不得违反政府采购法和竞争性谈判文件规定。</w:t>
      </w:r>
    </w:p>
    <w:p>
      <w:pPr>
        <w:pStyle w:val="null3"/>
        <w:outlineLvl w:val="3"/>
      </w:pPr>
      <w:r>
        <w:rPr>
          <w:b/>
          <w:sz w:val="24"/>
        </w:rPr>
        <w:t>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法人或者其他组织的营业执照等证明文件，自然人的身份证明材料 响应文件封面 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供应商应提交的相关资格证明材料 投标（响应）函</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bl>
    <w:p>
      <w:pPr>
        <w:pStyle w:val="null3"/>
        <w:outlineLvl w:val="3"/>
      </w:pPr>
      <w:r>
        <w:rPr>
          <w:b/>
          <w:sz w:val="24"/>
        </w:rPr>
        <w:t>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本采购包属于专门面向中小企业采购。</w:t>
            </w:r>
          </w:p>
        </w:tc>
        <w:tc>
          <w:tcPr>
            <w:tcW w:type="dxa" w:w="3322"/>
          </w:tcPr>
          <w:p>
            <w:pPr>
              <w:pStyle w:val="null3"/>
            </w:pPr>
            <w:r>
              <w:rPr/>
              <w:t>供应商结合自身实际，按照采购文件要求和关联格式要求，提供《中小企业声明函》或者《残疾人福利性单位声明函》、《监狱企业证明文件》进行响应。</w:t>
            </w:r>
          </w:p>
        </w:tc>
        <w:tc>
          <w:tcPr>
            <w:tcW w:type="dxa" w:w="1661"/>
          </w:tcPr>
          <w:p>
            <w:pPr>
              <w:pStyle w:val="null3"/>
            </w:pPr>
            <w:r>
              <w:rPr/>
              <w:t>中小企业声明函 残疾人福利性单位声明函 监狱企业的证明文件</w:t>
            </w:r>
          </w:p>
        </w:tc>
      </w:tr>
    </w:tbl>
    <w:p>
      <w:pPr>
        <w:pStyle w:val="null3"/>
        <w:outlineLvl w:val="3"/>
      </w:pPr>
      <w:r>
        <w:rPr>
          <w:b/>
          <w:sz w:val="24"/>
        </w:rPr>
        <w:t>5.3.3符合性审查</w:t>
      </w:r>
    </w:p>
    <w:p>
      <w:pPr>
        <w:pStyle w:val="null3"/>
        <w:ind w:firstLine="480"/>
      </w:pPr>
      <w:r>
        <w:rPr/>
        <w:t xml:space="preserve"> 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在符合性审查过程中，如果出现谈判小组成员意见不一致的情况，按照少数服从多数的原则确定，但不得违背政府采购基本原则和谈判文件规定。</w:t>
      </w:r>
    </w:p>
    <w:p>
      <w:pPr>
        <w:pStyle w:val="null3"/>
        <w:ind w:firstLine="480"/>
      </w:pPr>
      <w:r>
        <w:rPr/>
        <w:t>符合性审查标准见下表：</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分项报价表 报价表</w:t>
            </w:r>
          </w:p>
        </w:tc>
      </w:tr>
      <w:tr>
        <w:tc>
          <w:tcPr>
            <w:tcW w:type="dxa" w:w="831"/>
          </w:tcPr>
          <w:p>
            <w:pPr>
              <w:pStyle w:val="null3"/>
            </w:pPr>
            <w:r>
              <w:rPr/>
              <w:t>2</w:t>
            </w:r>
          </w:p>
        </w:tc>
        <w:tc>
          <w:tcPr>
            <w:tcW w:type="dxa" w:w="2492"/>
          </w:tcPr>
          <w:p>
            <w:pPr>
              <w:pStyle w:val="null3"/>
            </w:pPr>
            <w:r>
              <w:rPr/>
              <w:t>满足采购文件要求</w:t>
            </w:r>
          </w:p>
        </w:tc>
        <w:tc>
          <w:tcPr>
            <w:tcW w:type="dxa" w:w="3322"/>
          </w:tcPr>
          <w:p>
            <w:pPr>
              <w:pStyle w:val="null3"/>
            </w:pPr>
            <w:r>
              <w:rPr/>
              <w:t>满足采购文件要求</w:t>
            </w:r>
          </w:p>
        </w:tc>
        <w:tc>
          <w:tcPr>
            <w:tcW w:type="dxa" w:w="1661"/>
          </w:tcPr>
          <w:p>
            <w:pPr>
              <w:pStyle w:val="null3"/>
            </w:pPr>
            <w:r>
              <w:rPr/>
              <w:t>供应商本项目管理、技术、服务人员情况表 响应文件封面 其他材料 商务应答表 服务方案 服务要求应答表</w:t>
            </w:r>
          </w:p>
        </w:tc>
      </w:tr>
    </w:tbl>
    <w:p>
      <w:pPr>
        <w:pStyle w:val="null3"/>
        <w:outlineLvl w:val="3"/>
      </w:pPr>
      <w:r>
        <w:rPr>
          <w:b/>
          <w:sz w:val="24"/>
        </w:rPr>
        <w:t>5.3.4谈判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七、谈判过程中，谈判的任何一方不得透露与谈判有关的其他供应商的技术资料、价格和其他信息。</w:t>
      </w:r>
    </w:p>
    <w:p>
      <w:pPr>
        <w:pStyle w:val="null3"/>
        <w:ind w:firstLine="480"/>
      </w:pPr>
      <w:r>
        <w:rPr/>
        <w:t xml:space="preserve"> 八、谈判过程中，谈判小组发现或者知晓供应商存在违法行为的，应当谈判报告中予以记录，并向本级财政部门报告，依法应将该供应商响应文件作无效处理的，应当作无效处理。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b/>
          <w:sz w:val="24"/>
        </w:rPr>
        <w:t>5.3.5最后报价</w:t>
      </w:r>
    </w:p>
    <w:p>
      <w:pPr>
        <w:pStyle w:val="null3"/>
        <w:ind w:firstLine="480"/>
      </w:pPr>
      <w:r>
        <w:rPr/>
        <w:t>一、方案评审</w:t>
      </w:r>
    </w:p>
    <w:p>
      <w:pPr>
        <w:pStyle w:val="null3"/>
      </w:pPr>
    </w:p>
    <w:p>
      <w:pPr>
        <w:pStyle w:val="null3"/>
      </w:pPr>
    </w:p>
    <w:p>
      <w:pPr>
        <w:pStyle w:val="null3"/>
      </w:pPr>
      <w:r>
        <w:rPr/>
        <w:t>采购包1：谈判结束后，谈判小组可以根据谈判情况要求所有实质性响应的供应商在规定时间内进行最后报价。提交最后报价的供应商不得少于3家。有效最后报价的供应商不足的，本次采购活动终止，并发布终止公告。</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 xml:space="preserve"> 四、供应商未在响应文件提交截止时间内提交报价或未按要求进行报价的，视为无效响应，由供应商自行承担不利后果。</w:t>
      </w:r>
    </w:p>
    <w:p>
      <w:pPr>
        <w:pStyle w:val="null3"/>
        <w:ind w:firstLine="480"/>
      </w:pPr>
      <w:r>
        <w:rPr/>
        <w:t>五、供应商未按谈判小组要求在规定时间内提交最后报价的，视为其退出谈判。</w:t>
      </w:r>
    </w:p>
    <w:p>
      <w:pPr>
        <w:pStyle w:val="null3"/>
        <w:ind w:firstLine="480"/>
        <w:jc w:val="left"/>
      </w:pPr>
      <w:r>
        <w:rPr/>
        <w:t>六、最后报价一旦提交后，供应商不得以任何理由撤回。</w:t>
      </w:r>
    </w:p>
    <w:p>
      <w:pPr>
        <w:pStyle w:val="null3"/>
        <w:ind w:firstLine="480"/>
      </w:pPr>
      <w:r>
        <w:rPr/>
        <w:t>七、最后报价为有效报价应符合下列条件：</w:t>
      </w:r>
    </w:p>
    <w:p>
      <w:pPr>
        <w:pStyle w:val="null3"/>
        <w:ind w:firstLine="480"/>
      </w:pPr>
      <w:r>
        <w:rPr/>
        <w:t>（1）供应商所提供的最后报价是在规定的时间内提交。</w:t>
      </w:r>
    </w:p>
    <w:p>
      <w:pPr>
        <w:pStyle w:val="null3"/>
        <w:ind w:firstLine="480"/>
      </w:pPr>
      <w:r>
        <w:rPr/>
        <w:t>（2）供应商的最后报价应加盖供应商（法定名称）电子印章。</w:t>
      </w:r>
    </w:p>
    <w:p>
      <w:pPr>
        <w:pStyle w:val="null3"/>
        <w:ind w:firstLine="480"/>
      </w:pPr>
      <w:r>
        <w:rPr/>
        <w:t>（3）供应商的最后报价应符合谈判文件的要求。</w:t>
      </w:r>
    </w:p>
    <w:p>
      <w:pPr>
        <w:pStyle w:val="null3"/>
        <w:ind w:firstLine="480"/>
      </w:pPr>
      <w:r>
        <w:rPr/>
        <w:t>（4）最后报价唯一，且不高于最高限价。</w:t>
      </w:r>
    </w:p>
    <w:p>
      <w:pPr>
        <w:pStyle w:val="null3"/>
        <w:ind w:firstLine="480"/>
      </w:pPr>
      <w:r>
        <w:rPr/>
        <w:t>八、最后报价出现下列情况的，不需要供应商澄清，按以下原则处理：</w:t>
      </w:r>
    </w:p>
    <w:p>
      <w:pPr>
        <w:pStyle w:val="null3"/>
        <w:ind w:firstLine="480"/>
      </w:pPr>
      <w:r>
        <w:rPr/>
        <w:t xml:space="preserve"> （1）报价中的大写金额和小写金额不一致的，以大写金额为准，但大写金额出现文字错误，导致金额无法判断的除外；</w:t>
      </w:r>
    </w:p>
    <w:p>
      <w:pPr>
        <w:pStyle w:val="null3"/>
        <w:ind w:firstLine="480"/>
      </w:pPr>
      <w:r>
        <w:rPr/>
        <w:t>（2）单价金额小数点或者百分比有明显错位的，应以总价为准，并修改单价；</w:t>
      </w:r>
    </w:p>
    <w:p>
      <w:pPr>
        <w:pStyle w:val="null3"/>
        <w:ind w:firstLine="480"/>
      </w:pPr>
      <w:r>
        <w:rPr/>
        <w:t>（3）总价金额与按单价汇总金额不一致的，以单价汇总金额计算结果为准；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5.3.6价格扣除</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b/>
          <w:sz w:val="24"/>
        </w:rPr>
        <w:t>5.3.7解释、澄清、说明的有关问题</w:t>
      </w:r>
    </w:p>
    <w:p>
      <w:pPr>
        <w:pStyle w:val="null3"/>
        <w:ind w:firstLine="480"/>
      </w:pPr>
      <w:r>
        <w:rPr/>
        <w:t xml:space="preserve"> 1.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2.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3.代理机构宣布评审结束之前，供应商应通过项目电子化交易系统随时关注评审消息提示，及时响应谈判小组发出的澄清、说明或更正要求。供应商未能及时响应的，自行承担不利后果。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4.谈判小组应当积极履行澄清、说明或者更正的职责，不得滥用权力。</w:t>
      </w:r>
    </w:p>
    <w:p>
      <w:pPr>
        <w:pStyle w:val="null3"/>
        <w:outlineLvl w:val="3"/>
      </w:pPr>
      <w:r>
        <w:rPr>
          <w:b/>
          <w:sz w:val="24"/>
        </w:rPr>
        <w:t>5.3.8复核</w:t>
      </w:r>
    </w:p>
    <w:p>
      <w:pPr>
        <w:pStyle w:val="null3"/>
        <w:ind w:firstLine="480"/>
      </w:pPr>
      <w:r>
        <w:rPr/>
        <w:t xml:space="preserve"> 1.评审结束后，谈判小组应当进行复核，特别要对拟推荐为成交供应商的、报价最低的、响应文件被认定为无效的进行重点复核。</w:t>
      </w:r>
    </w:p>
    <w:p>
      <w:pPr>
        <w:pStyle w:val="null3"/>
        <w:ind w:firstLine="480"/>
      </w:pPr>
      <w:r>
        <w:rPr/>
        <w:t xml:space="preserve"> 2.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3.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b/>
          <w:sz w:val="24"/>
        </w:rPr>
        <w:t>5.3.9推荐成交候选供应商</w:t>
      </w:r>
    </w:p>
    <w:p>
      <w:pPr>
        <w:pStyle w:val="null3"/>
      </w:pPr>
    </w:p>
    <w:p>
      <w:pPr>
        <w:pStyle w:val="null3"/>
      </w:pPr>
    </w:p>
    <w:p>
      <w:pPr>
        <w:pStyle w:val="null3"/>
      </w:pPr>
      <w:r>
        <w:rPr/>
        <w:t>采购包1：</w:t>
      </w:r>
      <w:r>
        <w:rPr/>
        <w:t>确定3家供应商为成交候选人。</w:t>
      </w:r>
    </w:p>
    <w:p>
      <w:pPr>
        <w:pStyle w:val="null3"/>
        <w:ind w:firstLine="480"/>
        <w:jc w:val="left"/>
      </w:pPr>
      <w:r>
        <w:rPr/>
        <w:t>“本项目”按供应商经评审的最终报价从低到高顺序排列，确定成交候选供应商。最终报价相同的，按供应商提供的优先采购产品认证证书数量由多到少顺序排列；最终报价且提供的优先采购产品认证证书数量相同的并列。</w:t>
      </w:r>
    </w:p>
    <w:p>
      <w:pPr>
        <w:pStyle w:val="null3"/>
        <w:ind w:firstLine="480"/>
        <w:jc w:val="left"/>
      </w:pPr>
      <w:r>
        <w:rPr/>
        <w:t>响应文件满足谈判文件全部实质性要求且最终报价最低的供应商为排名第一的成交候选供应商。</w:t>
      </w:r>
    </w:p>
    <w:p>
      <w:pPr>
        <w:pStyle w:val="null3"/>
        <w:ind w:firstLine="480"/>
        <w:jc w:val="left"/>
      </w:pPr>
      <w:r>
        <w:rPr/>
        <w:t>经评审的最终报价是指对供应商最后报价完成价格修正和落实政府采购政策进行的价格扣除后的报价。</w:t>
      </w:r>
    </w:p>
    <w:p>
      <w:pPr>
        <w:pStyle w:val="null3"/>
        <w:outlineLvl w:val="3"/>
      </w:pPr>
      <w:r>
        <w:rPr>
          <w:b/>
          <w:sz w:val="24"/>
        </w:rPr>
        <w:t>5.3.10编写谈判报告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1、邀请供应商参加采购活动的具体方式和相关情况，以及参加采购活动的供应商名单；</w:t>
      </w:r>
    </w:p>
    <w:p>
      <w:pPr>
        <w:pStyle w:val="null3"/>
        <w:ind w:firstLine="480"/>
      </w:pPr>
      <w:r>
        <w:rPr/>
        <w:t>2、谈判日期和地点，评审委员会成员名单；</w:t>
      </w:r>
    </w:p>
    <w:p>
      <w:pPr>
        <w:pStyle w:val="null3"/>
        <w:ind w:firstLine="480"/>
      </w:pPr>
      <w:r>
        <w:rPr/>
        <w:t>3、参加报价的供应商名单及报价情况和未参加报价的供应商名单及原因；</w:t>
      </w:r>
    </w:p>
    <w:p>
      <w:pPr>
        <w:pStyle w:val="null3"/>
        <w:ind w:firstLine="480"/>
      </w:pPr>
      <w:r>
        <w:rPr/>
        <w:t>4、变动谈判文件实质性内容的有关资料及记录；</w:t>
      </w:r>
    </w:p>
    <w:p>
      <w:pPr>
        <w:pStyle w:val="null3"/>
        <w:ind w:firstLine="480"/>
      </w:pPr>
      <w:r>
        <w:rPr/>
        <w:t>5、供应商响应文件响应谈判文件实质性要求情况及供应商变动响应文件有关资料及记录；</w:t>
      </w:r>
    </w:p>
    <w:p>
      <w:pPr>
        <w:pStyle w:val="null3"/>
        <w:ind w:firstLine="480"/>
      </w:pPr>
      <w:r>
        <w:rPr/>
        <w:t>6、谈判情况记录和说明，包括对供应商的资格审查情况、供应商响应文件谈判情况等；</w:t>
      </w:r>
    </w:p>
    <w:p>
      <w:pPr>
        <w:pStyle w:val="null3"/>
        <w:ind w:firstLine="480"/>
      </w:pPr>
      <w:r>
        <w:rPr/>
        <w:t>7、推荐的成交候选供应商名单及理由。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b/>
          <w:sz w:val="24"/>
        </w:rPr>
        <w:t>5.3.11谈判异议处理规则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b/>
          <w:sz w:val="28"/>
        </w:rPr>
        <w:t>5.4、终止采购活动情形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b/>
          <w:sz w:val="28"/>
        </w:rPr>
        <w:t>5.5、确定成交供应商</w:t>
      </w:r>
    </w:p>
    <w:p>
      <w:pPr>
        <w:pStyle w:val="null3"/>
      </w:pPr>
    </w:p>
    <w:p>
      <w:pPr>
        <w:pStyle w:val="null3"/>
      </w:pPr>
    </w:p>
    <w:p>
      <w:pPr>
        <w:pStyle w:val="null3"/>
      </w:pPr>
      <w:r>
        <w:rPr/>
        <w:t>本项目授权谈判小组直接确认成交供应商，确认后代理机构在四川政府采购网上发布成交结果公告，同时向成交供应商发出成交通知书。</w:t>
      </w:r>
    </w:p>
    <w:p>
      <w:pPr>
        <w:pStyle w:val="null3"/>
      </w:pPr>
      <w:r>
        <w:rPr/>
        <w:t>成交候选人并列的，由评审委员会采取随机抽取的方式确定成交人。</w:t>
      </w:r>
    </w:p>
    <w:p>
      <w:pPr>
        <w:pStyle w:val="null3"/>
        <w:outlineLvl w:val="2"/>
      </w:pPr>
      <w:r>
        <w:rPr>
          <w:b/>
          <w:sz w:val="28"/>
        </w:rPr>
        <w:t>5.6、谈判小组成员义务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outlineLvl w:val="2"/>
      </w:pPr>
      <w:r>
        <w:rPr>
          <w:b/>
          <w:sz w:val="28"/>
        </w:rPr>
        <w:t>5.7、谈判纪律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 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p>
    <w:p>
      <w:pPr>
        <w:pStyle w:val="null3"/>
      </w:pPr>
      <w:r>
        <w:rPr/>
        <w:t xml:space="preserve"> </w:t>
      </w:r>
    </w:p>
    <w:p>
      <w:pPr>
        <w:pStyle w:val="null3"/>
        <w:jc w:val="center"/>
        <w:outlineLvl w:val="1"/>
      </w:pPr>
      <w:r>
        <w:rPr>
          <w:b/>
          <w:sz w:val="36"/>
        </w:rPr>
        <w:t>第六章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ind w:firstLine="960"/>
      </w:pPr>
      <w:r>
        <w:rPr/>
        <w:t>详见附件：服务要求应答表</w:t>
      </w:r>
    </w:p>
    <w:p>
      <w:pPr>
        <w:pStyle w:val="null3"/>
        <w:ind w:firstLine="960"/>
      </w:pPr>
      <w:r>
        <w:rPr/>
        <w:t>详见附件：供应商本项目管理、技术、服务人员情况表</w:t>
      </w:r>
    </w:p>
    <w:p>
      <w:pPr>
        <w:pStyle w:val="null3"/>
        <w:ind w:firstLine="960"/>
      </w:pPr>
      <w:r>
        <w:rPr/>
        <w:t>详见附件：法人或者其他组织的营业执照等证明文件，自然人的身份证明材料</w:t>
      </w:r>
    </w:p>
    <w:p>
      <w:pPr>
        <w:pStyle w:val="null3"/>
        <w:ind w:firstLine="960"/>
      </w:pPr>
      <w:r>
        <w:rPr/>
        <w:t>详见附件：服务方案</w:t>
      </w:r>
    </w:p>
    <w:p>
      <w:pPr>
        <w:pStyle w:val="null3"/>
        <w:ind w:firstLine="960"/>
      </w:pPr>
      <w:r>
        <w:rPr/>
        <w:t>详见附件：其他材料</w:t>
      </w:r>
    </w:p>
    <w:p>
      <w:pPr>
        <w:pStyle w:val="null3"/>
      </w:pPr>
    </w:p>
    <w:p>
      <w:pPr>
        <w:pStyle w:val="null3"/>
      </w:pPr>
      <w:r>
        <w:rPr/>
        <w:t xml:space="preserve"> </w:t>
      </w:r>
    </w:p>
    <w:p>
      <w:pPr>
        <w:pStyle w:val="null3"/>
        <w:jc w:val="center"/>
        <w:outlineLvl w:val="1"/>
      </w:pPr>
      <w:r>
        <w:rPr>
          <w:b/>
          <w:sz w:val="36"/>
        </w:rPr>
        <w:t>第七章 拟签订采购合同文本</w:t>
      </w:r>
    </w:p>
    <w:p>
      <w:pPr>
        <w:pStyle w:val="null3"/>
      </w:pPr>
    </w:p>
    <w:p>
      <w:pPr>
        <w:pStyle w:val="null3"/>
      </w:pPr>
    </w:p>
    <w:p>
      <w:pPr>
        <w:pStyle w:val="null3"/>
      </w:pPr>
    </w:p>
    <w:p>
      <w:pPr>
        <w:pStyle w:val="null3"/>
      </w:pPr>
    </w:p>
    <w:p>
      <w:pPr>
        <w:pStyle w:val="null3"/>
      </w:pPr>
    </w:p>
    <w:p>
      <w:pPr>
        <w:pStyle w:val="null3"/>
        <w:jc w:val="center"/>
        <w:outlineLvl w:val="0"/>
      </w:pPr>
      <w:r>
        <w:rPr>
          <w:b/>
          <w:sz w:val="48"/>
        </w:rPr>
        <w:t xml:space="preserve"> 政府采购合同（服务类）</w:t>
      </w:r>
      <w:r>
        <w:br/>
      </w:r>
    </w:p>
    <w:p>
      <w:pPr>
        <w:pStyle w:val="null3"/>
      </w:pPr>
      <w:r>
        <w:rPr/>
        <w:t xml:space="preserve"> 政府采购合同编号： __________________</w:t>
      </w:r>
    </w:p>
    <w:p>
      <w:pPr>
        <w:pStyle w:val="null3"/>
      </w:pPr>
      <w:r>
        <w:rPr/>
        <w:t xml:space="preserve"> 履约地点：__________________</w:t>
      </w:r>
    </w:p>
    <w:p>
      <w:pPr>
        <w:pStyle w:val="null3"/>
      </w:pPr>
      <w:r>
        <w:rPr/>
        <w:t xml:space="preserve"> 签订日期：20___年___月___日</w:t>
      </w:r>
    </w:p>
    <w:p>
      <w:pPr>
        <w:pStyle w:val="null3"/>
      </w:pPr>
      <w:r>
        <w:rPr/>
        <w:t xml:space="preserve"> 签订地点：__________________</w:t>
      </w:r>
    </w:p>
    <w:p>
      <w:pPr>
        <w:pStyle w:val="null3"/>
      </w:pPr>
      <w:r>
        <w:rPr/>
        <w:t xml:space="preserve"> 采购人（甲方）：__________________</w:t>
      </w:r>
    </w:p>
    <w:p>
      <w:pPr>
        <w:pStyle w:val="null3"/>
      </w:pPr>
      <w:r>
        <w:rPr/>
        <w:t xml:space="preserve"> 地址：__________________</w:t>
      </w:r>
    </w:p>
    <w:p>
      <w:pPr>
        <w:pStyle w:val="null3"/>
      </w:pPr>
      <w:r>
        <w:rPr/>
        <w:t xml:space="preserve"> 供应商(乙方)：__________________</w:t>
      </w:r>
    </w:p>
    <w:p>
      <w:pPr>
        <w:pStyle w:val="null3"/>
      </w:pPr>
      <w:r>
        <w:rPr/>
        <w:t xml:space="preserve"> 地址：__________________</w:t>
      </w:r>
    </w:p>
    <w:p>
      <w:pPr>
        <w:pStyle w:val="null3"/>
      </w:pPr>
      <w:r>
        <w:rPr/>
        <w:t xml:space="preserve"> 依据《中华人民共和国民法典》《中华人民共和国政府采购法》与项目行业有关的法律法规，以及XXX采购项目的 </w:t>
      </w:r>
      <w:r>
        <w:rPr/>
        <w:t>《谈判文件》</w:t>
      </w:r>
      <w:r>
        <w:rPr/>
        <w:t xml:space="preserve"> ，乙方的《投标（响应）文件》及《中标（成交）通知书》，甲乙双方同意签订本合同。具体情况及要求如下</w:t>
      </w:r>
    </w:p>
    <w:p>
      <w:pPr>
        <w:pStyle w:val="null3"/>
        <w:outlineLvl w:val="3"/>
      </w:pPr>
      <w:r>
        <w:rPr>
          <w:b/>
          <w:sz w:val="24"/>
        </w:rPr>
        <w:t xml:space="preserve"> 一、标的信息</w:t>
      </w:r>
      <w:r>
        <w:br/>
      </w:r>
    </w:p>
    <w:p>
      <w:pPr>
        <w:pStyle w:val="null3"/>
        <w:outlineLvl w:val="3"/>
      </w:pPr>
      <w:r>
        <w:rPr>
          <w:b/>
          <w:sz w:val="24"/>
        </w:rPr>
        <w:t xml:space="preserve"> 二、服务要求</w:t>
      </w:r>
      <w:r>
        <w:br/>
      </w:r>
    </w:p>
    <w:p>
      <w:pPr>
        <w:pStyle w:val="null3"/>
        <w:outlineLvl w:val="3"/>
      </w:pPr>
      <w:r>
        <w:rPr>
          <w:b/>
          <w:sz w:val="24"/>
        </w:rPr>
        <w:t xml:space="preserve"> 三、合同定价方式、付款进度和支付方式</w:t>
      </w:r>
      <w:r>
        <w:br/>
      </w:r>
    </w:p>
    <w:p>
      <w:pPr>
        <w:pStyle w:val="null3"/>
        <w:outlineLvl w:val="3"/>
      </w:pPr>
      <w:r>
        <w:rPr>
          <w:b/>
          <w:sz w:val="24"/>
        </w:rPr>
        <w:t xml:space="preserve"> 四、履约保证金</w:t>
      </w:r>
      <w:r>
        <w:br/>
      </w:r>
    </w:p>
    <w:p>
      <w:pPr>
        <w:pStyle w:val="null3"/>
        <w:outlineLvl w:val="3"/>
      </w:pPr>
      <w:r>
        <w:rPr>
          <w:b/>
          <w:sz w:val="24"/>
        </w:rPr>
        <w:t xml:space="preserve"> 五、验收标准和方法</w:t>
      </w:r>
      <w:r>
        <w:br/>
      </w:r>
    </w:p>
    <w:p>
      <w:pPr>
        <w:pStyle w:val="null3"/>
        <w:outlineLvl w:val="3"/>
      </w:pPr>
      <w:r>
        <w:rPr>
          <w:b/>
          <w:sz w:val="24"/>
        </w:rPr>
        <w:t xml:space="preserve"> 六、甲方的权利和义务</w:t>
      </w:r>
    </w:p>
    <w:p>
      <w:pPr>
        <w:pStyle w:val="null3"/>
      </w:pPr>
      <w:r>
        <w:rPr/>
        <w:t>1.甲方有权对合同规定范围内乙方的服务行为进行监督和检查，拥有监管权。有权定期核对乙方提供服务所配备的人员数量。对甲方认为不合理的部分XXX。</w:t>
      </w:r>
    </w:p>
    <w:p>
      <w:pPr>
        <w:pStyle w:val="null3"/>
      </w:pPr>
      <w:r>
        <w:rPr/>
        <w:t>2.根据本合同规定，按时向乙方支付应付服务费用。</w:t>
      </w:r>
    </w:p>
    <w:p>
      <w:pPr>
        <w:pStyle w:val="null3"/>
      </w:pPr>
      <w:r>
        <w:rPr/>
        <w:t>3.国家法律、法规所规定由甲方承担的其它责任。</w:t>
      </w:r>
    </w:p>
    <w:p>
      <w:pPr>
        <w:pStyle w:val="null3"/>
      </w:pPr>
      <w:r>
        <w:rPr/>
        <w:t>......</w:t>
      </w:r>
    </w:p>
    <w:p>
      <w:pPr>
        <w:pStyle w:val="null3"/>
        <w:outlineLvl w:val="3"/>
      </w:pPr>
      <w:r>
        <w:rPr>
          <w:b/>
          <w:sz w:val="24"/>
        </w:rPr>
        <w:t xml:space="preserve"> 七、乙方的权利和义务</w:t>
      </w:r>
    </w:p>
    <w:p>
      <w:pPr>
        <w:pStyle w:val="null3"/>
      </w:pPr>
      <w:r>
        <w:rPr/>
        <w:t>1.根据本合同的约定向甲方收取相关服务费用。</w:t>
      </w:r>
    </w:p>
    <w:p>
      <w:pPr>
        <w:pStyle w:val="null3"/>
      </w:pPr>
      <w:r>
        <w:rPr/>
        <w:t>2.接受项目行业管理部门及政府有关部门的指导，接受甲方的监督。</w:t>
      </w:r>
    </w:p>
    <w:p>
      <w:pPr>
        <w:pStyle w:val="null3"/>
      </w:pPr>
      <w:r>
        <w:rPr/>
        <w:t>3.国家法律、法规所规定由乙方承担的其它责任。</w:t>
      </w:r>
    </w:p>
    <w:p>
      <w:pPr>
        <w:pStyle w:val="null3"/>
      </w:pPr>
      <w:r>
        <w:rPr/>
        <w:t>......</w:t>
      </w:r>
    </w:p>
    <w:p>
      <w:pPr>
        <w:pStyle w:val="null3"/>
        <w:outlineLvl w:val="3"/>
      </w:pPr>
      <w:r>
        <w:rPr>
          <w:b/>
          <w:sz w:val="24"/>
        </w:rPr>
        <w:t xml:space="preserve"> 八、违约责任</w:t>
      </w:r>
    </w:p>
    <w:p>
      <w:pPr>
        <w:pStyle w:val="null3"/>
      </w:pPr>
      <w:r>
        <w:rPr/>
        <w:t>1.若甲方未按照合同约定逾期向乙方支付货物费用，每逾期一天，按应支付金额的X‰作为违约金支付给乙方，直至实际支付之日</w:t>
      </w:r>
    </w:p>
    <w:p>
      <w:pPr>
        <w:pStyle w:val="null3"/>
      </w:pPr>
      <w:r>
        <w:rPr/>
        <w:t>2.因甲方原因导致变更、中止或者终止政府采购合同的，应对乙方受到的损失予以赔偿或者补偿。</w:t>
      </w:r>
    </w:p>
    <w:p>
      <w:pPr>
        <w:pStyle w:val="null3"/>
      </w:pPr>
      <w:r>
        <w:rPr/>
        <w:t>......</w:t>
      </w:r>
    </w:p>
    <w:p>
      <w:pPr>
        <w:pStyle w:val="null3"/>
        <w:outlineLvl w:val="3"/>
      </w:pPr>
      <w:r>
        <w:rPr>
          <w:b/>
          <w:sz w:val="24"/>
        </w:rPr>
        <w:t xml:space="preserve"> 九、不可抗事件处理</w:t>
      </w:r>
    </w:p>
    <w:p>
      <w:pPr>
        <w:pStyle w:val="null3"/>
      </w:pPr>
      <w:r>
        <w:rPr/>
        <w:t>1.在合同有效期内，任何一方因战争、洪灾、台风、地震等不可抗力事件导致不能履行合同，则合同履行期可延长，其延长期与不可抗力事件影响期相同。</w:t>
      </w:r>
    </w:p>
    <w:p>
      <w:pPr>
        <w:pStyle w:val="null3"/>
      </w:pPr>
      <w:r>
        <w:rPr/>
        <w:t>2.受阻一方应在不可抗力事件发生后尽快用电话通知对方并于事故发生后XX天内将有关部门出具的证明文件等用特快专递或挂号信寄给对方审阅确认。</w:t>
      </w:r>
    </w:p>
    <w:p>
      <w:pPr>
        <w:pStyle w:val="null3"/>
      </w:pPr>
      <w:r>
        <w:rPr/>
        <w:t>3.不可抗力事件延续XX天以上，双方应通过友好协商，确定是否继续履行合同</w:t>
      </w:r>
    </w:p>
    <w:p>
      <w:pPr>
        <w:pStyle w:val="null3"/>
      </w:pPr>
      <w:r>
        <w:rPr/>
        <w:t>......</w:t>
      </w:r>
    </w:p>
    <w:p>
      <w:pPr>
        <w:pStyle w:val="null3"/>
        <w:outlineLvl w:val="3"/>
      </w:pPr>
      <w:r>
        <w:rPr>
          <w:b/>
          <w:sz w:val="24"/>
        </w:rPr>
        <w:t xml:space="preserve"> 十、解决合同纠纷的方式</w:t>
      </w:r>
      <w:r>
        <w:br/>
      </w:r>
    </w:p>
    <w:p>
      <w:pPr>
        <w:pStyle w:val="null3"/>
        <w:outlineLvl w:val="3"/>
      </w:pPr>
      <w:r>
        <w:rPr>
          <w:b/>
          <w:sz w:val="24"/>
        </w:rPr>
        <w:t xml:space="preserve"> 十一、合同生效及其他</w:t>
      </w:r>
    </w:p>
    <w:p>
      <w:pPr>
        <w:pStyle w:val="null3"/>
      </w:pPr>
    </w:p>
    <w:p>
      <w:pPr>
        <w:pStyle w:val="null3"/>
      </w:pPr>
      <w:r>
        <w:rPr/>
        <w:t>1.合同经双方法定代表人（或主要负责人）或授权委托代理人签字并加盖公章后生效。</w:t>
      </w:r>
    </w:p>
    <w:p>
      <w:pPr>
        <w:pStyle w:val="null3"/>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pPr>
      <w:r>
        <w:rPr/>
        <w:t>3.本合同一式3份，自双方签章之日起生效。甲方持有1份，乙方持有1份，同级财政部门备案1份，具有同等法律效力。</w:t>
      </w:r>
    </w:p>
    <w:p>
      <w:pPr>
        <w:pStyle w:val="null3"/>
      </w:pPr>
      <w:r>
        <w:br/>
      </w:r>
      <w:r>
        <w:br/>
      </w:r>
      <w:r>
        <w:br/>
      </w:r>
      <w:r>
        <w:br/>
      </w:r>
      <w:r>
        <w:br/>
      </w:r>
    </w:p>
    <w:p>
      <w:pPr>
        <w:pStyle w:val="null3"/>
      </w:pPr>
    </w:p>
    <w:p>
      <w:pPr>
        <w:pStyle w:val="null3"/>
      </w:pPr>
    </w:p>
    <w:p>
      <w:pPr>
        <w:pStyle w:val="null3"/>
      </w:pPr>
    </w:p>
    <w:p>
      <w:pPr>
        <w:pStyle w:val="null3"/>
      </w:pPr>
      <w:r>
        <w:rPr/>
        <w:t xml:space="preserve"> 甲方： （盖章）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spacing w:after="375"/>
      </w:pPr>
    </w:p>
    <w:p>
      <w:pPr>
        <w:pStyle w:val="null3"/>
      </w:pPr>
      <w:r>
        <w:rPr/>
        <w:t xml:space="preserve"> 乙方：(盖章）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pP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