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outlineLvl w:val="1"/>
      </w:pPr>
      <w:r>
        <w:rPr>
          <w:b/>
          <w:sz w:val="36"/>
        </w:rPr>
        <w:t>磋商项目技术、服务、商务及其他要求</w:t>
      </w:r>
    </w:p>
    <w:p>
      <w:pPr>
        <w:pStyle w:val="4"/>
        <w:ind w:firstLine="480"/>
      </w:pPr>
      <w:r>
        <w:t xml:space="preserve"> （注：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pPr>
        <w:pStyle w:val="4"/>
        <w:outlineLvl w:val="2"/>
      </w:pPr>
      <w:r>
        <w:rPr>
          <w:b/>
          <w:sz w:val="28"/>
        </w:rPr>
        <w:t>1、采购项目概况</w:t>
      </w:r>
    </w:p>
    <w:p>
      <w:pPr>
        <w:pStyle w:val="4"/>
      </w:pPr>
      <w:r>
        <w:t>为全面落实中共中央、国务院《关于建立国土空间规划体系并监督实施的若干意见》，掌握城镇范围内自然资源和人文地理要素等详细信息，支撑城镇国土空间规划实施监督、城市体检评估和用途管制等工作。丹棱县规划和自然资源局根据《四川省自然资源厅办公室关于做好我省2023年度城镇国土空间监测工作的通知》（川自然资办函〔2023〕117号）和城镇国土空间管理需要，决定开展丹棱县2023年度城镇国土空间监测工作。本次监测工作按照《2023年城镇国土空间监测技术方案》、《四川省2023年城镇国土空间监测实施方案》及有关要求实施，监测范围分为城区工作范围和全域范围。</w:t>
      </w:r>
    </w:p>
    <w:p>
      <w:pPr>
        <w:pStyle w:val="4"/>
        <w:outlineLvl w:val="2"/>
      </w:pPr>
      <w:r>
        <w:rPr>
          <w:b/>
          <w:sz w:val="28"/>
        </w:rPr>
        <w:t>2、服务内容及服务要求</w:t>
      </w:r>
    </w:p>
    <w:p>
      <w:pPr>
        <w:pStyle w:val="4"/>
        <w:outlineLvl w:val="3"/>
      </w:pPr>
      <w:r>
        <w:rPr>
          <w:b/>
          <w:sz w:val="24"/>
        </w:rPr>
        <w:t>2.1服务内容</w:t>
      </w:r>
    </w:p>
    <w:p>
      <w:pPr>
        <w:pStyle w:val="4"/>
      </w:pPr>
      <w:r>
        <w:t>采购包预算金额（元）: 450,000.00</w:t>
      </w:r>
    </w:p>
    <w:p>
      <w:pPr>
        <w:pStyle w:val="4"/>
      </w:pPr>
      <w:r>
        <w:t>采购包最高限价（元）: 450,000.00</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848"/>
        <w:gridCol w:w="1356"/>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序号</w:t>
            </w:r>
          </w:p>
        </w:tc>
        <w:tc>
          <w:tcPr>
            <w:tcW w:w="1271" w:type="dxa"/>
          </w:tcPr>
          <w:p>
            <w:pPr>
              <w:pStyle w:val="4"/>
            </w:pPr>
            <w:r>
              <w:t>标的名称</w:t>
            </w:r>
          </w:p>
        </w:tc>
        <w:tc>
          <w:tcPr>
            <w:tcW w:w="848" w:type="dxa"/>
          </w:tcPr>
          <w:p>
            <w:pPr>
              <w:pStyle w:val="4"/>
            </w:pPr>
            <w:r>
              <w:t>数量</w:t>
            </w:r>
          </w:p>
        </w:tc>
        <w:tc>
          <w:tcPr>
            <w:tcW w:w="1356" w:type="dxa"/>
          </w:tcPr>
          <w:p>
            <w:pPr>
              <w:pStyle w:val="4"/>
            </w:pPr>
            <w:r>
              <w:t>标的金额 （元）</w:t>
            </w:r>
          </w:p>
        </w:tc>
        <w:tc>
          <w:tcPr>
            <w:tcW w:w="678" w:type="dxa"/>
          </w:tcPr>
          <w:p>
            <w:pPr>
              <w:pStyle w:val="4"/>
            </w:pPr>
            <w:r>
              <w:t>计量单位</w:t>
            </w:r>
          </w:p>
        </w:tc>
        <w:tc>
          <w:tcPr>
            <w:tcW w:w="678" w:type="dxa"/>
          </w:tcPr>
          <w:p>
            <w:pPr>
              <w:pStyle w:val="4"/>
            </w:pPr>
            <w:r>
              <w:t>所属行业</w:t>
            </w:r>
          </w:p>
        </w:tc>
        <w:tc>
          <w:tcPr>
            <w:tcW w:w="593" w:type="dxa"/>
          </w:tcPr>
          <w:p>
            <w:pPr>
              <w:pStyle w:val="4"/>
            </w:pPr>
            <w:r>
              <w:t>是否涉及核心产品</w:t>
            </w:r>
          </w:p>
        </w:tc>
        <w:tc>
          <w:tcPr>
            <w:tcW w:w="678" w:type="dxa"/>
          </w:tcPr>
          <w:p>
            <w:pPr>
              <w:pStyle w:val="4"/>
            </w:pPr>
            <w:r>
              <w:t>是否涉及采购进口产品</w:t>
            </w:r>
          </w:p>
        </w:tc>
        <w:tc>
          <w:tcPr>
            <w:tcW w:w="678" w:type="dxa"/>
          </w:tcPr>
          <w:p>
            <w:pPr>
              <w:pStyle w:val="4"/>
            </w:pPr>
            <w:r>
              <w:t>是否涉及采购节能产品</w:t>
            </w:r>
          </w:p>
        </w:tc>
        <w:tc>
          <w:tcPr>
            <w:tcW w:w="848" w:type="dxa"/>
          </w:tcPr>
          <w:p>
            <w:pPr>
              <w:pStyle w:val="4"/>
            </w:pPr>
            <w: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w:t>
            </w:r>
          </w:p>
        </w:tc>
        <w:tc>
          <w:tcPr>
            <w:tcW w:w="1271" w:type="dxa"/>
          </w:tcPr>
          <w:p>
            <w:pPr>
              <w:pStyle w:val="4"/>
            </w:pPr>
            <w:r>
              <w:t>2023年度城镇国土空间监测工作服务项目</w:t>
            </w:r>
          </w:p>
        </w:tc>
        <w:tc>
          <w:tcPr>
            <w:tcW w:w="848" w:type="dxa"/>
          </w:tcPr>
          <w:p>
            <w:pPr>
              <w:pStyle w:val="4"/>
              <w:jc w:val="right"/>
            </w:pPr>
            <w:r>
              <w:t>1.00</w:t>
            </w:r>
          </w:p>
        </w:tc>
        <w:tc>
          <w:tcPr>
            <w:tcW w:w="1356" w:type="dxa"/>
          </w:tcPr>
          <w:p>
            <w:pPr>
              <w:pStyle w:val="4"/>
              <w:jc w:val="right"/>
            </w:pPr>
            <w:r>
              <w:t>450,000.00</w:t>
            </w:r>
          </w:p>
        </w:tc>
        <w:tc>
          <w:tcPr>
            <w:tcW w:w="678" w:type="dxa"/>
          </w:tcPr>
          <w:p>
            <w:pPr>
              <w:pStyle w:val="4"/>
            </w:pPr>
            <w:r>
              <w:t>项</w:t>
            </w:r>
          </w:p>
        </w:tc>
        <w:tc>
          <w:tcPr>
            <w:tcW w:w="678" w:type="dxa"/>
          </w:tcPr>
          <w:p>
            <w:pPr>
              <w:pStyle w:val="4"/>
            </w:pPr>
            <w:r>
              <w:t>其他未列明行业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bl>
    <w:p>
      <w:pPr>
        <w:pStyle w:val="4"/>
        <w:outlineLvl w:val="3"/>
      </w:pPr>
      <w:r>
        <w:rPr>
          <w:b/>
          <w:sz w:val="24"/>
        </w:rPr>
        <w:t>2.2服务要求</w:t>
      </w:r>
    </w:p>
    <w:p>
      <w:pPr>
        <w:pStyle w:val="4"/>
      </w:pPr>
      <w:r>
        <w:t>标的名称：2023年度城镇国土空间监测工作服务项目</w:t>
      </w:r>
    </w:p>
    <w:tbl>
      <w:tblPr>
        <w:tblStyle w:val="2"/>
        <w:tblW w:w="0" w:type="auto"/>
        <w:tblInd w:w="-35"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266"/>
        <w:gridCol w:w="734"/>
        <w:gridCol w:w="634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66" w:type="dxa"/>
          </w:tcPr>
          <w:p>
            <w:pPr>
              <w:pStyle w:val="4"/>
            </w:pPr>
            <w:r>
              <w:t xml:space="preserve"> 参数性质</w:t>
            </w:r>
          </w:p>
        </w:tc>
        <w:tc>
          <w:tcPr>
            <w:tcW w:w="734" w:type="dxa"/>
          </w:tcPr>
          <w:p>
            <w:pPr>
              <w:pStyle w:val="4"/>
            </w:pPr>
            <w:r>
              <w:t xml:space="preserve"> 序号</w:t>
            </w:r>
          </w:p>
        </w:tc>
        <w:tc>
          <w:tcPr>
            <w:tcW w:w="6342"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66" w:type="dxa"/>
          </w:tcPr>
          <w:p/>
        </w:tc>
        <w:tc>
          <w:tcPr>
            <w:tcW w:w="734" w:type="dxa"/>
          </w:tcPr>
          <w:p>
            <w:pPr>
              <w:pStyle w:val="4"/>
            </w:pPr>
            <w:r>
              <w:t>1</w:t>
            </w:r>
          </w:p>
        </w:tc>
        <w:tc>
          <w:tcPr>
            <w:tcW w:w="6342" w:type="dxa"/>
          </w:tcPr>
          <w:p>
            <w:pPr>
              <w:pStyle w:val="4"/>
              <w:jc w:val="both"/>
            </w:pPr>
            <w:r>
              <w:rPr>
                <w:rFonts w:ascii="宋体" w:hAnsi="宋体" w:eastAsia="宋体" w:cs="宋体"/>
                <w:b/>
                <w:sz w:val="32"/>
              </w:rPr>
              <w:t>一、项目背景</w:t>
            </w:r>
          </w:p>
          <w:p>
            <w:pPr>
              <w:pStyle w:val="4"/>
              <w:ind w:firstLine="480"/>
            </w:pPr>
            <w:r>
              <w:rPr>
                <w:rFonts w:ascii="宋体" w:hAnsi="宋体" w:eastAsia="宋体" w:cs="宋体"/>
                <w:sz w:val="24"/>
              </w:rPr>
              <w:t>为全面落实中共中央、国务院《关于建立国土空间规划体系并监督实施的若干意见》，掌握城镇范围内自然资源和人文地理要素等详细信息，支撑城镇国土空间规划实施监督、城市体检评估和用途管制等工作。丹棱县规划和自然资源局根据《四川省自然资源厅办公室关于做好我省</w:t>
            </w:r>
            <w:r>
              <w:rPr>
                <w:rFonts w:ascii="宋体" w:hAnsi="宋体" w:eastAsia="宋体" w:cs="宋体"/>
                <w:color w:val="FF0000"/>
                <w:sz w:val="24"/>
              </w:rPr>
              <w:t>2023年</w:t>
            </w:r>
            <w:r>
              <w:rPr>
                <w:rFonts w:ascii="宋体" w:hAnsi="宋体" w:eastAsia="宋体" w:cs="宋体"/>
                <w:sz w:val="24"/>
              </w:rPr>
              <w:t>度城镇国土空间监测工作的通知》（</w:t>
            </w:r>
            <w:r>
              <w:rPr>
                <w:rFonts w:ascii="宋体" w:hAnsi="宋体" w:eastAsia="宋体" w:cs="宋体"/>
                <w:color w:val="FF0000"/>
                <w:sz w:val="24"/>
              </w:rPr>
              <w:t>川自然资办函〔2023〕117号</w:t>
            </w:r>
            <w:r>
              <w:rPr>
                <w:rFonts w:ascii="宋体" w:hAnsi="宋体" w:eastAsia="宋体" w:cs="宋体"/>
                <w:sz w:val="24"/>
              </w:rPr>
              <w:t>）和城镇国土空间管理需要，决定开展丹棱县</w:t>
            </w:r>
            <w:r>
              <w:rPr>
                <w:rFonts w:ascii="宋体" w:hAnsi="宋体" w:eastAsia="宋体" w:cs="宋体"/>
                <w:color w:val="FF0000"/>
                <w:sz w:val="24"/>
              </w:rPr>
              <w:t>2023年</w:t>
            </w:r>
            <w:r>
              <w:rPr>
                <w:rFonts w:ascii="宋体" w:hAnsi="宋体" w:eastAsia="宋体" w:cs="宋体"/>
                <w:sz w:val="24"/>
              </w:rPr>
              <w:t>度城镇国土空间监测工作。本次监测工作按照《</w:t>
            </w:r>
            <w:r>
              <w:rPr>
                <w:rFonts w:ascii="宋体" w:hAnsi="宋体" w:eastAsia="宋体" w:cs="宋体"/>
                <w:color w:val="FF0000"/>
                <w:sz w:val="24"/>
              </w:rPr>
              <w:t>2023年</w:t>
            </w:r>
            <w:r>
              <w:rPr>
                <w:rFonts w:ascii="宋体" w:hAnsi="宋体" w:eastAsia="宋体" w:cs="宋体"/>
                <w:sz w:val="24"/>
              </w:rPr>
              <w:t>城镇国土空间监测技术方案》、《四川省</w:t>
            </w:r>
            <w:r>
              <w:rPr>
                <w:rFonts w:ascii="宋体" w:hAnsi="宋体" w:eastAsia="宋体" w:cs="宋体"/>
                <w:color w:val="FF0000"/>
                <w:sz w:val="24"/>
              </w:rPr>
              <w:t>2023年</w:t>
            </w:r>
            <w:r>
              <w:rPr>
                <w:rFonts w:ascii="宋体" w:hAnsi="宋体" w:eastAsia="宋体" w:cs="宋体"/>
                <w:sz w:val="24"/>
              </w:rPr>
              <w:t>城镇国土空间监测实施方案》及有关要求实施，监测范围分为城区工作范围和全域范围。</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66" w:type="dxa"/>
          </w:tcPr>
          <w:p>
            <w:pPr>
              <w:pStyle w:val="4"/>
            </w:pPr>
            <w:r>
              <w:t>★</w:t>
            </w:r>
          </w:p>
        </w:tc>
        <w:tc>
          <w:tcPr>
            <w:tcW w:w="734" w:type="dxa"/>
          </w:tcPr>
          <w:p>
            <w:pPr>
              <w:pStyle w:val="4"/>
            </w:pPr>
            <w:r>
              <w:t>2</w:t>
            </w:r>
          </w:p>
        </w:tc>
        <w:tc>
          <w:tcPr>
            <w:tcW w:w="6342" w:type="dxa"/>
          </w:tcPr>
          <w:p>
            <w:pPr>
              <w:pStyle w:val="4"/>
              <w:jc w:val="both"/>
            </w:pPr>
            <w:r>
              <w:rPr>
                <w:rFonts w:ascii="宋体" w:hAnsi="宋体" w:eastAsia="宋体" w:cs="宋体"/>
                <w:b/>
                <w:sz w:val="32"/>
              </w:rPr>
              <w:t>二、服务内容</w:t>
            </w:r>
          </w:p>
          <w:p>
            <w:pPr>
              <w:pStyle w:val="4"/>
              <w:ind w:firstLine="480"/>
            </w:pPr>
            <w:r>
              <w:rPr>
                <w:rFonts w:ascii="宋体" w:hAnsi="宋体" w:eastAsia="宋体" w:cs="宋体"/>
                <w:sz w:val="24"/>
              </w:rPr>
              <w:t>1.遥感影像收集与处理</w:t>
            </w:r>
          </w:p>
          <w:p>
            <w:pPr>
              <w:pStyle w:val="4"/>
              <w:ind w:firstLine="480"/>
            </w:pPr>
            <w:r>
              <w:rPr>
                <w:rFonts w:ascii="宋体" w:hAnsi="宋体" w:eastAsia="宋体" w:cs="宋体"/>
                <w:sz w:val="24"/>
              </w:rPr>
              <w:t>根据城市国土空间监测技术要求，收集满足时相要求，优于1米分辨率或者更高分辨率的卫星遥感影像、无人机遥感影像等用于城市国土空间监测。</w:t>
            </w:r>
          </w:p>
          <w:p>
            <w:pPr>
              <w:pStyle w:val="4"/>
              <w:ind w:firstLine="480"/>
            </w:pPr>
            <w:r>
              <w:rPr>
                <w:rFonts w:ascii="宋体" w:hAnsi="宋体" w:eastAsia="宋体" w:cs="宋体"/>
                <w:sz w:val="24"/>
              </w:rPr>
              <w:t>2.专题资料收集与整理</w:t>
            </w:r>
          </w:p>
          <w:p>
            <w:pPr>
              <w:pStyle w:val="4"/>
              <w:ind w:firstLine="480"/>
            </w:pPr>
            <w:r>
              <w:rPr>
                <w:rFonts w:ascii="宋体" w:hAnsi="宋体" w:eastAsia="宋体" w:cs="宋体"/>
                <w:sz w:val="24"/>
              </w:rPr>
              <w:t>收集并整理地籍调查和不动产登记、地理国情监测、城市大比例尺基础测绘、数字城市、智慧城市等基础测绘成果，收集涉及民政、发改、统计、应急、教育、环保、住建、交通、水利、卫生健康、市场监管、体育等行业，现势性</w:t>
            </w:r>
            <w:r>
              <w:rPr>
                <w:rFonts w:ascii="宋体" w:hAnsi="宋体" w:eastAsia="宋体" w:cs="宋体"/>
                <w:color w:val="FF0000"/>
                <w:sz w:val="24"/>
              </w:rPr>
              <w:t>2022年1月1日之后</w:t>
            </w:r>
            <w:r>
              <w:rPr>
                <w:rFonts w:ascii="宋体" w:hAnsi="宋体" w:eastAsia="宋体" w:cs="宋体"/>
                <w:sz w:val="24"/>
              </w:rPr>
              <w:t>的专题资料、POI数据等，为确定各类监测对象的位置、占地范围和属性做参考指引。</w:t>
            </w:r>
          </w:p>
          <w:p>
            <w:pPr>
              <w:pStyle w:val="4"/>
              <w:ind w:firstLine="480"/>
            </w:pPr>
            <w:r>
              <w:rPr>
                <w:rFonts w:ascii="宋体" w:hAnsi="宋体" w:eastAsia="宋体" w:cs="宋体"/>
                <w:sz w:val="24"/>
              </w:rPr>
              <w:t>3.全域范围内城市国土空间要素采集</w:t>
            </w:r>
          </w:p>
          <w:p>
            <w:pPr>
              <w:pStyle w:val="4"/>
              <w:ind w:firstLine="480"/>
            </w:pPr>
            <w:r>
              <w:rPr>
                <w:rFonts w:ascii="宋体" w:hAnsi="宋体" w:eastAsia="宋体" w:cs="宋体"/>
                <w:sz w:val="24"/>
              </w:rPr>
              <w:t>利用省厅收集的</w:t>
            </w:r>
            <w:r>
              <w:rPr>
                <w:rFonts w:ascii="宋体" w:hAnsi="宋体" w:eastAsia="宋体" w:cs="宋体"/>
                <w:color w:val="FF0000"/>
                <w:sz w:val="24"/>
              </w:rPr>
              <w:t>2023年</w:t>
            </w:r>
            <w:r>
              <w:rPr>
                <w:rFonts w:ascii="宋体" w:hAnsi="宋体" w:eastAsia="宋体" w:cs="宋体"/>
                <w:sz w:val="24"/>
              </w:rPr>
              <w:t>3-4月遥感监测影像以及部上半年监测影像，采用空间分辨率优于1米或者更高分辨率的卫星遥感影像。综合分析选择时相较新、分辨率更优的影像制作城镇国土空间监测底图，在非城区建设用地及水域范围内细化就学教育、医疗、交通、公用设施、殡葬设施、水利设施、水域、交通网络情况等，具体采集要求如下：</w:t>
            </w:r>
          </w:p>
          <w:p>
            <w:pPr>
              <w:pStyle w:val="4"/>
              <w:ind w:firstLine="480"/>
            </w:pPr>
            <w:r>
              <w:rPr>
                <w:rFonts w:ascii="宋体" w:hAnsi="宋体" w:eastAsia="宋体" w:cs="宋体"/>
                <w:sz w:val="24"/>
              </w:rPr>
              <w:t>一是对于有独立用地的监测要素，监测时实地与</w:t>
            </w:r>
            <w:r>
              <w:rPr>
                <w:rFonts w:ascii="宋体" w:hAnsi="宋体" w:eastAsia="宋体" w:cs="宋体"/>
                <w:color w:val="FF0000"/>
                <w:sz w:val="24"/>
              </w:rPr>
              <w:t>2022年度</w:t>
            </w:r>
            <w:r>
              <w:rPr>
                <w:rFonts w:ascii="宋体" w:hAnsi="宋体" w:eastAsia="宋体" w:cs="宋体"/>
                <w:sz w:val="24"/>
              </w:rPr>
              <w:t>国土变更调查成果地类二级类一致的，在变更调查成果底图上进行细化采集，矢量化相关位置和范围，并标注相关属性；监测时实地与</w:t>
            </w:r>
            <w:r>
              <w:rPr>
                <w:rFonts w:ascii="宋体" w:hAnsi="宋体" w:eastAsia="宋体" w:cs="宋体"/>
                <w:color w:val="FF0000"/>
                <w:sz w:val="24"/>
              </w:rPr>
              <w:t>2022年度</w:t>
            </w:r>
            <w:r>
              <w:rPr>
                <w:rFonts w:ascii="宋体" w:hAnsi="宋体" w:eastAsia="宋体" w:cs="宋体"/>
                <w:sz w:val="24"/>
              </w:rPr>
              <w:t>国土变更调查成果地类二级类不一致的，在单独图层上进行采集，矢量化相关位置和范围，并标注相关属性，同时，按照国土变更调查外业举证相关要求进行举证。</w:t>
            </w:r>
          </w:p>
          <w:p>
            <w:pPr>
              <w:pStyle w:val="4"/>
              <w:ind w:firstLine="480"/>
            </w:pPr>
            <w:r>
              <w:rPr>
                <w:rFonts w:ascii="宋体" w:hAnsi="宋体" w:eastAsia="宋体" w:cs="宋体"/>
                <w:sz w:val="24"/>
              </w:rPr>
              <w:t>二是对于没有独立用地的监测要素，以单独图层表示其矢量位置，并标注相关属性。</w:t>
            </w:r>
          </w:p>
          <w:p>
            <w:pPr>
              <w:pStyle w:val="4"/>
              <w:ind w:firstLine="480"/>
            </w:pPr>
            <w:r>
              <w:rPr>
                <w:rFonts w:ascii="宋体" w:hAnsi="宋体" w:eastAsia="宋体" w:cs="宋体"/>
                <w:sz w:val="24"/>
              </w:rPr>
              <w:t>三是对于相关部门权威资料可以表明相关属性的，可以直接使用；对于无权威资料或相关资料不能表明相关属性的，要结合外业实地调查确定相关属性。</w:t>
            </w:r>
          </w:p>
          <w:p>
            <w:pPr>
              <w:pStyle w:val="4"/>
              <w:ind w:firstLine="480"/>
            </w:pPr>
            <w:r>
              <w:rPr>
                <w:rFonts w:ascii="宋体" w:hAnsi="宋体" w:eastAsia="宋体" w:cs="宋体"/>
                <w:sz w:val="24"/>
              </w:rPr>
              <w:t>四是对于监测时实地原有监测要素改变为不需要监测的要素，对其范围进行标注，以单独图层表示其矢量位置。</w:t>
            </w:r>
          </w:p>
          <w:p>
            <w:pPr>
              <w:pStyle w:val="4"/>
              <w:ind w:firstLine="480"/>
            </w:pPr>
            <w:r>
              <w:rPr>
                <w:rFonts w:ascii="宋体" w:hAnsi="宋体" w:eastAsia="宋体" w:cs="宋体"/>
                <w:sz w:val="24"/>
              </w:rPr>
              <w:t>五是水域网络、交通网络只更新河湖（含大型水库）岸线、河渠结构线，铁路（含高速铁路）、公路（含高速公路）、城市道路、农村道路、匝道中心线。</w:t>
            </w:r>
          </w:p>
          <w:p>
            <w:pPr>
              <w:pStyle w:val="4"/>
              <w:ind w:firstLine="480"/>
            </w:pPr>
            <w:r>
              <w:rPr>
                <w:rFonts w:ascii="宋体" w:hAnsi="宋体" w:eastAsia="宋体" w:cs="宋体"/>
                <w:sz w:val="24"/>
              </w:rPr>
              <w:t>4.全域新增城镇监测要素采集</w:t>
            </w:r>
          </w:p>
          <w:p>
            <w:pPr>
              <w:pStyle w:val="4"/>
              <w:ind w:firstLine="480"/>
            </w:pPr>
            <w:r>
              <w:rPr>
                <w:rFonts w:ascii="宋体" w:hAnsi="宋体" w:eastAsia="宋体" w:cs="宋体"/>
                <w:sz w:val="24"/>
              </w:rPr>
              <w:t>收集省厅下发的</w:t>
            </w:r>
            <w:r>
              <w:rPr>
                <w:rFonts w:ascii="宋体" w:hAnsi="宋体" w:eastAsia="宋体" w:cs="宋体"/>
                <w:color w:val="FF0000"/>
                <w:sz w:val="24"/>
              </w:rPr>
              <w:t>2023年</w:t>
            </w:r>
            <w:r>
              <w:rPr>
                <w:rFonts w:ascii="宋体" w:hAnsi="宋体" w:eastAsia="宋体" w:cs="宋体"/>
                <w:sz w:val="24"/>
              </w:rPr>
              <w:t>3-4月遥感监测影像以及部上半年监测影像，采用空间分辨率优于1米或者更高分辨率的卫星遥感影像，在非建设用地范围内采集新增的各类城镇监测要素，包括就学教育、医疗、交通、公用设施、殡葬设施、水利设施、交通网络情况等新增要素的采集。采集要求与非城区建设用地范围内空间要素采集相同。</w:t>
            </w:r>
          </w:p>
          <w:p>
            <w:pPr>
              <w:pStyle w:val="4"/>
              <w:ind w:firstLine="480"/>
            </w:pPr>
            <w:r>
              <w:rPr>
                <w:rFonts w:ascii="宋体" w:hAnsi="宋体" w:eastAsia="宋体" w:cs="宋体"/>
                <w:sz w:val="24"/>
              </w:rPr>
              <w:t>5.数据库建设</w:t>
            </w:r>
          </w:p>
          <w:p>
            <w:pPr>
              <w:pStyle w:val="4"/>
              <w:ind w:firstLine="480"/>
            </w:pPr>
            <w:r>
              <w:rPr>
                <w:rFonts w:ascii="宋体" w:hAnsi="宋体" w:eastAsia="宋体" w:cs="宋体"/>
                <w:sz w:val="24"/>
              </w:rPr>
              <w:t>按照《城镇国土空间监测数据库建库指南》等要求，完成丹棱县城市国土空间监测数据成果，包括矢量数据成果、正射影像成果、外业举证照片、元数据等成果的检查、预处理及数据入库等工作。</w:t>
            </w:r>
          </w:p>
          <w:p>
            <w:pPr>
              <w:pStyle w:val="4"/>
              <w:ind w:firstLine="480"/>
            </w:pPr>
            <w:r>
              <w:rPr>
                <w:rFonts w:ascii="宋体" w:hAnsi="宋体" w:eastAsia="宋体" w:cs="宋体"/>
                <w:sz w:val="24"/>
              </w:rPr>
              <w:t>6.监测成果分析评价</w:t>
            </w:r>
          </w:p>
          <w:p>
            <w:pPr>
              <w:pStyle w:val="4"/>
              <w:jc w:val="both"/>
            </w:pPr>
            <w:r>
              <w:rPr>
                <w:rFonts w:ascii="宋体" w:hAnsi="宋体" w:eastAsia="宋体" w:cs="宋体"/>
                <w:sz w:val="24"/>
              </w:rPr>
              <w:t>按照《</w:t>
            </w:r>
            <w:r>
              <w:rPr>
                <w:rFonts w:ascii="宋体" w:hAnsi="宋体" w:eastAsia="宋体" w:cs="宋体"/>
                <w:color w:val="FF0000"/>
                <w:sz w:val="24"/>
              </w:rPr>
              <w:t>2023年</w:t>
            </w:r>
            <w:r>
              <w:rPr>
                <w:rFonts w:ascii="宋体" w:hAnsi="宋体" w:eastAsia="宋体" w:cs="宋体"/>
                <w:sz w:val="24"/>
              </w:rPr>
              <w:t>城市国土空间监测技术方案》要求，丹棱县开展国土空间监测成果统计分析，编制专题监测报告，满足不同层级的自然资源管理和国土空间治理等工作需要。</w:t>
            </w:r>
          </w:p>
        </w:tc>
      </w:tr>
    </w:tbl>
    <w:p>
      <w:pPr>
        <w:pStyle w:val="4"/>
        <w:outlineLvl w:val="2"/>
      </w:pPr>
      <w:r>
        <w:rPr>
          <w:b/>
          <w:sz w:val="28"/>
        </w:rPr>
        <w:t>3、商务要求</w:t>
      </w:r>
    </w:p>
    <w:p>
      <w:pPr>
        <w:pStyle w:val="4"/>
        <w:outlineLvl w:val="3"/>
      </w:pPr>
      <w:r>
        <w:rPr>
          <w:b/>
          <w:sz w:val="24"/>
        </w:rPr>
        <w:t>3.1服务期限</w:t>
      </w:r>
    </w:p>
    <w:p>
      <w:pPr>
        <w:pStyle w:val="4"/>
      </w:pPr>
      <w:r>
        <w:t xml:space="preserve"> 自合同签订之日起30日</w:t>
      </w:r>
    </w:p>
    <w:p>
      <w:pPr>
        <w:pStyle w:val="4"/>
        <w:outlineLvl w:val="3"/>
      </w:pPr>
      <w:r>
        <w:rPr>
          <w:b/>
          <w:sz w:val="24"/>
        </w:rPr>
        <w:t>3.2服务地点</w:t>
      </w:r>
    </w:p>
    <w:p>
      <w:pPr>
        <w:pStyle w:val="4"/>
      </w:pPr>
      <w:r>
        <w:t>采购人指定地点</w:t>
      </w:r>
    </w:p>
    <w:p>
      <w:pPr>
        <w:pStyle w:val="4"/>
        <w:outlineLvl w:val="3"/>
      </w:pPr>
      <w:r>
        <w:rPr>
          <w:b/>
          <w:sz w:val="24"/>
        </w:rPr>
        <w:t>3.3考核（验收）标准和方法</w:t>
      </w:r>
    </w:p>
    <w:p>
      <w:pPr>
        <w:pStyle w:val="4"/>
      </w:pPr>
      <w:r>
        <w:t>参照政府采购相关法律法规及参照《财政部关于进一步加强政府采购需求和履约验收管理的指导意见》【财库（2016）205号】和磋商文件的要求、成交供应商的响应文件及承诺、合同约定的标准以及采购人提出的修改要求进行验收。</w:t>
      </w:r>
    </w:p>
    <w:p>
      <w:pPr>
        <w:pStyle w:val="4"/>
        <w:jc w:val="left"/>
        <w:outlineLvl w:val="3"/>
      </w:pPr>
      <w:r>
        <w:rPr>
          <w:b/>
          <w:sz w:val="24"/>
        </w:rPr>
        <w:t>3.4支付方式</w:t>
      </w:r>
    </w:p>
    <w:p>
      <w:pPr>
        <w:pStyle w:val="4"/>
      </w:pPr>
      <w:r>
        <w:t>一次付清</w:t>
      </w:r>
    </w:p>
    <w:p>
      <w:pPr>
        <w:pStyle w:val="4"/>
        <w:outlineLvl w:val="3"/>
      </w:pPr>
      <w:r>
        <w:rPr>
          <w:b/>
          <w:sz w:val="24"/>
        </w:rPr>
        <w:t>3.5支付约定</w:t>
      </w:r>
    </w:p>
    <w:p>
      <w:pPr>
        <w:pStyle w:val="4"/>
      </w:pPr>
      <w:r>
        <w:t>付款条件说明： 项目实施完成后 ，达到付款条件起 10 日内，支付合同总金额的 100.00%。</w:t>
      </w:r>
    </w:p>
    <w:p>
      <w:pPr>
        <w:pStyle w:val="4"/>
        <w:outlineLvl w:val="3"/>
      </w:pPr>
      <w:r>
        <w:rPr>
          <w:b/>
          <w:sz w:val="24"/>
        </w:rPr>
        <w:t>3.6违约责任及解决争议的方法</w:t>
      </w:r>
    </w:p>
    <w:p>
      <w:pPr>
        <w:pStyle w:val="4"/>
      </w:pPr>
      <w:r>
        <w:t>违约责任 1、甲方违约责任：根据我国《中华人民共和国民法典》第一百零七条规定，任何一方当事人因违反有效合同所规定的义务均应该承担违约责任 。 2、乙方违约责任：采购合同违约责任条款的承担方式当事人一方不履行合同义务或者履行合同义务不符合约定的，应当承担继续履行、采取补救措施或者赔偿损失等违约责任。 二）争议解决办法 合同履行期间,若双方发生争议，可协商或由有关部门调解解决，协商或调解不成的，由当事人依法维护其合法权益。</w:t>
      </w:r>
    </w:p>
    <w:p>
      <w:pPr>
        <w:pStyle w:val="4"/>
        <w:jc w:val="left"/>
        <w:outlineLvl w:val="2"/>
      </w:pPr>
      <w:r>
        <w:rPr>
          <w:b/>
          <w:sz w:val="28"/>
        </w:rPr>
        <w:t>4</w:t>
      </w:r>
      <w:r>
        <w:rPr>
          <w:rFonts w:hint="eastAsia"/>
          <w:b/>
          <w:sz w:val="28"/>
          <w:lang w:eastAsia="zh-CN"/>
        </w:rPr>
        <w:t>、</w:t>
      </w:r>
      <w:r>
        <w:rPr>
          <w:b/>
          <w:sz w:val="28"/>
        </w:rPr>
        <w:t>其他要求</w:t>
      </w:r>
    </w:p>
    <w:p>
      <w:pPr>
        <w:pStyle w:val="4"/>
      </w:pPr>
      <w:r>
        <w:t>如有，双方在合同签订时约定。</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RlYTQ2ODI1YWUxYzFjZWQ5ZjEzMTA0MzRiMDc2ZTEifQ=="/>
  </w:docVars>
  <w:rsids>
    <w:rsidRoot w:val="00000000"/>
    <w:rsid w:val="02CA01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null3"/>
    <w:autoRedefine/>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2024-04-17T06:15:18Z</dcterms:created>
  <dc:creator>Administrator</dc:creator>
  <cp:lastModifiedBy>王大大</cp:lastModifiedBy>
  <dcterms:modified xsi:type="dcterms:W3CDTF">2024-04-17T06:17:41Z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37AB6225EE87457FA7684AE0151A63B4_12</vt:lpwstr>
  </property>
</Properties>
</file>