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本项目1个包，根据《四川省乡镇级国土空间总体规划编制指南》，本次规划编制的主要内容是落实永久基本农田、生态保护红线、城镇开发边界划定范围、面积及管控要求；确定耕地保有量、建设用地总面积、城乡建设用地面积、林地保有量等规划指标体系中的约束性指标情况；重要生态廊道及生态系统保护控制要求；教育、医疗卫生、社会福利等主要公共服务设施的布局，规划范围涉及4个行政村，面积约16.55平方公里，规划期限为2021-2035年。</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800,000.00</w:t>
      </w:r>
    </w:p>
    <w:p>
      <w:pPr>
        <w:pStyle w:val="4"/>
      </w:pPr>
      <w:r>
        <w:t>采购包最高限价（元）: 800,000.00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红德村、水口社区村、东岩村、先锋村4个村规划编制</w:t>
            </w:r>
          </w:p>
        </w:tc>
        <w:tc>
          <w:tcPr>
            <w:tcW w:w="848" w:type="dxa"/>
          </w:tcPr>
          <w:p>
            <w:pPr>
              <w:pStyle w:val="4"/>
              <w:jc w:val="right"/>
            </w:pPr>
            <w:r>
              <w:t>1.00</w:t>
            </w:r>
          </w:p>
        </w:tc>
        <w:tc>
          <w:tcPr>
            <w:tcW w:w="1356" w:type="dxa"/>
          </w:tcPr>
          <w:p>
            <w:pPr>
              <w:pStyle w:val="4"/>
              <w:jc w:val="right"/>
            </w:pPr>
            <w:r>
              <w:t>800,000.00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标的名称：红德村、水口社区村、东岩村、先锋村4个村规划编制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before="105" w:after="105"/>
              <w:jc w:val="left"/>
            </w:pPr>
            <w:r>
              <w:rPr>
                <w:rFonts w:ascii="宋体" w:hAnsi="宋体" w:eastAsia="宋体" w:cs="宋体"/>
                <w:b/>
                <w:sz w:val="24"/>
              </w:rPr>
              <w:t>一、规划编制范围示意图</w:t>
            </w:r>
          </w:p>
          <w:p>
            <w:pPr>
              <w:pStyle w:val="4"/>
              <w:spacing w:before="105" w:after="105"/>
              <w:jc w:val="left"/>
            </w:pPr>
            <w:r>
              <w:rPr>
                <w:rFonts w:ascii="宋体" w:hAnsi="宋体" w:eastAsia="宋体" w:cs="宋体"/>
                <w:sz w:val="24"/>
              </w:rPr>
              <w:t>详见附件一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spacing w:before="105" w:after="105"/>
              <w:jc w:val="left"/>
            </w:pPr>
            <w:r>
              <w:rPr>
                <w:rFonts w:ascii="宋体" w:hAnsi="宋体" w:eastAsia="宋体" w:cs="宋体"/>
                <w:b/>
                <w:sz w:val="24"/>
              </w:rPr>
              <w:t>二、成果要求</w:t>
            </w:r>
          </w:p>
          <w:p>
            <w:pPr>
              <w:pStyle w:val="4"/>
              <w:spacing w:before="105" w:after="105"/>
              <w:ind w:firstLine="480"/>
              <w:jc w:val="left"/>
            </w:pPr>
            <w:r>
              <w:rPr>
                <w:rFonts w:ascii="宋体" w:hAnsi="宋体" w:eastAsia="宋体" w:cs="宋体"/>
                <w:sz w:val="24"/>
              </w:rPr>
              <w:t>1、乙方负责提供最终成果，村规划成果包括规划文本、图件、表格、汇报PPT、数据库等。</w:t>
            </w:r>
          </w:p>
          <w:p>
            <w:pPr>
              <w:pStyle w:val="4"/>
              <w:spacing w:before="105" w:after="105"/>
              <w:ind w:firstLine="482"/>
              <w:jc w:val="left"/>
            </w:pPr>
            <w:r>
              <w:rPr>
                <w:rFonts w:ascii="宋体" w:hAnsi="宋体" w:eastAsia="宋体" w:cs="宋体"/>
                <w:b/>
                <w:sz w:val="24"/>
              </w:rPr>
              <w:t>（1）规划文本</w:t>
            </w:r>
          </w:p>
          <w:p>
            <w:pPr>
              <w:pStyle w:val="4"/>
              <w:spacing w:before="105" w:after="105"/>
              <w:ind w:firstLine="480"/>
              <w:jc w:val="left"/>
            </w:pPr>
            <w:r>
              <w:rPr>
                <w:rFonts w:ascii="宋体" w:hAnsi="宋体" w:eastAsia="宋体" w:cs="宋体"/>
                <w:sz w:val="24"/>
              </w:rPr>
              <w:t>按《四川省自然资源厅关于做好村规划编制工作的通知》(川自然资发[2019] 38号)规定的规划内容编写，主要包括村庄规划总则、发展目标、规划内容、实施计划等内容。</w:t>
            </w:r>
          </w:p>
          <w:p>
            <w:pPr>
              <w:pStyle w:val="4"/>
              <w:spacing w:before="105" w:after="105"/>
              <w:ind w:firstLine="482"/>
              <w:jc w:val="left"/>
            </w:pPr>
            <w:r>
              <w:rPr>
                <w:rFonts w:ascii="宋体" w:hAnsi="宋体" w:eastAsia="宋体" w:cs="宋体"/>
                <w:b/>
                <w:sz w:val="24"/>
              </w:rPr>
              <w:t>（2）图件</w:t>
            </w:r>
          </w:p>
          <w:p>
            <w:pPr>
              <w:pStyle w:val="4"/>
              <w:spacing w:before="105" w:after="105"/>
              <w:ind w:firstLine="480"/>
              <w:jc w:val="left"/>
            </w:pPr>
            <w:r>
              <w:rPr>
                <w:rFonts w:ascii="宋体" w:hAnsi="宋体" w:eastAsia="宋体" w:cs="宋体"/>
                <w:sz w:val="24"/>
              </w:rPr>
              <w:t>按《四川省自然资源厅关于做好村规划编制工作的通知》(川自然资发[2019] 38号)规定的规划内容，分别绘制相应分析图和规划图，主要包括并不限于:</w:t>
            </w:r>
          </w:p>
          <w:p>
            <w:pPr>
              <w:pStyle w:val="4"/>
              <w:spacing w:before="105" w:after="105"/>
              <w:ind w:firstLine="480"/>
              <w:jc w:val="left"/>
            </w:pPr>
            <w:r>
              <w:rPr>
                <w:rFonts w:ascii="宋体" w:hAnsi="宋体" w:eastAsia="宋体" w:cs="宋体"/>
                <w:sz w:val="24"/>
              </w:rPr>
              <w:t>1)村庄用地现状图</w:t>
            </w:r>
          </w:p>
          <w:p>
            <w:pPr>
              <w:pStyle w:val="4"/>
              <w:spacing w:before="105" w:after="105"/>
              <w:ind w:firstLine="480"/>
              <w:jc w:val="left"/>
            </w:pPr>
            <w:r>
              <w:rPr>
                <w:rFonts w:ascii="宋体" w:hAnsi="宋体" w:eastAsia="宋体" w:cs="宋体"/>
                <w:sz w:val="24"/>
              </w:rPr>
              <w:t>2)村庄国土空间总体布局规划图</w:t>
            </w:r>
          </w:p>
          <w:p>
            <w:pPr>
              <w:pStyle w:val="4"/>
              <w:spacing w:before="105" w:after="105"/>
              <w:ind w:firstLine="480"/>
              <w:jc w:val="left"/>
            </w:pPr>
            <w:r>
              <w:rPr>
                <w:rFonts w:ascii="宋体" w:hAnsi="宋体" w:eastAsia="宋体" w:cs="宋体"/>
                <w:sz w:val="24"/>
              </w:rPr>
              <w:t>3)自然生态保护与修复规划图</w:t>
            </w:r>
          </w:p>
          <w:p>
            <w:pPr>
              <w:pStyle w:val="4"/>
              <w:spacing w:before="105" w:after="105"/>
              <w:ind w:firstLine="480"/>
              <w:jc w:val="left"/>
            </w:pPr>
            <w:r>
              <w:rPr>
                <w:rFonts w:ascii="宋体" w:hAnsi="宋体" w:eastAsia="宋体" w:cs="宋体"/>
                <w:sz w:val="24"/>
              </w:rPr>
              <w:t>4)耕地与基本农田保护规划图</w:t>
            </w:r>
          </w:p>
          <w:p>
            <w:pPr>
              <w:pStyle w:val="4"/>
              <w:spacing w:before="105" w:after="105"/>
              <w:ind w:firstLine="480"/>
              <w:jc w:val="left"/>
            </w:pPr>
            <w:r>
              <w:rPr>
                <w:rFonts w:ascii="宋体" w:hAnsi="宋体" w:eastAsia="宋体" w:cs="宋体"/>
                <w:sz w:val="24"/>
              </w:rPr>
              <w:t>5)产业与建设用地布局规划图</w:t>
            </w:r>
          </w:p>
          <w:p>
            <w:pPr>
              <w:pStyle w:val="4"/>
              <w:spacing w:before="105" w:after="105"/>
              <w:ind w:firstLine="480"/>
              <w:jc w:val="left"/>
            </w:pPr>
            <w:r>
              <w:rPr>
                <w:rFonts w:ascii="宋体" w:hAnsi="宋体" w:eastAsia="宋体" w:cs="宋体"/>
                <w:sz w:val="24"/>
              </w:rPr>
              <w:t>6)基础设施与公服设施规划图等。</w:t>
            </w:r>
          </w:p>
          <w:p>
            <w:pPr>
              <w:pStyle w:val="4"/>
              <w:spacing w:before="105" w:after="105"/>
              <w:ind w:firstLine="482"/>
              <w:jc w:val="left"/>
            </w:pPr>
            <w:r>
              <w:rPr>
                <w:rFonts w:ascii="宋体" w:hAnsi="宋体" w:eastAsia="宋体" w:cs="宋体"/>
                <w:b/>
                <w:sz w:val="24"/>
              </w:rPr>
              <w:t>（3）规划表格</w:t>
            </w:r>
          </w:p>
          <w:p>
            <w:pPr>
              <w:pStyle w:val="4"/>
              <w:spacing w:before="105" w:after="105"/>
              <w:ind w:firstLine="480"/>
              <w:jc w:val="left"/>
            </w:pPr>
            <w:r>
              <w:rPr>
                <w:rFonts w:ascii="宋体" w:hAnsi="宋体" w:eastAsia="宋体" w:cs="宋体"/>
                <w:sz w:val="24"/>
              </w:rPr>
              <w:t>包括规划控制指标表、土地利用结构调整表、重点建设项目表等表格。</w:t>
            </w:r>
          </w:p>
          <w:p>
            <w:pPr>
              <w:pStyle w:val="4"/>
              <w:spacing w:before="105" w:after="105"/>
              <w:ind w:firstLine="482"/>
              <w:jc w:val="left"/>
            </w:pPr>
            <w:r>
              <w:rPr>
                <w:rFonts w:ascii="宋体" w:hAnsi="宋体" w:eastAsia="宋体" w:cs="宋体"/>
                <w:b/>
                <w:sz w:val="24"/>
              </w:rPr>
              <w:t>（4）规划数据库</w:t>
            </w:r>
          </w:p>
          <w:p>
            <w:pPr>
              <w:pStyle w:val="4"/>
              <w:spacing w:before="105" w:after="105"/>
              <w:ind w:firstLine="480"/>
              <w:jc w:val="left"/>
            </w:pPr>
            <w:r>
              <w:rPr>
                <w:rFonts w:ascii="宋体" w:hAnsi="宋体" w:eastAsia="宋体" w:cs="宋体"/>
                <w:sz w:val="24"/>
              </w:rPr>
              <w:t>采用SHP格式文件，2000 国家大地坐标系本度带投影(33，34，35，36 )。</w:t>
            </w:r>
          </w:p>
          <w:p>
            <w:pPr>
              <w:pStyle w:val="4"/>
              <w:spacing w:before="105" w:after="105"/>
              <w:ind w:firstLine="480"/>
              <w:jc w:val="left"/>
            </w:pPr>
            <w:r>
              <w:rPr>
                <w:rFonts w:ascii="宋体" w:hAnsi="宋体" w:eastAsia="宋体" w:cs="宋体"/>
                <w:sz w:val="24"/>
              </w:rPr>
              <w:t>2、成果份数：正式成果为规划文本(含规划表格)一式4份，A4。图件4份，A4。电子光盘两张。数据库一份。</w:t>
            </w:r>
          </w:p>
          <w:p>
            <w:pPr>
              <w:pStyle w:val="4"/>
              <w:spacing w:before="105" w:after="105"/>
              <w:jc w:val="left"/>
            </w:pPr>
            <w:r>
              <w:t xml:space="preserve"> </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★1.供应商应保证所提供的服务或其任何一部分均不会侵犯任何第三方的专利权、商标权或著作权(应在响应文件中提供承诺函，格式自拟)。 ★2.采购人定期核对供应商提供服务所配备的人员数量及相关信息，对于未按照采购文件及响应要求执行或存在不合理的部分有权下达整改通知书，并要求供应商限期整改。 ★3.供应商定期及时向采购人通告本项目服务范围内有关服务的重大事项及其进度。 ★4.接受项目行业管理部门及政府有关部门的指导，接受采购人的监督。</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自合同签订之日起50日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成交供应商与采购人应严格按照《财政部关于进一步加强政府采购需求和履约验收管理的指导意见》（财库〔2016〕205 号）的要求、磋商文件规定的要求和响应文件及合同承诺的内容进行验收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合同签订后，收到乙方开具的有效的增值税发票后 ，达到付款条件起 15 日内，支付合同总金额的 30.00%。</w:t>
      </w:r>
    </w:p>
    <w:p>
      <w:pPr>
        <w:pStyle w:val="4"/>
      </w:pPr>
      <w:r>
        <w:t>采购包1： 付款条件说明： 形成规划方案成果后，收到乙方开具的有效的增值税发票后 ，达到付款条件起 15 日内，支付合同总金额的 20.00%。</w:t>
      </w:r>
    </w:p>
    <w:p>
      <w:pPr>
        <w:pStyle w:val="4"/>
      </w:pPr>
      <w:r>
        <w:t>采购包1： 付款条件说明： 审核成果通过南溪区自然资源主管部门组织的专家评审会后，收到乙方开具的有效的增值税发票后 ，达到付款条件起 15 日内，支付合同总金额的 20.00%。</w:t>
      </w:r>
    </w:p>
    <w:p>
      <w:pPr>
        <w:pStyle w:val="4"/>
      </w:pPr>
      <w:r>
        <w:t>采购包1： 付款条件说明： 完成规划方案送审稿，完成报批备案后，收到乙方开具的有效的增值税发票后 ，达到付款条件起 15 日内，支付合同总金额的 30.00%。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合同中约定</w:t>
      </w:r>
    </w:p>
    <w:p>
      <w:pPr>
        <w:pStyle w:val="4"/>
        <w:jc w:val="left"/>
        <w:outlineLvl w:val="2"/>
      </w:pPr>
      <w:r>
        <w:rPr>
          <w:b/>
          <w:sz w:val="28"/>
        </w:rPr>
        <w:t>3.4其他要求</w:t>
      </w:r>
    </w:p>
    <w:p>
      <w:pPr>
        <w:pStyle w:val="4"/>
      </w:pPr>
    </w:p>
    <w:p>
      <w:pPr>
        <w:pStyle w:val="4"/>
      </w:pPr>
    </w:p>
    <w:p>
      <w:pPr>
        <w:pStyle w:val="4"/>
      </w:pPr>
      <w:r>
        <w:t>（一）项目履约拟投入本项目的人员配置和履约经验。 （二）项目服务方案 供应商针对本项目提供的服务方案内容 包括:1、项目概况与现状分析：（1）项目概况： 供应商针对本项目提供项目概况，内容包括但不限于：①规划指导思想；②规划原则；③规划范围；④规划依据；⑤规划期限；⑥规划基数等。 （2）现状分析 供应商针对本项目提供现状分析，内容包括但不限于：①区位条件；②人口及社会经济条件；③资源环境条件；④土地利用及空间布局情况；⑤产业发展情况；⑥聚居点及各类基础设施建设情况；⑦片区特征与问题研判等 包括2、功能定位与底线约束（1）功能定位 供应商针对本项目提供功能定位，内容包括但不限于：①发展定位；②发展规模预测；③国土空间指标体系等。 （2）底线约束 供应商针对本项目提供底线约束，内容包括但不限于：①耕地与永久基本农田；②生态保护红线；③城镇开发边界；④其他保护线等。 包括3、国土空间规划（1）用地布局 供应商针对本项目提供用地布局，内容包括但不限于：①总体用地布局；②农用地布局；③农业设施建设用地布局；④建设用地布局；⑤其他用地布局等。 （2）土地综合整治与生态修复 供应商针对本项目提供土地综合整治与生态修复，内容包括但不限于：①农用地整治；②生态保护与修复；③建设用地整治等。 （3）产业发展 供应商针对本项目提供产业发展，内容包括但不限于：①产业发展思路；②产业发展方向与重点；③产业空间布局；④产业发展项目等。 （4）设施建设 供应商针对本项目提供设施建设，内容包括但不限于：①公服设施；②道路交通设施；③市政基础设施；④防灾减灾等。 （5）农村居民点建设 供应商针对本项目提供农村居民点建设，内容包括但不限于：①总平面布置；②户型建议；③建筑风貌引导；④设施配套等。 （6）规划实施与保障 供应商针对本项目提供规划实施与保障，内容包括但不限于：①组织保障；②实施计划；③政策配套；④监督评估等。</w:t>
      </w:r>
    </w:p>
    <w:p>
      <w:pPr>
        <w:pStyle w:val="4"/>
        <w:rPr>
          <w:rFonts w:hint="eastAsia"/>
          <w:lang w:val="en-US" w:eastAsia="zh-Han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MDE2MjZjYzIwMGUzYzMxNGI5Njc2NjM5ZGI1M2MifQ=="/>
  </w:docVars>
  <w:rsids>
    <w:rsidRoot w:val="53B52B8D"/>
    <w:rsid w:val="177F50ED"/>
    <w:rsid w:val="18E67F66"/>
    <w:rsid w:val="21D23859"/>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cp:lastModifiedBy>
  <dcterms:modified xsi:type="dcterms:W3CDTF">2024-04-17T08:24:46Z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014982529C204F1C8B56C91491916521_13</vt:lpwstr>
  </property>
</Properties>
</file>