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第三章 采购项目技术、服务、商务及其他要求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大竹县第二人民医院采购腹腔镜1套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600,000.00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600,000.00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3"/>
        <w:gridCol w:w="1064"/>
        <w:gridCol w:w="828"/>
        <w:gridCol w:w="1469"/>
        <w:gridCol w:w="734"/>
        <w:gridCol w:w="734"/>
        <w:gridCol w:w="687"/>
        <w:gridCol w:w="734"/>
        <w:gridCol w:w="734"/>
        <w:gridCol w:w="8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45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73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2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91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45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45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27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45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45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82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腹腔镜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标的名称：腹腔镜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4"/>
                <w:szCs w:val="24"/>
                <w:bdr w:val="none" w:color="auto" w:sz="0" w:space="0"/>
              </w:rPr>
              <w:t>一、腹腔内窥镜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4"/>
                <w:szCs w:val="24"/>
                <w:bdr w:val="none" w:color="auto" w:sz="0" w:space="0"/>
              </w:rPr>
              <w:t>（一）配置及技术参数要求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通过专门的技术将体内视野放大，便于连接摄像机成像。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1、插入部分最大宽度：10 mm（圆形）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工作长度：315.25mm-334.75 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2、视向角θ：0°或30°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3、视场角2W：55.25-74.75°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4、设计光学工作距离d0：40 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5、视场中心角分辨力，rα（d）：3.267 C/°</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6、光学镜的有效景深范围：5 mm～50 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7、工作环境：环境温度10℃～30℃；相对湿度不大于70％；大气压力70kPa～106kPa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●8、高清HD蓝宝石镜片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二、内窥镜摄录像系统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（一）内窥镜摄录像系统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通过摄像头成像显示在显示器上，方便医生观看。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●1、3CMOS 全数字高清（FULL HD）摄像头；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2、全动态数字信号图像处理功能；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3、输出像素:≥1920×1080，60Hz；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4、输出接口至少有:HDMIx1,DVIx1，SDIx1,CVBSx1；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5、具有一键自动白平衡及电子图像放大功能；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6、具有图像冻结及网纹消除功能；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7、信噪比≥54dB；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8、红蓝颜色及亮度可自定义，调节参数都可在显示器上显示；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9、通过参数调节，可满足不同科室及匹配不同类别镜子使用；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color w:val="000000"/>
                <w:sz w:val="21"/>
                <w:szCs w:val="21"/>
                <w:bdr w:val="none" w:color="auto" w:sz="0" w:space="0"/>
              </w:rPr>
              <w:t>(二）监视器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接收摄像机的电信号转换为光信号呈现在显示屏上。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1、屏幕技术： LED背光</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2、对角线：</w:t>
            </w:r>
            <w:r>
              <w:rPr>
                <w:rFonts w:ascii="微软雅黑" w:hAnsi="微软雅黑" w:eastAsia="微软雅黑" w:cs="微软雅黑"/>
                <w:color w:val="000000"/>
                <w:sz w:val="21"/>
                <w:szCs w:val="21"/>
                <w:bdr w:val="none" w:color="auto" w:sz="0" w:space="0"/>
              </w:rPr>
              <w:t>≥</w:t>
            </w:r>
            <w:r>
              <w:rPr>
                <w:rFonts w:hint="eastAsia" w:ascii="宋体" w:hAnsi="宋体" w:eastAsia="宋体" w:cs="宋体"/>
                <w:color w:val="000000"/>
                <w:sz w:val="21"/>
                <w:szCs w:val="21"/>
                <w:bdr w:val="none" w:color="auto" w:sz="0" w:space="0"/>
              </w:rPr>
              <w:t>24"</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3、显示区域尺寸（H x V） ：</w:t>
            </w:r>
            <w:r>
              <w:rPr>
                <w:rFonts w:ascii="Arial" w:hAnsi="Arial" w:eastAsia="宋体" w:cs="Arial"/>
                <w:color w:val="000000"/>
                <w:sz w:val="21"/>
                <w:szCs w:val="21"/>
                <w:bdr w:val="none" w:color="auto" w:sz="0" w:space="0"/>
              </w:rPr>
              <w:t>≥</w:t>
            </w:r>
            <w:r>
              <w:rPr>
                <w:rFonts w:hint="eastAsia" w:ascii="宋体" w:hAnsi="宋体" w:eastAsia="宋体" w:cs="宋体"/>
                <w:color w:val="000000"/>
                <w:sz w:val="21"/>
                <w:szCs w:val="21"/>
                <w:bdr w:val="none" w:color="auto" w:sz="0" w:space="0"/>
              </w:rPr>
              <w:t>518.4 x 324 mm</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4、分辨率</w:t>
            </w:r>
            <w:r>
              <w:rPr>
                <w:rFonts w:hint="default" w:ascii="Arial" w:hAnsi="Arial" w:eastAsia="宋体" w:cs="Arial"/>
                <w:color w:val="000000"/>
                <w:sz w:val="21"/>
                <w:szCs w:val="21"/>
                <w:bdr w:val="none" w:color="auto" w:sz="0" w:space="0"/>
              </w:rPr>
              <w:t>≥</w:t>
            </w:r>
            <w:r>
              <w:rPr>
                <w:rFonts w:hint="eastAsia" w:ascii="宋体" w:hAnsi="宋体" w:eastAsia="宋体" w:cs="宋体"/>
                <w:color w:val="000000"/>
                <w:sz w:val="21"/>
                <w:szCs w:val="21"/>
                <w:bdr w:val="none" w:color="auto" w:sz="0" w:space="0"/>
              </w:rPr>
              <w:t>1920 x 1200</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5、最大亮度：≥900 cd/平方米</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6、最大校准亮度：≥800 cd/平方米</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7、对比度：1000:1</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8、可视角度：≥178°</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9、视频输入至少有：DVI-I，VGA，CVBS，S-VIDEO，YPBPR,RGBS,SDI</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10、视频输出至少有：VI-D,CVBS,S-VIDEO,YPBPR,RGBS,SDI</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11、电源输出：DC 5V 0.5A(USB-A)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color w:val="000000"/>
                <w:sz w:val="21"/>
                <w:szCs w:val="21"/>
                <w:bdr w:val="none" w:color="auto" w:sz="0" w:space="0"/>
              </w:rPr>
              <w:t>（三）仪器台车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碳钢材质，五层带抽屉。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三、医用内窥镜冷光源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通过光纤为体内手术提供照明。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bdr w:val="none" w:color="auto" w:sz="0" w:space="0"/>
              </w:rPr>
              <w:t>1、采用LED灯泡照明，LED灯泡使用寿命大于20000小时；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left"/>
              <w:rPr>
                <w:rFonts w:hint="eastAsia" w:ascii="宋体" w:hAnsi="宋体" w:eastAsia="宋体" w:cs="宋体"/>
              </w:rPr>
            </w:pPr>
            <w:r>
              <w:rPr>
                <w:rFonts w:hint="eastAsia" w:ascii="宋体" w:hAnsi="宋体" w:eastAsia="宋体" w:cs="宋体"/>
                <w:color w:val="000000"/>
                <w:sz w:val="21"/>
                <w:szCs w:val="21"/>
                <w:bdr w:val="none" w:color="auto" w:sz="0" w:space="0"/>
              </w:rPr>
              <w:t>2、工作条件下噪声≤55dB；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left"/>
              <w:rPr>
                <w:rFonts w:hint="eastAsia" w:ascii="宋体" w:hAnsi="宋体" w:eastAsia="宋体" w:cs="宋体"/>
              </w:rPr>
            </w:pPr>
            <w:r>
              <w:rPr>
                <w:rFonts w:hint="eastAsia" w:ascii="宋体" w:hAnsi="宋体" w:eastAsia="宋体" w:cs="宋体"/>
                <w:color w:val="000000"/>
                <w:sz w:val="21"/>
                <w:szCs w:val="21"/>
                <w:bdr w:val="none" w:color="auto" w:sz="0" w:space="0"/>
              </w:rPr>
              <w:t>3、机械接口规格（光输出孔）的尺寸为Ф10 mm±0.2mm；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left"/>
              <w:rPr>
                <w:rFonts w:hint="eastAsia" w:ascii="宋体" w:hAnsi="宋体" w:eastAsia="宋体" w:cs="宋体"/>
              </w:rPr>
            </w:pPr>
            <w:r>
              <w:rPr>
                <w:rFonts w:hint="eastAsia" w:ascii="宋体" w:hAnsi="宋体" w:eastAsia="宋体" w:cs="宋体"/>
                <w:color w:val="000000"/>
                <w:sz w:val="21"/>
                <w:szCs w:val="21"/>
                <w:bdr w:val="none" w:color="auto" w:sz="0" w:space="0"/>
              </w:rPr>
              <w:t>4、色温色温3000—7000K，显色指数大于90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bdr w:val="none" w:color="auto" w:sz="0" w:space="0"/>
              </w:rPr>
              <w:t>5、全触屏控液晶显示，亮度可调，光纤拔出时LED光输出自动关断；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bdr w:val="none" w:color="auto" w:sz="0" w:space="0"/>
              </w:rPr>
              <w:t>6、电源220V±10%，50Hz，灯组功率≤120W；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bdr w:val="none" w:color="auto" w:sz="0" w:space="0"/>
              </w:rPr>
              <w:t>7、整机设计寿命为≥20000h或5年；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bdr w:val="none" w:color="auto" w:sz="0" w:space="0"/>
              </w:rPr>
              <w:t>8、照度不低于2500Lux（测试距离约400mm）；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color w:val="000000"/>
                <w:sz w:val="21"/>
                <w:szCs w:val="21"/>
                <w:bdr w:val="none" w:color="auto" w:sz="0" w:space="0"/>
              </w:rPr>
              <w:t>9、带机内温度监控显示及工作时间累积显示；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四、CO2气腹仪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将CO2气体充入腹腔，建立起气腹，方便有观察和操作的空间。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1、腹腔压力设置：可调为5mmHg-25mmHg；</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2、流量可调：0-30L/min，可适用于任何手术；</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3、安全阀设置：具有压力减压阀和压力过高活瓣，能自动排气，避免超过预设压力；</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4、气体总量、腹腔压力、流速可从显示屏上读取；</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5、电源：AC220V±22V, 50HZ±1HZ。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五、高频电刀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通过高频电流实现对组织的切割和凝血。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1、采用输出功率自动补偿P.A.C系统，通过计算机自动调控，使得在不同组织阻抗下功率得到补偿；</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2、 三路输出：一路单极电切，一路单极电凝，一路双极电凝；</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3、具有六种工作模式：切1、切2、切3、点凝、喷射凝、双极电凝；</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4、电切、电凝、双极电凝三路功率独立调整；具有负极板回路电极接触面积监控系统（双片电极）；</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5、双极低电压输出技术及双极自动输出，并具有单、双极自动转换功能；</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6、适合内窥镜腹腔镜、前列腺电切等手术；</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7、主载频率：≥450KHZ；</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1"/>
                <w:szCs w:val="21"/>
                <w:bdr w:val="none" w:color="auto" w:sz="0" w:space="0"/>
              </w:rPr>
              <w:t>8、输出最大功率：纯切：≥300W, 电凝：≥300W。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六、腹腔镜手术器械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医用高分材料加工制造，可高温高压消毒，可拆卸。手术器械须按不低于以下清单数量配置：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1 </w:t>
            </w:r>
            <w:r>
              <w:rPr>
                <w:rFonts w:hint="eastAsia" w:ascii="宋体" w:hAnsi="宋体" w:eastAsia="宋体" w:cs="宋体"/>
                <w:sz w:val="21"/>
                <w:szCs w:val="21"/>
                <w:bdr w:val="none" w:color="auto" w:sz="0" w:space="0"/>
              </w:rPr>
              <w:t>穿刺器</w:t>
            </w:r>
            <w:r>
              <w:rPr>
                <w:rFonts w:hint="default" w:ascii="Times New Roman" w:hAnsi="Times New Roman" w:eastAsia="宋体" w:cs="Times New Roman"/>
                <w:sz w:val="21"/>
                <w:szCs w:val="21"/>
                <w:bdr w:val="none" w:color="auto" w:sz="0" w:space="0"/>
              </w:rPr>
              <w:t> Ø11 2</w:t>
            </w:r>
            <w:r>
              <w:rPr>
                <w:rFonts w:hint="eastAsia" w:ascii="宋体" w:hAnsi="宋体" w:eastAsia="宋体" w:cs="宋体"/>
                <w:sz w:val="21"/>
                <w:szCs w:val="21"/>
                <w:bdr w:val="none" w:color="auto" w:sz="0" w:space="0"/>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2 </w:t>
            </w:r>
            <w:r>
              <w:rPr>
                <w:rFonts w:hint="eastAsia" w:ascii="宋体" w:hAnsi="宋体" w:eastAsia="宋体" w:cs="宋体"/>
                <w:sz w:val="21"/>
                <w:szCs w:val="21"/>
                <w:bdr w:val="none" w:color="auto" w:sz="0" w:space="0"/>
              </w:rPr>
              <w:t>穿刺器</w:t>
            </w:r>
            <w:r>
              <w:rPr>
                <w:rFonts w:hint="default" w:ascii="Times New Roman" w:hAnsi="Times New Roman" w:eastAsia="宋体" w:cs="Times New Roman"/>
                <w:sz w:val="21"/>
                <w:szCs w:val="21"/>
                <w:bdr w:val="none" w:color="auto" w:sz="0" w:space="0"/>
              </w:rPr>
              <w:t> Ø5.5 2</w:t>
            </w:r>
            <w:r>
              <w:rPr>
                <w:rFonts w:hint="eastAsia" w:ascii="宋体" w:hAnsi="宋体" w:eastAsia="宋体" w:cs="宋体"/>
                <w:sz w:val="21"/>
                <w:szCs w:val="21"/>
                <w:bdr w:val="none" w:color="auto" w:sz="0" w:space="0"/>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3 </w:t>
            </w:r>
            <w:r>
              <w:rPr>
                <w:rFonts w:hint="eastAsia" w:ascii="宋体" w:hAnsi="宋体" w:eastAsia="宋体" w:cs="宋体"/>
                <w:sz w:val="21"/>
                <w:szCs w:val="21"/>
                <w:bdr w:val="none" w:color="auto" w:sz="0" w:space="0"/>
              </w:rPr>
              <w:t>大胆囊抓钳 </w:t>
            </w:r>
            <w:r>
              <w:rPr>
                <w:rFonts w:hint="default" w:ascii="Times New Roman" w:hAnsi="Times New Roman" w:eastAsia="宋体" w:cs="Times New Roman"/>
                <w:sz w:val="21"/>
                <w:szCs w:val="21"/>
                <w:bdr w:val="none" w:color="auto" w:sz="0" w:space="0"/>
              </w:rPr>
              <w:t>Ø10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4 </w:t>
            </w:r>
            <w:r>
              <w:rPr>
                <w:rFonts w:hint="eastAsia" w:ascii="宋体" w:hAnsi="宋体" w:eastAsia="宋体" w:cs="宋体"/>
                <w:sz w:val="21"/>
                <w:szCs w:val="21"/>
                <w:bdr w:val="none" w:color="auto" w:sz="0" w:space="0"/>
              </w:rPr>
              <w:t>抓紧钳（钝头）</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5 </w:t>
            </w:r>
            <w:r>
              <w:rPr>
                <w:rFonts w:hint="eastAsia" w:ascii="宋体" w:hAnsi="宋体" w:eastAsia="宋体" w:cs="宋体"/>
                <w:sz w:val="21"/>
                <w:szCs w:val="21"/>
                <w:bdr w:val="none" w:color="auto" w:sz="0" w:space="0"/>
              </w:rPr>
              <w:t>直剥离钳</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6 </w:t>
            </w:r>
            <w:r>
              <w:rPr>
                <w:rFonts w:hint="eastAsia" w:ascii="宋体" w:hAnsi="宋体" w:eastAsia="宋体" w:cs="宋体"/>
                <w:sz w:val="21"/>
                <w:szCs w:val="21"/>
                <w:bdr w:val="none" w:color="auto" w:sz="0" w:space="0"/>
              </w:rPr>
              <w:t>弯剥离钳</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7 </w:t>
            </w:r>
            <w:r>
              <w:rPr>
                <w:rFonts w:hint="eastAsia" w:ascii="宋体" w:hAnsi="宋体" w:eastAsia="宋体" w:cs="宋体"/>
                <w:sz w:val="21"/>
                <w:szCs w:val="21"/>
                <w:bdr w:val="none" w:color="auto" w:sz="0" w:space="0"/>
              </w:rPr>
              <w:t>无创伤抓钳 </w:t>
            </w:r>
            <w:r>
              <w:rPr>
                <w:rFonts w:hint="default" w:ascii="Times New Roman" w:hAnsi="Times New Roman" w:eastAsia="宋体" w:cs="Times New Roman"/>
                <w:sz w:val="21"/>
                <w:szCs w:val="21"/>
                <w:bdr w:val="none" w:color="auto" w:sz="0" w:space="0"/>
              </w:rPr>
              <w:t>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w:t>
            </w:r>
            <w:r>
              <w:rPr>
                <w:rFonts w:hint="eastAsia" w:ascii="宋体" w:hAnsi="宋体" w:eastAsia="宋体" w:cs="宋体"/>
                <w:sz w:val="21"/>
                <w:szCs w:val="21"/>
                <w:bdr w:val="none" w:color="auto" w:sz="0" w:space="0"/>
              </w:rPr>
              <w:t>  </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8 </w:t>
            </w:r>
            <w:r>
              <w:rPr>
                <w:rFonts w:hint="eastAsia" w:ascii="宋体" w:hAnsi="宋体" w:eastAsia="宋体" w:cs="宋体"/>
                <w:sz w:val="21"/>
                <w:szCs w:val="21"/>
                <w:bdr w:val="none" w:color="auto" w:sz="0" w:space="0"/>
              </w:rPr>
              <w:t>直型剪刀</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9 </w:t>
            </w:r>
            <w:r>
              <w:rPr>
                <w:rFonts w:hint="eastAsia" w:ascii="宋体" w:hAnsi="宋体" w:eastAsia="宋体" w:cs="宋体"/>
                <w:sz w:val="21"/>
                <w:szCs w:val="21"/>
                <w:bdr w:val="none" w:color="auto" w:sz="0" w:space="0"/>
              </w:rPr>
              <w:t>弯型剪刀</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10 </w:t>
            </w:r>
            <w:r>
              <w:rPr>
                <w:rFonts w:hint="eastAsia" w:ascii="宋体" w:hAnsi="宋体" w:eastAsia="宋体" w:cs="宋体"/>
                <w:sz w:val="21"/>
                <w:szCs w:val="21"/>
                <w:bdr w:val="none" w:color="auto" w:sz="0" w:space="0"/>
              </w:rPr>
              <w:t>电钩</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w:t>
            </w:r>
            <w:r>
              <w:rPr>
                <w:rFonts w:hint="eastAsia" w:ascii="宋体" w:hAnsi="宋体" w:eastAsia="宋体" w:cs="宋体"/>
                <w:sz w:val="21"/>
                <w:szCs w:val="21"/>
                <w:bdr w:val="none" w:color="auto" w:sz="0" w:space="0"/>
              </w:rPr>
              <w:t>    </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11 </w:t>
            </w:r>
            <w:r>
              <w:rPr>
                <w:rFonts w:hint="eastAsia" w:ascii="宋体" w:hAnsi="宋体" w:eastAsia="宋体" w:cs="宋体"/>
                <w:sz w:val="21"/>
                <w:szCs w:val="21"/>
                <w:bdr w:val="none" w:color="auto" w:sz="0" w:space="0"/>
              </w:rPr>
              <w:t>电棒</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12 </w:t>
            </w:r>
            <w:r>
              <w:rPr>
                <w:rFonts w:hint="eastAsia" w:ascii="宋体" w:hAnsi="宋体" w:eastAsia="宋体" w:cs="宋体"/>
                <w:sz w:val="21"/>
                <w:szCs w:val="21"/>
                <w:bdr w:val="none" w:color="auto" w:sz="0" w:space="0"/>
              </w:rPr>
              <w:t>冲吸器</w:t>
            </w:r>
            <w:r>
              <w:rPr>
                <w:rFonts w:hint="default" w:ascii="Times New Roman" w:hAnsi="Times New Roman" w:eastAsia="宋体" w:cs="Times New Roman"/>
                <w:sz w:val="21"/>
                <w:szCs w:val="21"/>
                <w:bdr w:val="none" w:color="auto" w:sz="0" w:space="0"/>
              </w:rPr>
              <w:t> Ø5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13 </w:t>
            </w:r>
            <w:r>
              <w:rPr>
                <w:rFonts w:hint="eastAsia" w:ascii="宋体" w:hAnsi="宋体" w:eastAsia="宋体" w:cs="宋体"/>
                <w:sz w:val="21"/>
                <w:szCs w:val="21"/>
                <w:bdr w:val="none" w:color="auto" w:sz="0" w:space="0"/>
              </w:rPr>
              <w:t>转换器</w:t>
            </w:r>
            <w:r>
              <w:rPr>
                <w:rFonts w:hint="default" w:ascii="Times New Roman" w:hAnsi="Times New Roman" w:eastAsia="宋体" w:cs="Times New Roman"/>
                <w:sz w:val="21"/>
                <w:szCs w:val="21"/>
                <w:bdr w:val="none" w:color="auto" w:sz="0" w:space="0"/>
              </w:rPr>
              <w:t> 10mm/5mm 2</w:t>
            </w:r>
            <w:r>
              <w:rPr>
                <w:rFonts w:hint="eastAsia" w:ascii="宋体" w:hAnsi="宋体" w:eastAsia="宋体" w:cs="宋体"/>
                <w:sz w:val="21"/>
                <w:szCs w:val="21"/>
                <w:bdr w:val="none" w:color="auto" w:sz="0" w:space="0"/>
              </w:rPr>
              <w:t>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14 </w:t>
            </w:r>
            <w:r>
              <w:rPr>
                <w:rFonts w:hint="eastAsia" w:ascii="宋体" w:hAnsi="宋体" w:eastAsia="宋体" w:cs="宋体"/>
                <w:sz w:val="21"/>
                <w:szCs w:val="21"/>
                <w:bdr w:val="none" w:color="auto" w:sz="0" w:space="0"/>
              </w:rPr>
              <w:t>钛夹钳</w:t>
            </w:r>
            <w:r>
              <w:rPr>
                <w:rFonts w:hint="default" w:ascii="Times New Roman" w:hAnsi="Times New Roman" w:eastAsia="宋体" w:cs="Times New Roman"/>
                <w:sz w:val="21"/>
                <w:szCs w:val="21"/>
                <w:bdr w:val="none" w:color="auto" w:sz="0" w:space="0"/>
              </w:rPr>
              <w:t> Ø10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330 1</w:t>
            </w:r>
            <w:r>
              <w:rPr>
                <w:rFonts w:hint="eastAsia" w:ascii="宋体" w:hAnsi="宋体" w:eastAsia="宋体" w:cs="宋体"/>
                <w:sz w:val="21"/>
                <w:szCs w:val="21"/>
                <w:bdr w:val="none" w:color="auto" w:sz="0" w:space="0"/>
              </w:rPr>
              <w:t>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15 </w:t>
            </w:r>
            <w:r>
              <w:rPr>
                <w:rFonts w:hint="eastAsia" w:ascii="宋体" w:hAnsi="宋体" w:eastAsia="宋体" w:cs="宋体"/>
                <w:sz w:val="21"/>
                <w:szCs w:val="21"/>
                <w:bdr w:val="none" w:color="auto" w:sz="0" w:space="0"/>
              </w:rPr>
              <w:t>钛夹</w:t>
            </w:r>
            <w:r>
              <w:rPr>
                <w:rFonts w:hint="default" w:ascii="Times New Roman" w:hAnsi="Times New Roman" w:eastAsia="宋体" w:cs="Times New Roman"/>
                <w:sz w:val="21"/>
                <w:szCs w:val="21"/>
                <w:bdr w:val="none" w:color="auto" w:sz="0" w:space="0"/>
              </w:rPr>
              <w:t> 3</w:t>
            </w:r>
            <w:r>
              <w:rPr>
                <w:rFonts w:hint="eastAsia" w:ascii="宋体" w:hAnsi="宋体" w:eastAsia="宋体" w:cs="宋体"/>
                <w:sz w:val="21"/>
                <w:szCs w:val="21"/>
                <w:bdr w:val="none" w:color="auto" w:sz="0" w:space="0"/>
              </w:rPr>
              <w:t>号</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       </w:t>
            </w:r>
            <w:r>
              <w:rPr>
                <w:rFonts w:hint="default" w:ascii="Times New Roman" w:hAnsi="Times New Roman" w:eastAsia="宋体" w:cs="Times New Roman"/>
                <w:sz w:val="21"/>
                <w:szCs w:val="21"/>
                <w:bdr w:val="none" w:color="auto" w:sz="0" w:space="0"/>
              </w:rPr>
              <w:t>120</w:t>
            </w:r>
            <w:r>
              <w:rPr>
                <w:rFonts w:hint="eastAsia" w:ascii="宋体" w:hAnsi="宋体" w:eastAsia="宋体" w:cs="宋体"/>
                <w:sz w:val="21"/>
                <w:szCs w:val="21"/>
                <w:bdr w:val="none" w:color="auto" w:sz="0" w:space="0"/>
              </w:rPr>
              <w:t>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16 </w:t>
            </w:r>
            <w:r>
              <w:rPr>
                <w:rFonts w:hint="eastAsia" w:ascii="宋体" w:hAnsi="宋体" w:eastAsia="宋体" w:cs="宋体"/>
                <w:sz w:val="21"/>
                <w:szCs w:val="21"/>
                <w:bdr w:val="none" w:color="auto" w:sz="0" w:space="0"/>
              </w:rPr>
              <w:t>大小封帽</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   各</w:t>
            </w: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bdr w:val="none" w:color="auto" w:sz="0" w:space="0"/>
              </w:rPr>
              <w:t>注：</w:t>
            </w:r>
            <w:r>
              <w:rPr>
                <w:rFonts w:hint="eastAsia" w:ascii="宋体" w:hAnsi="宋体" w:eastAsia="宋体" w:cs="宋体"/>
                <w:sz w:val="24"/>
                <w:szCs w:val="24"/>
                <w:bdr w:val="none" w:color="auto" w:sz="0" w:space="0"/>
              </w:rPr>
              <w:t>1、以上参数均为实质性要求，供应商必须完全响应，否则将作为无效响应文件处理。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  2、本项目为单一产品采购项目。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自合同签订之日起60日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大竹县第二人民医院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项目验收合格后，供应商按合同要求供货，供货完供应商须向采购人出具合法有效完整的完税发票及凭证资料进行一次性支付结算货款 ，达到付款条件起 30 日内，支付合同总金额的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履约验收的标准和要求:采购单位是履约验收主体，制定履约验收工作方案，成立履约验收小组，成交供应商配合，项目服务实施完2天内，邀请相关单位，根据《财政部关于进一步加强政府采购需求和履约验收管理的指导意见》（财库〔2016〕205号）、《政府采购需求管理办法》（财库〔2021〕22号）的要求，严格按照采购文件的技术、商务及其他要求以及成交（中标）供应商的响应文件及承诺和合同约定标准对采购项目的全部完成情况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质量保修范围：主机和器械。 保修期：主机质保两年，终身维修。器械类质保一年，终身维修。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★3、4商务要求及本条其他要求均为实质性要求。质保及售后服务要求 质量要求 （1）供应商所响应货物的质量、技术须符合国家最新标准、安装标准、技术规范和出厂标准。 （2）所投的货物是经检验合格的全新正品，提供的货物，密封包装不得拆开。若开箱检验中发现有诸如数量、型号和外观尺寸与合同不符，或密封包装物本身的短少和损坏，如产生更换或补货等情形并导致工期延误，采购人有权根据合同有关条款的规定对因此造成的直接损失向供应商索赔。 （3）所投产品须符合《医疗器械注册与备案管理办法》等政策法规要求并具有有效的医疗器械注册证或医疗器械产品备案凭证。 （4）供应商应按照国家有关标准和响应文件对其在本采购项目范围内所提供产品进行现场测试和试运行。 （5）为保证产品质量，供应商在成交后签订合同前，对参数列表中带“●”符号参数提供相关证明材料的[相关证明材料是指：所投产品生产厂家公开发布的印刷资料或说明书或原厂技术白皮书或检测机构出具的检测报告（供应商提供前述要求的任意一项均可）]，未按要求提供相关证明材料的，或提供的技术参数资料不能佐证的，采购人有权拒签合同，并追究供应商的责任。（供应商应在响应文件中提供承诺函原件并加盖供应商公章） 产品质量保证期 （1）供应商应明确承诺：质保期不低于1年。 （2）供应商的质量保证期承诺优于上述质保年限的，按供应商实际承诺执行。 2、售后服务要求 （1）质保期内，根据采购人的需求提供售后服务。质保期外的维修按成本价收取。 （2）供应商负责安装、调试、维修和技术支持；设立售后服务机构网点清单、服务电话和维修人员名单；响应文件中提供所投产品的保修时间、保修期内的保修内容与范围。 （3）提供技术咨询服务，须对采购人使用人员进行全面的技术和使用培训，培训须保证采购人使用人员能独自操作设备的各种功能。 （4）售后服务维修响应时间：提供 7×24 小时的技术支持服务。接到采购人故障报修应在 1 小时内响应， 36小时内解决问题。 （5）本项目全部设备的各种备品备件均保证齐备、充足。 （6）质保期内，供应商须提供每季度不少于 1 次的现场对产品巡查和维护保养服务。 （7） 供应商须派专人与采购人联系售后服务事宜。 包装和运输要求 1、供应商须负责送货至大竹县第二人民医院并负责安装调试。 2、包装要求：均须为货物出厂时原包装，且应有足够的包装保护，防止货物受到冲撞及其他不预见的损坏。 3、运输要求：由供应商负责完成货物运输过程中的全部工作内容，且运输过程中的相关责任由供应商自行承担。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NWIzNjJlZjNkNGRjZmQ2MzlmMWI2YzQ3NGQ0MTIifQ=="/>
  </w:docVars>
  <w:rsids>
    <w:rsidRoot w:val="00000000"/>
    <w:rsid w:val="03E71F49"/>
    <w:rsid w:val="1FD66C66"/>
    <w:rsid w:val="26797D9F"/>
    <w:rsid w:val="392B382B"/>
    <w:rsid w:val="42D303B0"/>
    <w:rsid w:val="4CA71423"/>
    <w:rsid w:val="52314735"/>
    <w:rsid w:val="52C2261C"/>
    <w:rsid w:val="5C6052AA"/>
    <w:rsid w:val="69B861EC"/>
    <w:rsid w:val="6A8E7F5B"/>
    <w:rsid w:val="73C56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paragraph" w:customStyle="1" w:styleId="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2023-09-04T01:13:00Z</dcterms:created>
  <dc:creator>Administrator</dc:creator>
  <cp:lastModifiedBy>NTKO</cp:lastModifiedBy>
  <dcterms:modified xsi:type="dcterms:W3CDTF">2024-04-16T02:08:32Z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0268DAB36CEF4A488D9046CC9750D200_12</vt:lpwstr>
  </property>
</Properties>
</file>