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1"/>
      </w:pPr>
      <w:r>
        <w:rPr>
          <w:b/>
          <w:sz w:val="36"/>
        </w:rPr>
        <w:t>第三章 磋商项目技术、服务、商务及其他要求</w:t>
      </w:r>
    </w:p>
    <w:p>
      <w:pPr>
        <w:pStyle w:val="4"/>
        <w:ind w:firstLine="480"/>
      </w:pPr>
      <w:r>
        <w:t xml:space="preserve"> 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4"/>
        <w:outlineLvl w:val="2"/>
      </w:pPr>
      <w:r>
        <w:rPr>
          <w:b/>
          <w:sz w:val="28"/>
        </w:rPr>
        <w:t>3.1、采购项目概况</w:t>
      </w:r>
    </w:p>
    <w:p>
      <w:pPr>
        <w:pStyle w:val="4"/>
      </w:pPr>
    </w:p>
    <w:p>
      <w:pPr>
        <w:pStyle w:val="4"/>
      </w:pPr>
      <w:r>
        <w:t>新材料产业是国家重要的战略性新兴产业，我国已把玄武岩纤维列为重点发展的四大纤维之一，达州高新区是全市玄武岩纤维产业发展的核心载体。园区的发展建设需要科学性、前瞻性的规划来指导，为充分利用优势资源，优化配置土地资源，合理布局，打造玄纤新材料特色产业集群，建成达州玄武岩纤维及制品生产基地。现需编制达州高新区玄武岩纤维新材料园区总体规划，以促进玄纤新材料产业的可持续、高质量发展。</w:t>
      </w:r>
    </w:p>
    <w:p>
      <w:pPr>
        <w:pStyle w:val="4"/>
        <w:outlineLvl w:val="2"/>
      </w:pPr>
      <w:r>
        <w:rPr>
          <w:b/>
          <w:sz w:val="28"/>
        </w:rPr>
        <w:t>3.2、服务内容及服务要求</w:t>
      </w:r>
    </w:p>
    <w:p>
      <w:pPr>
        <w:pStyle w:val="4"/>
        <w:outlineLvl w:val="3"/>
      </w:pPr>
      <w:r>
        <w:rPr>
          <w:b/>
          <w:sz w:val="24"/>
        </w:rPr>
        <w:t>3.2.1服务内容</w:t>
      </w: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480,000.00</w:t>
      </w:r>
    </w:p>
    <w:p>
      <w:pPr>
        <w:pStyle w:val="4"/>
      </w:pPr>
      <w:r>
        <w:t>采购包最高限价（元）: 480,000.00</w:t>
      </w:r>
    </w:p>
    <w:tbl>
      <w:tblPr>
        <w:tblStyle w:val="2"/>
        <w:tblW w:w="8714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34"/>
        <w:gridCol w:w="890"/>
        <w:gridCol w:w="1423"/>
        <w:gridCol w:w="711"/>
        <w:gridCol w:w="711"/>
        <w:gridCol w:w="622"/>
        <w:gridCol w:w="711"/>
        <w:gridCol w:w="711"/>
        <w:gridCol w:w="89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711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1334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90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1423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711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711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622" w:type="dxa"/>
          </w:tcPr>
          <w:p>
            <w:pPr>
              <w:pStyle w:val="4"/>
            </w:pPr>
            <w:r>
              <w:t>是否涉及核心产品</w:t>
            </w:r>
          </w:p>
        </w:tc>
        <w:tc>
          <w:tcPr>
            <w:tcW w:w="711" w:type="dxa"/>
          </w:tcPr>
          <w:p>
            <w:pPr>
              <w:pStyle w:val="4"/>
            </w:pPr>
            <w:r>
              <w:t>是否涉及采购进口产品</w:t>
            </w:r>
          </w:p>
        </w:tc>
        <w:tc>
          <w:tcPr>
            <w:tcW w:w="711" w:type="dxa"/>
          </w:tcPr>
          <w:p>
            <w:pPr>
              <w:pStyle w:val="4"/>
            </w:pPr>
            <w:r>
              <w:t>是否涉及采购节能产品</w:t>
            </w:r>
          </w:p>
        </w:tc>
        <w:tc>
          <w:tcPr>
            <w:tcW w:w="890" w:type="dxa"/>
          </w:tcPr>
          <w:p>
            <w:pPr>
              <w:pStyle w:val="4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11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1334" w:type="dxa"/>
          </w:tcPr>
          <w:p>
            <w:pPr>
              <w:pStyle w:val="4"/>
            </w:pPr>
            <w:r>
              <w:t>产业补助类-玄武岩纤维新材料产业园区总体规划编制项目</w:t>
            </w:r>
          </w:p>
        </w:tc>
        <w:tc>
          <w:tcPr>
            <w:tcW w:w="890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423" w:type="dxa"/>
          </w:tcPr>
          <w:p>
            <w:pPr>
              <w:pStyle w:val="4"/>
              <w:jc w:val="right"/>
            </w:pPr>
            <w:r>
              <w:t>480,000.00</w:t>
            </w:r>
          </w:p>
        </w:tc>
        <w:tc>
          <w:tcPr>
            <w:tcW w:w="711" w:type="dxa"/>
          </w:tcPr>
          <w:p>
            <w:pPr>
              <w:pStyle w:val="4"/>
            </w:pPr>
            <w:r>
              <w:t>项</w:t>
            </w:r>
          </w:p>
        </w:tc>
        <w:tc>
          <w:tcPr>
            <w:tcW w:w="711" w:type="dxa"/>
          </w:tcPr>
          <w:p>
            <w:pPr>
              <w:pStyle w:val="4"/>
            </w:pPr>
            <w:r>
              <w:t>其他未列明行业</w:t>
            </w:r>
          </w:p>
        </w:tc>
        <w:tc>
          <w:tcPr>
            <w:tcW w:w="622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71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71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90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  <w:outlineLvl w:val="3"/>
      </w:pPr>
      <w:r>
        <w:rPr>
          <w:b/>
          <w:sz w:val="24"/>
        </w:rPr>
        <w:t>3.2.2服务要求</w:t>
      </w: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标的名称：产业补助类-玄武岩纤维新材料产业园区总体规划编制项目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38"/>
        <w:gridCol w:w="596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1238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5967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/>
        </w:tc>
        <w:tc>
          <w:tcPr>
            <w:tcW w:w="1238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5967" w:type="dxa"/>
          </w:tcPr>
          <w:p>
            <w:pPr>
              <w:pStyle w:val="4"/>
              <w:ind w:firstLine="482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sz w:val="20"/>
                <w:szCs w:val="20"/>
              </w:rPr>
              <w:t>1、服务内容：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1）规划背景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结合当地区域行政经济、交通、产业发展情况以及玄武岩纤维的行业发展背景，说明规划的必要性以及规划实施的有利条件。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2）规划目标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明确产业定位以及规划的指导思想，说明建设内容及实施步骤。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3）市场分析</w:t>
            </w:r>
          </w:p>
          <w:p>
            <w:pPr>
              <w:pStyle w:val="4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各子项产业介绍、发展现状和趋势、市场现状及市场需求预测。</w:t>
            </w:r>
          </w:p>
          <w:p>
            <w:pPr>
              <w:pStyle w:val="4"/>
              <w:ind w:left="675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4）产业关联度分析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对区域产业链进行分析，根据区域产业链上下游各相关产业进行关联度分析，并提供业发展规划建议。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5）规划重点项目说明</w:t>
            </w:r>
          </w:p>
          <w:p>
            <w:pPr>
              <w:pStyle w:val="4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根据关联度分析情况对本规划中的重点项目进行介绍，包括各项目的产品方案、工艺流程、主要技术和装备、建设条件、投资效益。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6）园区规划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对园区进行规划布局，包括分期规划内容和方案，以及园区交通、景观分析；园区建设条件，包括原材料、燃动力供应、人力资源等；园区的智能化、环保节能、安全与工业卫生及消防方案等。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7）投资效益分析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投资匡算以及效益分析，得出结论。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8）措施与建议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产业发展及园区规划的保障措施与建议。</w:t>
            </w:r>
          </w:p>
          <w:p>
            <w:pPr>
              <w:pStyle w:val="4"/>
              <w:ind w:firstLine="482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sz w:val="20"/>
                <w:szCs w:val="20"/>
              </w:rPr>
              <w:t>2、服务要求：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1）方案应充分调查研究全球、全国、西南及周边等地产业发展现状，综合分析研究玄武岩纤维应用市场情况；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2）效益评估应包括但不限于环境影响评价、社会影响评价、效益评价；</w:t>
            </w:r>
          </w:p>
          <w:p>
            <w:pPr>
              <w:pStyle w:val="4"/>
              <w:ind w:left="48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3）方案应具备科学性、前瞻性、合理性和有效性。</w:t>
            </w:r>
          </w:p>
          <w:p>
            <w:pPr>
              <w:pStyle w:val="4"/>
              <w:ind w:firstLine="482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sz w:val="20"/>
                <w:szCs w:val="20"/>
              </w:rPr>
              <w:t>3、成果要求</w:t>
            </w:r>
          </w:p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0"/>
                <w:szCs w:val="20"/>
              </w:rPr>
              <w:t>达州玄武岩纤维产业园区规划编制成果完成后，需通过政府、有关主管部门组织审查，审定后的方案文本、图纸等成果资料应满足采购人需求。</w:t>
            </w:r>
          </w:p>
        </w:tc>
      </w:tr>
    </w:tbl>
    <w:p>
      <w:pPr>
        <w:pStyle w:val="4"/>
        <w:outlineLvl w:val="3"/>
      </w:pPr>
      <w:r>
        <w:rPr>
          <w:b/>
          <w:sz w:val="24"/>
        </w:rPr>
        <w:t>3.2.3人员配置要求</w:t>
      </w: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满足采购文件及相关行业要求。</w:t>
      </w:r>
    </w:p>
    <w:p>
      <w:pPr>
        <w:pStyle w:val="4"/>
        <w:outlineLvl w:val="3"/>
      </w:pPr>
      <w:r>
        <w:rPr>
          <w:b/>
          <w:sz w:val="24"/>
        </w:rPr>
        <w:t>3.2.4设施设备要求</w:t>
      </w: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满足采购文件及相关行业要求。</w:t>
      </w:r>
    </w:p>
    <w:p>
      <w:pPr>
        <w:pStyle w:val="4"/>
        <w:outlineLvl w:val="3"/>
      </w:pPr>
      <w:r>
        <w:rPr>
          <w:b/>
          <w:sz w:val="24"/>
        </w:rPr>
        <w:t>3.2.5其他要求</w:t>
      </w: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无</w:t>
      </w:r>
    </w:p>
    <w:p>
      <w:pPr>
        <w:pStyle w:val="4"/>
        <w:outlineLvl w:val="2"/>
      </w:pPr>
      <w:bookmarkStart w:id="0" w:name="_GoBack"/>
      <w:bookmarkEnd w:id="0"/>
      <w:r>
        <w:rPr>
          <w:b/>
          <w:sz w:val="28"/>
        </w:rPr>
        <w:t>3.3、商务要求</w:t>
      </w:r>
    </w:p>
    <w:p>
      <w:pPr>
        <w:pStyle w:val="4"/>
        <w:outlineLvl w:val="3"/>
      </w:pPr>
      <w:r>
        <w:rPr>
          <w:b/>
          <w:sz w:val="24"/>
        </w:rPr>
        <w:t>3.3.1服务期限</w:t>
      </w: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 xml:space="preserve"> 自合同签订之日起90日</w:t>
      </w:r>
    </w:p>
    <w:p>
      <w:pPr>
        <w:pStyle w:val="4"/>
        <w:outlineLvl w:val="3"/>
      </w:pPr>
      <w:r>
        <w:rPr>
          <w:b/>
          <w:sz w:val="24"/>
        </w:rPr>
        <w:t>3.3.2服务地点</w:t>
      </w: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采购人指定地点</w:t>
      </w:r>
    </w:p>
    <w:p>
      <w:pPr>
        <w:pStyle w:val="4"/>
        <w:outlineLvl w:val="3"/>
      </w:pPr>
      <w:r>
        <w:rPr>
          <w:b/>
          <w:sz w:val="24"/>
        </w:rPr>
        <w:t>3.3.3考核（验收）标准和方法</w:t>
      </w: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按国家有关规定、竞争性磋商文件的服务要求、成交供应商的响应文件及承诺以及合同约定标准及《财政部关于进一步加强政府采购需求和履约验收管理的指导意见》〔2016〕205号文件、《政府采购需求管理办法》（财库〔2021〕22号）文件规定进行验收。</w:t>
      </w:r>
    </w:p>
    <w:p>
      <w:pPr>
        <w:pStyle w:val="4"/>
        <w:jc w:val="left"/>
        <w:outlineLvl w:val="3"/>
      </w:pPr>
      <w:r>
        <w:rPr>
          <w:b/>
          <w:sz w:val="24"/>
        </w:rPr>
        <w:t>3.3.4支付方式</w:t>
      </w: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分期付款</w:t>
      </w:r>
    </w:p>
    <w:p>
      <w:pPr>
        <w:pStyle w:val="4"/>
        <w:outlineLvl w:val="3"/>
      </w:pPr>
      <w:r>
        <w:rPr>
          <w:b/>
          <w:sz w:val="24"/>
        </w:rPr>
        <w:t>3.3.5支付约定</w:t>
      </w:r>
    </w:p>
    <w:p>
      <w:pPr>
        <w:pStyle w:val="4"/>
      </w:pPr>
    </w:p>
    <w:p>
      <w:pPr>
        <w:pStyle w:val="4"/>
      </w:pPr>
      <w:r>
        <w:t>采购包1： 付款条件说明： 签订采购合同后 ，达到付款条件起 7 日内，支付合同总金额的 40.00%。</w:t>
      </w:r>
    </w:p>
    <w:p>
      <w:pPr>
        <w:pStyle w:val="4"/>
      </w:pPr>
      <w:r>
        <w:t>采购包1： 付款条件说明： 提交达州玄武岩纤维产业园区规划编制成果后 ，达到付款条件起 7 日内，支付合同总金额的 50.00%。</w:t>
      </w:r>
    </w:p>
    <w:p>
      <w:pPr>
        <w:pStyle w:val="4"/>
      </w:pPr>
      <w:r>
        <w:t>采购包1： 付款条件说明： 规划编制成果通过评审后 ，达到付款条件起 7 日内，支付合同总金额的 10.00%。</w:t>
      </w:r>
    </w:p>
    <w:p>
      <w:pPr>
        <w:pStyle w:val="4"/>
        <w:outlineLvl w:val="3"/>
      </w:pPr>
      <w:r>
        <w:rPr>
          <w:b/>
          <w:sz w:val="24"/>
        </w:rPr>
        <w:t>3.3.6违约责任及解决争议的方法</w:t>
      </w: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以合同约定为准。</w:t>
      </w:r>
    </w:p>
    <w:p>
      <w:pPr>
        <w:pStyle w:val="4"/>
        <w:jc w:val="left"/>
        <w:outlineLvl w:val="2"/>
      </w:pPr>
      <w:r>
        <w:rPr>
          <w:b/>
          <w:sz w:val="28"/>
        </w:rPr>
        <w:t>3.4其他要求</w:t>
      </w:r>
    </w:p>
    <w:p>
      <w:pPr>
        <w:pStyle w:val="4"/>
      </w:pPr>
    </w:p>
    <w:p>
      <w:pPr>
        <w:pStyle w:val="4"/>
      </w:pPr>
      <w:r>
        <w:rPr>
          <w:rFonts w:hint="eastAsia"/>
        </w:rPr>
        <w:t>供应商针对本项目制定</w:t>
      </w:r>
      <w:r>
        <w:t>项目整体方案</w:t>
      </w:r>
      <w:r>
        <w:rPr>
          <w:rFonts w:hint="eastAsia"/>
        </w:rPr>
        <w:t>，内容包括:</w:t>
      </w:r>
      <w:r>
        <w:t xml:space="preserve"> ①规划背景；②规划目标；③市场分析；④规划重点项目说明；⑤措施与建议。</w:t>
      </w:r>
    </w:p>
    <w:p>
      <w:pPr>
        <w:pStyle w:val="4"/>
      </w:pPr>
      <w:r>
        <w:rPr>
          <w:rFonts w:hint="eastAsia"/>
        </w:rPr>
        <w:t>供应商针对本项目制定</w:t>
      </w:r>
      <w:r>
        <w:t>组织计划安排方案</w:t>
      </w:r>
      <w:r>
        <w:rPr>
          <w:rFonts w:hint="eastAsia"/>
        </w:rPr>
        <w:t>，内容包括</w:t>
      </w:r>
      <w:r>
        <w:t xml:space="preserve">：①计划安排；②进度保证措施；③安全保障措施；④设计质量保障措施。 </w:t>
      </w:r>
    </w:p>
    <w:p>
      <w:pPr>
        <w:pStyle w:val="4"/>
        <w:rPr>
          <w:rFonts w:hint="eastAsia"/>
          <w:lang w:eastAsia="zh-CN"/>
        </w:rPr>
      </w:pPr>
      <w:r>
        <w:rPr>
          <w:rFonts w:hint="eastAsia"/>
        </w:rPr>
        <w:t>供应商针对本项目制定</w:t>
      </w:r>
      <w:r>
        <w:t>售后服务方案</w:t>
      </w:r>
      <w:r>
        <w:rPr>
          <w:rFonts w:hint="eastAsia"/>
        </w:rPr>
        <w:t>，内容包括</w:t>
      </w:r>
      <w:r>
        <w:t>：①后续服务范围及内容；②后续承诺；③后续服务人员配置；④后续跟踪服务方案。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Y2I4NjM5MDMxOGFjOWUzZTQzM2RhOWIzZjczMDUifQ=="/>
    <w:docVar w:name="KSO_WPS_MARK_KEY" w:val="d3a4c14e-f4a2-40c3-ba55-266929c45c6e"/>
  </w:docVars>
  <w:rsids>
    <w:rsidRoot w:val="00000000"/>
    <w:rsid w:val="54846A8C"/>
    <w:rsid w:val="571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1708</Words>
  <Characters>1815</Characters>
  <Lines>0</Lines>
  <Paragraphs>0</Paragraphs>
  <TotalTime>2</TotalTime>
  <ScaleCrop>false</ScaleCrop>
  <LinksUpToDate>false</LinksUpToDate>
  <CharactersWithSpaces>1844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2024-03-29T07:26:17Z</dcterms:created>
  <dc:creator>Administrator</dc:creator>
  <cp:lastModifiedBy>幻影</cp:lastModifiedBy>
  <dcterms:modified xsi:type="dcterms:W3CDTF">2024-03-29T07:36:06Z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CEAC217504524287BB38640A7A733D90_12</vt:lpwstr>
  </property>
</Properties>
</file>