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color w:val="000000"/>
          <w:kern w:val="0"/>
          <w:sz w:val="46"/>
          <w:szCs w:val="46"/>
          <w:lang w:val="en-US" w:eastAsia="zh-CN" w:bidi="ar"/>
        </w:rPr>
      </w:pPr>
    </w:p>
    <w:p>
      <w:pPr>
        <w:keepNext w:val="0"/>
        <w:keepLines w:val="0"/>
        <w:widowControl/>
        <w:suppressLineNumbers w:val="0"/>
        <w:jc w:val="left"/>
        <w:rPr>
          <w:rFonts w:hint="eastAsia" w:ascii="宋体" w:hAnsi="宋体" w:eastAsia="宋体" w:cs="宋体"/>
          <w:color w:val="000000"/>
          <w:kern w:val="0"/>
          <w:sz w:val="46"/>
          <w:szCs w:val="46"/>
          <w:lang w:val="en-US" w:eastAsia="zh-CN" w:bidi="ar"/>
        </w:rPr>
      </w:pPr>
    </w:p>
    <w:p>
      <w:pPr>
        <w:keepNext w:val="0"/>
        <w:keepLines w:val="0"/>
        <w:widowControl/>
        <w:suppressLineNumbers w:val="0"/>
        <w:jc w:val="left"/>
        <w:rPr>
          <w:rFonts w:hint="eastAsia" w:ascii="宋体" w:hAnsi="宋体" w:eastAsia="宋体" w:cs="宋体"/>
          <w:color w:val="000000"/>
          <w:kern w:val="0"/>
          <w:sz w:val="46"/>
          <w:szCs w:val="46"/>
          <w:lang w:val="en-US" w:eastAsia="zh-CN" w:bidi="ar"/>
        </w:rPr>
      </w:pPr>
    </w:p>
    <w:p>
      <w:pPr>
        <w:keepNext w:val="0"/>
        <w:keepLines w:val="0"/>
        <w:widowControl/>
        <w:suppressLineNumbers w:val="0"/>
        <w:jc w:val="left"/>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r>
        <w:rPr>
          <w:rFonts w:hint="eastAsia" w:ascii="宋体" w:hAnsi="宋体" w:eastAsia="宋体" w:cs="宋体"/>
          <w:color w:val="000000"/>
          <w:kern w:val="0"/>
          <w:sz w:val="46"/>
          <w:szCs w:val="46"/>
          <w:lang w:val="en-US" w:eastAsia="zh-CN" w:bidi="ar"/>
        </w:rPr>
        <w:t>政府采购项目采购需求</w:t>
      </w: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jc w:val="center"/>
        <w:rPr>
          <w:rFonts w:hint="eastAsia" w:ascii="宋体" w:hAnsi="宋体" w:eastAsia="宋体" w:cs="宋体"/>
          <w:color w:val="000000"/>
          <w:kern w:val="0"/>
          <w:sz w:val="46"/>
          <w:szCs w:val="46"/>
          <w:lang w:val="en-US" w:eastAsia="zh-CN" w:bidi="ar"/>
        </w:rPr>
      </w:pPr>
    </w:p>
    <w:p>
      <w:pPr>
        <w:keepNext w:val="0"/>
        <w:keepLines w:val="0"/>
        <w:widowControl/>
        <w:suppressLineNumbers w:val="0"/>
        <w:ind w:firstLine="420" w:firstLineChars="0"/>
        <w:jc w:val="both"/>
        <w:rPr>
          <w:rFonts w:hint="default"/>
          <w:lang w:val="en-US"/>
        </w:rPr>
      </w:pPr>
      <w:r>
        <w:rPr>
          <w:rFonts w:hint="eastAsia" w:ascii="宋体" w:hAnsi="宋体" w:eastAsia="宋体" w:cs="宋体"/>
          <w:color w:val="000000"/>
          <w:kern w:val="0"/>
          <w:sz w:val="31"/>
          <w:szCs w:val="31"/>
          <w:lang w:val="en-US" w:eastAsia="zh-CN" w:bidi="ar"/>
        </w:rPr>
        <w:t>采购单位：巴中市巴州区林业局</w:t>
      </w:r>
    </w:p>
    <w:p>
      <w:pPr>
        <w:keepNext w:val="0"/>
        <w:keepLines w:val="0"/>
        <w:widowControl/>
        <w:suppressLineNumbers w:val="0"/>
        <w:ind w:firstLine="420" w:firstLineChars="0"/>
        <w:jc w:val="both"/>
      </w:pPr>
      <w:r>
        <w:rPr>
          <w:rFonts w:hint="eastAsia" w:ascii="宋体" w:hAnsi="宋体" w:eastAsia="宋体" w:cs="宋体"/>
          <w:color w:val="000000"/>
          <w:kern w:val="0"/>
          <w:sz w:val="31"/>
          <w:szCs w:val="31"/>
          <w:lang w:val="en-US" w:eastAsia="zh-CN" w:bidi="ar"/>
        </w:rPr>
        <w:t>所属年度：2024年</w:t>
      </w:r>
    </w:p>
    <w:p>
      <w:pPr>
        <w:keepNext w:val="0"/>
        <w:keepLines w:val="0"/>
        <w:widowControl/>
        <w:suppressLineNumbers w:val="0"/>
        <w:ind w:firstLine="420" w:firstLineChars="0"/>
        <w:jc w:val="both"/>
      </w:pPr>
      <w:r>
        <w:rPr>
          <w:rFonts w:hint="eastAsia" w:ascii="宋体" w:hAnsi="宋体" w:eastAsia="宋体" w:cs="宋体"/>
          <w:color w:val="000000"/>
          <w:kern w:val="0"/>
          <w:sz w:val="31"/>
          <w:szCs w:val="31"/>
          <w:lang w:val="en-US" w:eastAsia="zh-CN" w:bidi="ar"/>
        </w:rPr>
        <w:t>编制单位：巴中市巴州区林业局</w:t>
      </w:r>
    </w:p>
    <w:p>
      <w:pPr>
        <w:keepNext w:val="0"/>
        <w:keepLines w:val="0"/>
        <w:widowControl/>
        <w:suppressLineNumbers w:val="0"/>
        <w:ind w:firstLine="420" w:firstLineChars="0"/>
        <w:jc w:val="both"/>
      </w:pPr>
      <w:r>
        <w:rPr>
          <w:rFonts w:hint="eastAsia" w:ascii="宋体" w:hAnsi="宋体" w:eastAsia="宋体" w:cs="宋体"/>
          <w:color w:val="000000"/>
          <w:kern w:val="0"/>
          <w:sz w:val="31"/>
          <w:szCs w:val="31"/>
          <w:lang w:val="en-US" w:eastAsia="zh-CN" w:bidi="ar"/>
        </w:rPr>
        <w:t>编制时间：2024年3月13日</w:t>
      </w:r>
    </w:p>
    <w:p>
      <w:pPr>
        <w:jc w:val="center"/>
        <w:sectPr>
          <w:pgSz w:w="11906" w:h="16838"/>
          <w:pgMar w:top="1440" w:right="1800" w:bottom="1440" w:left="1800" w:header="851" w:footer="992" w:gutter="0"/>
          <w:cols w:space="425" w:num="1"/>
          <w:docGrid w:type="lines" w:linePitch="312" w:charSpace="0"/>
        </w:sectPr>
      </w:pPr>
    </w:p>
    <w:p>
      <w:pPr>
        <w:keepNext w:val="0"/>
        <w:keepLines w:val="0"/>
        <w:widowControl/>
        <w:suppressLineNumbers w:val="0"/>
        <w:jc w:val="left"/>
        <w:rPr>
          <w:b/>
          <w:bCs/>
        </w:rPr>
      </w:pPr>
      <w:r>
        <w:rPr>
          <w:rFonts w:hint="eastAsia" w:ascii="宋体" w:hAnsi="宋体" w:eastAsia="宋体" w:cs="宋体"/>
          <w:b/>
          <w:bCs/>
          <w:color w:val="000000"/>
          <w:kern w:val="0"/>
          <w:sz w:val="31"/>
          <w:szCs w:val="31"/>
          <w:lang w:val="en-US" w:eastAsia="zh-CN" w:bidi="ar"/>
        </w:rPr>
        <w:t xml:space="preserve">一、项目总体情况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（一）项目名称： 巴州区2023年省级财政林业草原改革发展专项资金林草防灾减灾项目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（二）项目所属年度： 2024年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（三）项目所属分类： 货物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（四）预算金额（元）：880000.00元 ，大写（人民币）： 捌拾捌万元整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（五）项目概况：建设林火视频监控系统，提升森林防火现代化、信息化、智能化能力。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（六）本项目是否有为采购项目提供整体设计、规范编制或者项目管理、监理、检测等服务的供应商：否 </w:t>
      </w:r>
    </w:p>
    <w:p>
      <w:pPr>
        <w:keepNext w:val="0"/>
        <w:keepLines w:val="0"/>
        <w:widowControl/>
        <w:suppressLineNumbers w:val="0"/>
        <w:jc w:val="left"/>
      </w:pPr>
      <w:r>
        <w:rPr>
          <w:rFonts w:hint="eastAsia" w:ascii="宋体" w:hAnsi="宋体" w:eastAsia="宋体" w:cs="宋体"/>
          <w:b/>
          <w:bCs/>
          <w:color w:val="000000"/>
          <w:kern w:val="0"/>
          <w:sz w:val="31"/>
          <w:szCs w:val="31"/>
          <w:lang w:val="en-US" w:eastAsia="zh-CN" w:bidi="ar"/>
        </w:rPr>
        <w:t>二、项目需求调查情况</w:t>
      </w:r>
      <w:r>
        <w:rPr>
          <w:rFonts w:hint="eastAsia" w:ascii="宋体" w:hAnsi="宋体" w:eastAsia="宋体" w:cs="宋体"/>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依据《政府采购需求管理办法》的规定，本项目不需要需求调查，具体情况如下：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·本项目属于以下应当展开需求的情形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·本项目属于以下可以不再重复开展需求调查的情形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（一）需求调查方式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（二）需求调查对象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（三）需求调查结果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1.相关产业发展情况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2.市场供给情况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3.同类采购项目历史成交信息情况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4.可能涉及的运行维护、升级更新、备品备件、耗材等后续采购情况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210" w:leftChars="0" w:right="0" w:rightChars="0"/>
        <w:textAlignment w:val="auto"/>
        <w:rPr>
          <w:rFonts w:hint="eastAsia" w:ascii="宋体" w:hAnsi="宋体" w:eastAsia="宋体" w:cs="宋体"/>
          <w:b/>
          <w:bCs/>
          <w:sz w:val="24"/>
          <w:szCs w:val="24"/>
          <w:highlight w:val="none"/>
          <w:lang w:eastAsia="zh-CN"/>
        </w:rPr>
      </w:pPr>
      <w:r>
        <w:rPr>
          <w:rFonts w:hint="eastAsia" w:ascii="宋体" w:hAnsi="宋体" w:eastAsia="宋体" w:cs="宋体"/>
          <w:color w:val="000000"/>
          <w:kern w:val="0"/>
          <w:sz w:val="28"/>
          <w:szCs w:val="28"/>
          <w:lang w:val="en-US" w:eastAsia="zh-CN" w:bidi="ar"/>
        </w:rPr>
        <w:t xml:space="preserve">5.其他相关情况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210" w:leftChars="0" w:right="0" w:rightChars="0"/>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项目不需要进行需求论证的特殊事项</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280" w:firstLineChars="1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（一）国家、行业有强制标准的采购项目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280" w:firstLineChars="1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（二）不能详细列明采购标的的技术、服务要求，需由供应商提供最终设计方案或解决方案的采购项目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280" w:firstLineChars="1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（三）按照规定进行商城（场）直购、网上竞价、批量集中采购、定点采购的采购项目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280" w:firstLineChars="1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（四）同一年度内，已经论证过的相同采购项目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280" w:firstLineChars="1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（五）政府采购进口产品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280" w:firstLineChars="1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备注：不需要进行论证的特殊事项采购人应当提供相关证明材料</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270" w:leftChars="0" w:right="0" w:firstLine="480" w:firstLineChars="0"/>
        <w:textAlignment w:val="auto"/>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论证方式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（一）组织相关专业人员进行需求论证（市级小于100万元、县级小于50万元的采购项目）☑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（二）组织3人以上单数组成专家组进行需求论证（市级100万元以上、小于500 万元，县级50万元以上、小于300万元的采购项目）□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firstLineChars="20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（三）组织5人以上单数组成专家组进行需求论证（市级500万元以上、县级300万元以上的采购项目），并在四川政府采购网向社会公示3个工作日以上，征求潜在供应商和社会公众的意见□</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270" w:leftChars="0" w:right="0" w:firstLine="480" w:firstLineChars="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论证地点：</w:t>
      </w:r>
      <w:r>
        <w:rPr>
          <w:rFonts w:hint="eastAsia" w:ascii="宋体" w:hAnsi="宋体" w:eastAsia="宋体" w:cs="宋体"/>
          <w:b/>
          <w:bCs/>
          <w:color w:val="000000"/>
          <w:kern w:val="0"/>
          <w:sz w:val="28"/>
          <w:szCs w:val="28"/>
          <w:lang w:val="en-US" w:eastAsia="zh-CN" w:bidi="ar"/>
        </w:rPr>
        <w:t>四川蓝顺工程管理有限公司</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270" w:leftChars="0" w:right="0" w:firstLine="480" w:firstLineChars="0"/>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论证专家组名单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姓名</w:t>
            </w: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专家证号</w:t>
            </w: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专业及职称</w:t>
            </w:r>
          </w:p>
        </w:tc>
        <w:tc>
          <w:tcPr>
            <w:tcW w:w="2132"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2"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2"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2"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2"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0"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c>
          <w:tcPr>
            <w:tcW w:w="2132"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rPr>
                <w:rFonts w:hint="eastAsia" w:ascii="宋体" w:hAnsi="宋体" w:eastAsia="宋体" w:cs="宋体"/>
                <w:sz w:val="22"/>
                <w:szCs w:val="22"/>
                <w:highlight w:val="none"/>
                <w:vertAlign w:val="baseline"/>
                <w:lang w:val="en-US" w:eastAsia="zh-CN"/>
              </w:rPr>
            </w:pPr>
          </w:p>
        </w:tc>
      </w:tr>
    </w:tbl>
    <w:p>
      <w:pPr>
        <w:keepNext w:val="0"/>
        <w:keepLines w:val="0"/>
        <w:widowControl/>
        <w:suppressLineNumbers w:val="0"/>
        <w:jc w:val="left"/>
        <w:rPr>
          <w:b/>
          <w:bCs/>
          <w:sz w:val="20"/>
          <w:szCs w:val="22"/>
        </w:rPr>
      </w:pPr>
      <w:r>
        <w:rPr>
          <w:rFonts w:hint="eastAsia" w:ascii="宋体" w:hAnsi="宋体" w:eastAsia="宋体" w:cs="宋体"/>
          <w:b/>
          <w:bCs/>
          <w:color w:val="000000"/>
          <w:kern w:val="0"/>
          <w:sz w:val="28"/>
          <w:szCs w:val="28"/>
          <w:lang w:val="en-US" w:eastAsia="zh-CN" w:bidi="ar"/>
        </w:rPr>
        <w:t xml:space="preserve">三、项目采购实施计划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（一）采购组织形式：分散采购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（二）预算采购方式：非公开招标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采购方式：询价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（三）本项目是否单位自行组织采购：否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（四）采购包划分：不分包采购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（五）执行政府采购促进中小企业发展的相关政策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本项目不专门面向中小企业采购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注：监狱企业和残疾人福利单位视同小微企业。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（六）是否采购环境标识产品：否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（七）是否采购节能产品：否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（八）项目的采购标的是否包含进口产品：否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（九）采购标的是否属于政府购买服务：{{未填写}}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（十）是否属于政务信息系统项目：否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（十一）是否省属高校、科研院所科研设备采购：否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（十二）是否属于PPP项目：否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（十三）是否属于一签多年项目：否 </w:t>
      </w:r>
    </w:p>
    <w:p>
      <w:pPr>
        <w:keepNext w:val="0"/>
        <w:keepLines w:val="0"/>
        <w:widowControl/>
        <w:suppressLineNumbers w:val="0"/>
        <w:jc w:val="left"/>
        <w:rPr>
          <w:b/>
          <w:bCs/>
          <w:sz w:val="20"/>
          <w:szCs w:val="22"/>
        </w:rPr>
      </w:pPr>
      <w:r>
        <w:rPr>
          <w:rFonts w:hint="eastAsia" w:ascii="宋体" w:hAnsi="宋体" w:eastAsia="宋体" w:cs="宋体"/>
          <w:b/>
          <w:bCs/>
          <w:color w:val="000000"/>
          <w:kern w:val="0"/>
          <w:sz w:val="28"/>
          <w:szCs w:val="28"/>
          <w:lang w:val="en-US" w:eastAsia="zh-CN" w:bidi="ar"/>
        </w:rPr>
        <w:t xml:space="preserve">四、项目需求及分包情况、采购标的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（一）分包名称：合同包一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1、执行政府采购促进中小企业发展的相关政策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 不专门面向中小企业采购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2、预算金额（元）：880000.00元 ，大写（人民币）： 捌拾捌万元整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最高限价（元）： 880000.00元，大写（人民币）：  捌拾捌万元整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3、评审方法：最低评标价法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4、定价方式：固定总价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5、是否支持联合体投标：否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6、是否允许合同分包选项：否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7、拟采购标的的技术要求</w:t>
      </w:r>
    </w:p>
    <w:tbl>
      <w:tblPr>
        <w:tblStyle w:val="9"/>
        <w:tblW w:w="9417"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2141"/>
        <w:gridCol w:w="1794"/>
        <w:gridCol w:w="238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542" w:type="dxa"/>
            <w:vMerge w:val="restart"/>
          </w:tcPr>
          <w:p>
            <w:pPr>
              <w:rPr>
                <w:rFonts w:hint="eastAsia" w:eastAsiaTheme="minorEastAsia"/>
                <w:sz w:val="28"/>
                <w:szCs w:val="36"/>
                <w:vertAlign w:val="baseline"/>
                <w:lang w:val="en-US" w:eastAsia="zh-CN"/>
              </w:rPr>
            </w:pPr>
            <w:r>
              <w:rPr>
                <w:rFonts w:hint="eastAsia"/>
                <w:sz w:val="28"/>
                <w:szCs w:val="36"/>
                <w:vertAlign w:val="baseline"/>
                <w:lang w:val="en-US" w:eastAsia="zh-CN"/>
              </w:rPr>
              <w:t>1</w:t>
            </w:r>
          </w:p>
        </w:tc>
        <w:tc>
          <w:tcPr>
            <w:tcW w:w="2141" w:type="dxa"/>
          </w:tcPr>
          <w:p>
            <w:pPr>
              <w:rPr>
                <w:rFonts w:hint="default" w:eastAsiaTheme="minorEastAsia"/>
                <w:sz w:val="28"/>
                <w:szCs w:val="28"/>
                <w:vertAlign w:val="baseline"/>
                <w:lang w:val="en-US" w:eastAsia="zh-CN"/>
              </w:rPr>
            </w:pPr>
            <w:r>
              <w:rPr>
                <w:rFonts w:hint="eastAsia"/>
                <w:sz w:val="28"/>
                <w:szCs w:val="28"/>
                <w:vertAlign w:val="baseline"/>
                <w:lang w:val="en-US" w:eastAsia="zh-CN"/>
              </w:rPr>
              <w:t>采购品目</w:t>
            </w:r>
          </w:p>
        </w:tc>
        <w:tc>
          <w:tcPr>
            <w:tcW w:w="1794" w:type="dxa"/>
          </w:tcPr>
          <w:p>
            <w:pPr>
              <w:rPr>
                <w:rFonts w:hint="default" w:eastAsiaTheme="minorEastAsia"/>
                <w:sz w:val="28"/>
                <w:szCs w:val="28"/>
                <w:vertAlign w:val="baseline"/>
                <w:lang w:val="en-US" w:eastAsia="zh-CN"/>
              </w:rPr>
            </w:pPr>
            <w:r>
              <w:rPr>
                <w:rFonts w:hint="eastAsia"/>
                <w:sz w:val="28"/>
                <w:szCs w:val="28"/>
                <w:vertAlign w:val="baseline"/>
                <w:lang w:val="en-US" w:eastAsia="zh-CN"/>
              </w:rPr>
              <w:t>视频监控设备</w:t>
            </w:r>
          </w:p>
        </w:tc>
        <w:tc>
          <w:tcPr>
            <w:tcW w:w="2388" w:type="dxa"/>
          </w:tcPr>
          <w:p>
            <w:pPr>
              <w:keepNext w:val="0"/>
              <w:keepLines w:val="0"/>
              <w:widowControl/>
              <w:suppressLineNumbers w:val="0"/>
              <w:jc w:val="left"/>
              <w:rPr>
                <w:sz w:val="28"/>
                <w:szCs w:val="28"/>
                <w:vertAlign w:val="baseline"/>
              </w:rPr>
            </w:pPr>
            <w:r>
              <w:rPr>
                <w:rFonts w:hint="eastAsia" w:ascii="宋体" w:hAnsi="宋体" w:eastAsia="宋体" w:cs="宋体"/>
                <w:color w:val="000000"/>
                <w:kern w:val="0"/>
                <w:sz w:val="28"/>
                <w:szCs w:val="28"/>
                <w:lang w:val="en-US" w:eastAsia="zh-CN" w:bidi="ar"/>
              </w:rPr>
              <w:t xml:space="preserve">标的名称 </w:t>
            </w:r>
          </w:p>
        </w:tc>
        <w:tc>
          <w:tcPr>
            <w:tcW w:w="255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8"/>
                <w:szCs w:val="28"/>
                <w:vertAlign w:val="baseline"/>
              </w:rPr>
            </w:pPr>
            <w:r>
              <w:rPr>
                <w:rFonts w:hint="eastAsia" w:ascii="宋体" w:hAnsi="宋体" w:eastAsia="宋体" w:cs="宋体"/>
                <w:color w:val="000000"/>
                <w:kern w:val="0"/>
                <w:sz w:val="28"/>
                <w:szCs w:val="28"/>
                <w:lang w:val="en-US" w:eastAsia="zh-CN" w:bidi="ar"/>
              </w:rPr>
              <w:t>巴州区2023年省级财政林业草原改革发展专项资金林草防灾减灾项目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2" w:type="dxa"/>
            <w:vMerge w:val="continue"/>
          </w:tcPr>
          <w:p>
            <w:pPr>
              <w:rPr>
                <w:sz w:val="28"/>
                <w:szCs w:val="36"/>
                <w:vertAlign w:val="baseline"/>
              </w:rPr>
            </w:pPr>
          </w:p>
        </w:tc>
        <w:tc>
          <w:tcPr>
            <w:tcW w:w="2141"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数量</w:t>
            </w:r>
          </w:p>
        </w:tc>
        <w:tc>
          <w:tcPr>
            <w:tcW w:w="1794"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2388"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单位</w:t>
            </w:r>
          </w:p>
        </w:tc>
        <w:tc>
          <w:tcPr>
            <w:tcW w:w="2552"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42" w:type="dxa"/>
            <w:vMerge w:val="continue"/>
          </w:tcPr>
          <w:p>
            <w:pPr>
              <w:rPr>
                <w:sz w:val="28"/>
                <w:szCs w:val="36"/>
                <w:vertAlign w:val="baseline"/>
              </w:rPr>
            </w:pPr>
          </w:p>
        </w:tc>
        <w:tc>
          <w:tcPr>
            <w:tcW w:w="2141" w:type="dxa"/>
          </w:tcPr>
          <w:p>
            <w:pPr>
              <w:rPr>
                <w:rFonts w:hint="default" w:eastAsiaTheme="minorEastAsia"/>
                <w:sz w:val="28"/>
                <w:szCs w:val="28"/>
                <w:vertAlign w:val="baseline"/>
                <w:lang w:val="en-US" w:eastAsia="zh-CN"/>
              </w:rPr>
            </w:pPr>
            <w:r>
              <w:rPr>
                <w:rFonts w:hint="eastAsia"/>
                <w:sz w:val="28"/>
                <w:szCs w:val="28"/>
                <w:vertAlign w:val="baseline"/>
                <w:lang w:val="en-US" w:eastAsia="zh-CN"/>
              </w:rPr>
              <w:t>合计金额（元）</w:t>
            </w:r>
          </w:p>
        </w:tc>
        <w:tc>
          <w:tcPr>
            <w:tcW w:w="1794" w:type="dxa"/>
          </w:tcPr>
          <w:p>
            <w:pPr>
              <w:rPr>
                <w:sz w:val="28"/>
                <w:szCs w:val="28"/>
                <w:vertAlign w:val="baseline"/>
              </w:rPr>
            </w:pPr>
            <w:r>
              <w:rPr>
                <w:rFonts w:hint="eastAsia" w:ascii="宋体" w:hAnsi="宋体" w:eastAsia="宋体" w:cs="宋体"/>
                <w:color w:val="000000"/>
                <w:kern w:val="0"/>
                <w:sz w:val="28"/>
                <w:szCs w:val="28"/>
                <w:lang w:val="en-US" w:eastAsia="zh-CN" w:bidi="ar"/>
              </w:rPr>
              <w:t>880000.00</w:t>
            </w:r>
          </w:p>
        </w:tc>
        <w:tc>
          <w:tcPr>
            <w:tcW w:w="2388" w:type="dxa"/>
          </w:tcPr>
          <w:p>
            <w:pPr>
              <w:rPr>
                <w:rFonts w:hint="eastAsia" w:eastAsiaTheme="minorEastAsia"/>
                <w:sz w:val="28"/>
                <w:szCs w:val="28"/>
                <w:vertAlign w:val="baseline"/>
                <w:lang w:val="en-US" w:eastAsia="zh-CN"/>
              </w:rPr>
            </w:pPr>
            <w:r>
              <w:rPr>
                <w:rFonts w:hint="eastAsia"/>
                <w:sz w:val="28"/>
                <w:szCs w:val="28"/>
                <w:vertAlign w:val="baseline"/>
                <w:lang w:val="en-US" w:eastAsia="zh-CN"/>
              </w:rPr>
              <w:t>单价（元）</w:t>
            </w:r>
          </w:p>
        </w:tc>
        <w:tc>
          <w:tcPr>
            <w:tcW w:w="2552" w:type="dxa"/>
          </w:tcPr>
          <w:p>
            <w:pPr>
              <w:rPr>
                <w:sz w:val="28"/>
                <w:szCs w:val="28"/>
                <w:vertAlign w:val="baseline"/>
              </w:rPr>
            </w:pPr>
            <w:r>
              <w:rPr>
                <w:rFonts w:hint="eastAsia" w:ascii="宋体" w:hAnsi="宋体" w:eastAsia="宋体" w:cs="宋体"/>
                <w:color w:val="000000"/>
                <w:kern w:val="0"/>
                <w:sz w:val="28"/>
                <w:szCs w:val="28"/>
                <w:lang w:val="en-US" w:eastAsia="zh-CN" w:bidi="ar"/>
              </w:rPr>
              <w:t>880000.00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2" w:type="dxa"/>
            <w:vMerge w:val="continue"/>
          </w:tcPr>
          <w:p>
            <w:pPr>
              <w:rPr>
                <w:sz w:val="28"/>
                <w:szCs w:val="36"/>
                <w:vertAlign w:val="baseline"/>
              </w:rPr>
            </w:pPr>
          </w:p>
        </w:tc>
        <w:tc>
          <w:tcPr>
            <w:tcW w:w="2141" w:type="dxa"/>
          </w:tcPr>
          <w:p>
            <w:pPr>
              <w:keepNext w:val="0"/>
              <w:keepLines w:val="0"/>
              <w:widowControl/>
              <w:suppressLineNumbers w:val="0"/>
              <w:jc w:val="left"/>
              <w:rPr>
                <w:sz w:val="28"/>
                <w:szCs w:val="36"/>
                <w:vertAlign w:val="baseline"/>
              </w:rPr>
            </w:pPr>
            <w:r>
              <w:rPr>
                <w:rFonts w:hint="eastAsia" w:ascii="宋体" w:hAnsi="宋体" w:eastAsia="宋体" w:cs="宋体"/>
                <w:color w:val="000000"/>
                <w:kern w:val="0"/>
                <w:sz w:val="24"/>
                <w:szCs w:val="24"/>
                <w:lang w:val="en-US" w:eastAsia="zh-CN" w:bidi="ar"/>
              </w:rPr>
              <w:t>是否采购节能产品</w:t>
            </w:r>
          </w:p>
        </w:tc>
        <w:tc>
          <w:tcPr>
            <w:tcW w:w="1794" w:type="dxa"/>
          </w:tcPr>
          <w:p>
            <w:pPr>
              <w:rPr>
                <w:rFonts w:hint="eastAsia" w:eastAsiaTheme="minorEastAsia"/>
                <w:sz w:val="28"/>
                <w:szCs w:val="36"/>
                <w:vertAlign w:val="baseline"/>
                <w:lang w:val="en-US" w:eastAsia="zh-CN"/>
              </w:rPr>
            </w:pPr>
            <w:r>
              <w:rPr>
                <w:rFonts w:hint="eastAsia"/>
                <w:sz w:val="28"/>
                <w:szCs w:val="36"/>
                <w:vertAlign w:val="baseline"/>
                <w:lang w:val="en-US" w:eastAsia="zh-CN"/>
              </w:rPr>
              <w:t>否</w:t>
            </w:r>
          </w:p>
        </w:tc>
        <w:tc>
          <w:tcPr>
            <w:tcW w:w="2388" w:type="dxa"/>
          </w:tcPr>
          <w:p>
            <w:pPr>
              <w:keepNext w:val="0"/>
              <w:keepLines w:val="0"/>
              <w:widowControl/>
              <w:suppressLineNumbers w:val="0"/>
              <w:jc w:val="left"/>
              <w:rPr>
                <w:sz w:val="28"/>
                <w:szCs w:val="36"/>
                <w:vertAlign w:val="baseline"/>
              </w:rPr>
            </w:pPr>
            <w:r>
              <w:rPr>
                <w:rFonts w:hint="eastAsia" w:ascii="宋体" w:hAnsi="宋体" w:eastAsia="宋体" w:cs="宋体"/>
                <w:color w:val="000000"/>
                <w:kern w:val="0"/>
                <w:sz w:val="24"/>
                <w:szCs w:val="24"/>
                <w:lang w:val="en-US" w:eastAsia="zh-CN" w:bidi="ar"/>
              </w:rPr>
              <w:t xml:space="preserve">未采购节能产品原因 </w:t>
            </w:r>
          </w:p>
        </w:tc>
        <w:tc>
          <w:tcPr>
            <w:tcW w:w="2552" w:type="dxa"/>
          </w:tcPr>
          <w:p>
            <w:pPr>
              <w:rPr>
                <w:rFonts w:hint="eastAsia" w:eastAsiaTheme="minorEastAsia"/>
                <w:sz w:val="28"/>
                <w:szCs w:val="36"/>
                <w:vertAlign w:val="baseline"/>
                <w:lang w:val="en-US" w:eastAsia="zh-CN"/>
              </w:rPr>
            </w:pPr>
            <w:r>
              <w:rPr>
                <w:rFonts w:hint="eastAsia"/>
                <w:sz w:val="28"/>
                <w:szCs w:val="3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42" w:type="dxa"/>
            <w:vMerge w:val="continue"/>
          </w:tcPr>
          <w:p>
            <w:pPr>
              <w:rPr>
                <w:sz w:val="28"/>
                <w:szCs w:val="36"/>
                <w:vertAlign w:val="baseline"/>
              </w:rPr>
            </w:pPr>
          </w:p>
        </w:tc>
        <w:tc>
          <w:tcPr>
            <w:tcW w:w="2141" w:type="dxa"/>
          </w:tcPr>
          <w:p>
            <w:pPr>
              <w:keepNext w:val="0"/>
              <w:keepLines w:val="0"/>
              <w:widowControl/>
              <w:suppressLineNumbers w:val="0"/>
              <w:jc w:val="left"/>
              <w:rPr>
                <w:sz w:val="28"/>
                <w:szCs w:val="36"/>
                <w:vertAlign w:val="baseline"/>
              </w:rPr>
            </w:pPr>
            <w:r>
              <w:rPr>
                <w:rFonts w:hint="eastAsia" w:ascii="宋体" w:hAnsi="宋体" w:eastAsia="宋体" w:cs="宋体"/>
                <w:color w:val="000000"/>
                <w:kern w:val="0"/>
                <w:sz w:val="24"/>
                <w:szCs w:val="24"/>
                <w:lang w:val="en-US" w:eastAsia="zh-CN" w:bidi="ar"/>
              </w:rPr>
              <w:t>是否采购环保产品</w:t>
            </w:r>
          </w:p>
        </w:tc>
        <w:tc>
          <w:tcPr>
            <w:tcW w:w="1794" w:type="dxa"/>
          </w:tcPr>
          <w:p>
            <w:pPr>
              <w:rPr>
                <w:rFonts w:hint="eastAsia" w:eastAsiaTheme="minorEastAsia"/>
                <w:sz w:val="28"/>
                <w:szCs w:val="36"/>
                <w:vertAlign w:val="baseline"/>
                <w:lang w:val="en-US" w:eastAsia="zh-CN"/>
              </w:rPr>
            </w:pPr>
            <w:r>
              <w:rPr>
                <w:rFonts w:hint="eastAsia"/>
                <w:sz w:val="28"/>
                <w:szCs w:val="36"/>
                <w:vertAlign w:val="baseline"/>
                <w:lang w:val="en-US" w:eastAsia="zh-CN"/>
              </w:rPr>
              <w:t>否</w:t>
            </w:r>
          </w:p>
        </w:tc>
        <w:tc>
          <w:tcPr>
            <w:tcW w:w="2388" w:type="dxa"/>
          </w:tcPr>
          <w:p>
            <w:pPr>
              <w:keepNext w:val="0"/>
              <w:keepLines w:val="0"/>
              <w:widowControl/>
              <w:suppressLineNumbers w:val="0"/>
              <w:jc w:val="left"/>
              <w:rPr>
                <w:sz w:val="28"/>
                <w:szCs w:val="36"/>
                <w:vertAlign w:val="baseline"/>
              </w:rPr>
            </w:pPr>
            <w:r>
              <w:rPr>
                <w:rFonts w:hint="eastAsia" w:ascii="宋体" w:hAnsi="宋体" w:eastAsia="宋体" w:cs="宋体"/>
                <w:color w:val="000000"/>
                <w:kern w:val="0"/>
                <w:sz w:val="24"/>
                <w:szCs w:val="24"/>
                <w:lang w:val="en-US" w:eastAsia="zh-CN" w:bidi="ar"/>
              </w:rPr>
              <w:t>未采购环保产品原因</w:t>
            </w:r>
          </w:p>
        </w:tc>
        <w:tc>
          <w:tcPr>
            <w:tcW w:w="2552" w:type="dxa"/>
          </w:tcPr>
          <w:p>
            <w:pPr>
              <w:rPr>
                <w:rFonts w:hint="default" w:eastAsiaTheme="minorEastAsia"/>
                <w:sz w:val="28"/>
                <w:szCs w:val="36"/>
                <w:vertAlign w:val="baseline"/>
                <w:lang w:val="en-US" w:eastAsia="zh-CN"/>
              </w:rPr>
            </w:pPr>
            <w:r>
              <w:rPr>
                <w:rFonts w:hint="eastAsia"/>
                <w:sz w:val="28"/>
                <w:szCs w:val="3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42" w:type="dxa"/>
            <w:vMerge w:val="continue"/>
          </w:tcPr>
          <w:p>
            <w:pPr>
              <w:rPr>
                <w:sz w:val="28"/>
                <w:szCs w:val="36"/>
                <w:vertAlign w:val="baseline"/>
              </w:rPr>
            </w:pPr>
          </w:p>
        </w:tc>
        <w:tc>
          <w:tcPr>
            <w:tcW w:w="2141" w:type="dxa"/>
          </w:tcPr>
          <w:p>
            <w:pPr>
              <w:keepNext w:val="0"/>
              <w:keepLines w:val="0"/>
              <w:widowControl/>
              <w:suppressLineNumbers w:val="0"/>
              <w:jc w:val="left"/>
              <w:rPr>
                <w:sz w:val="28"/>
                <w:szCs w:val="36"/>
                <w:vertAlign w:val="baseline"/>
              </w:rPr>
            </w:pPr>
            <w:r>
              <w:rPr>
                <w:rFonts w:hint="eastAsia" w:ascii="宋体" w:hAnsi="宋体" w:eastAsia="宋体" w:cs="宋体"/>
                <w:color w:val="000000"/>
                <w:kern w:val="0"/>
                <w:sz w:val="24"/>
                <w:szCs w:val="24"/>
                <w:lang w:val="en-US" w:eastAsia="zh-CN" w:bidi="ar"/>
              </w:rPr>
              <w:t xml:space="preserve">是否采购进口产品 </w:t>
            </w:r>
          </w:p>
        </w:tc>
        <w:tc>
          <w:tcPr>
            <w:tcW w:w="1794" w:type="dxa"/>
          </w:tcPr>
          <w:p>
            <w:pPr>
              <w:rPr>
                <w:rFonts w:hint="eastAsia" w:eastAsiaTheme="minorEastAsia"/>
                <w:sz w:val="28"/>
                <w:szCs w:val="36"/>
                <w:vertAlign w:val="baseline"/>
                <w:lang w:val="en-US" w:eastAsia="zh-CN"/>
              </w:rPr>
            </w:pPr>
            <w:r>
              <w:rPr>
                <w:rFonts w:hint="eastAsia"/>
                <w:sz w:val="28"/>
                <w:szCs w:val="36"/>
                <w:vertAlign w:val="baseline"/>
                <w:lang w:val="en-US" w:eastAsia="zh-CN"/>
              </w:rPr>
              <w:t>否</w:t>
            </w:r>
          </w:p>
        </w:tc>
        <w:tc>
          <w:tcPr>
            <w:tcW w:w="2388" w:type="dxa"/>
          </w:tcPr>
          <w:p>
            <w:pPr>
              <w:keepNext w:val="0"/>
              <w:keepLines w:val="0"/>
              <w:widowControl/>
              <w:suppressLineNumbers w:val="0"/>
              <w:jc w:val="left"/>
              <w:rPr>
                <w:sz w:val="28"/>
                <w:szCs w:val="36"/>
                <w:vertAlign w:val="baseline"/>
              </w:rPr>
            </w:pPr>
            <w:r>
              <w:rPr>
                <w:rFonts w:hint="eastAsia" w:ascii="宋体" w:hAnsi="宋体" w:eastAsia="宋体" w:cs="宋体"/>
                <w:color w:val="000000"/>
                <w:kern w:val="0"/>
                <w:sz w:val="24"/>
                <w:szCs w:val="24"/>
                <w:lang w:val="en-US" w:eastAsia="zh-CN" w:bidi="ar"/>
              </w:rPr>
              <w:t>标的物所属行业</w:t>
            </w:r>
          </w:p>
        </w:tc>
        <w:tc>
          <w:tcPr>
            <w:tcW w:w="2552" w:type="dxa"/>
          </w:tcPr>
          <w:p>
            <w:pPr>
              <w:rPr>
                <w:rFonts w:hint="default" w:eastAsiaTheme="minorEastAsia"/>
                <w:sz w:val="28"/>
                <w:szCs w:val="36"/>
                <w:vertAlign w:val="baseline"/>
                <w:lang w:val="en-US" w:eastAsia="zh-CN"/>
              </w:rPr>
            </w:pPr>
            <w:r>
              <w:rPr>
                <w:rFonts w:hint="eastAsia"/>
                <w:sz w:val="28"/>
                <w:szCs w:val="36"/>
                <w:vertAlign w:val="baseline"/>
                <w:lang w:val="en-US" w:eastAsia="zh-CN"/>
              </w:rPr>
              <w:t>其他未列明行业</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8"/>
          <w:szCs w:val="28"/>
          <w:lang w:val="en-US" w:eastAsia="zh-CN" w:bidi="ar"/>
        </w:rPr>
      </w:pPr>
      <w:r>
        <w:rPr>
          <w:rFonts w:hint="eastAsia"/>
          <w:sz w:val="28"/>
          <w:szCs w:val="28"/>
          <w:lang w:val="en-US" w:eastAsia="zh-CN"/>
        </w:rPr>
        <w:t>标的名称：</w:t>
      </w:r>
      <w:r>
        <w:rPr>
          <w:rFonts w:hint="eastAsia" w:ascii="宋体" w:hAnsi="宋体" w:eastAsia="宋体" w:cs="宋体"/>
          <w:color w:val="000000"/>
          <w:kern w:val="0"/>
          <w:sz w:val="28"/>
          <w:szCs w:val="28"/>
          <w:lang w:val="en-US" w:eastAsia="zh-CN" w:bidi="ar"/>
        </w:rPr>
        <w:t>巴州区2023年省级财政林业草原改革发展专项资金林草防灾减灾项目</w:t>
      </w:r>
    </w:p>
    <w:tbl>
      <w:tblPr>
        <w:tblStyle w:val="9"/>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000"/>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19" w:type="dxa"/>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参数性质</w:t>
            </w:r>
          </w:p>
        </w:tc>
        <w:tc>
          <w:tcPr>
            <w:tcW w:w="1000" w:type="dxa"/>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序号</w:t>
            </w:r>
          </w:p>
        </w:tc>
        <w:tc>
          <w:tcPr>
            <w:tcW w:w="6567"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419" w:type="dxa"/>
          </w:tcPr>
          <w:p>
            <w:pPr>
              <w:rPr>
                <w:rFonts w:hint="default" w:eastAsiaTheme="minorEastAsia"/>
                <w:sz w:val="28"/>
                <w:szCs w:val="28"/>
                <w:vertAlign w:val="baseline"/>
                <w:lang w:val="en-US" w:eastAsia="zh-CN"/>
              </w:rPr>
            </w:pPr>
            <w:r>
              <w:rPr>
                <w:rFonts w:hint="eastAsia"/>
                <w:sz w:val="24"/>
                <w:szCs w:val="24"/>
                <w:vertAlign w:val="baseline"/>
                <w:lang w:val="en-US" w:eastAsia="zh-CN"/>
              </w:rPr>
              <w:t>★</w:t>
            </w:r>
          </w:p>
        </w:tc>
        <w:tc>
          <w:tcPr>
            <w:tcW w:w="1000" w:type="dxa"/>
          </w:tcPr>
          <w:p>
            <w:pPr>
              <w:jc w:val="center"/>
              <w:rPr>
                <w:rFonts w:hint="default" w:eastAsiaTheme="minorEastAsia"/>
                <w:sz w:val="28"/>
                <w:szCs w:val="28"/>
                <w:vertAlign w:val="baseline"/>
                <w:lang w:val="en-US" w:eastAsia="zh-CN"/>
              </w:rPr>
            </w:pPr>
            <w:r>
              <w:rPr>
                <w:rFonts w:hint="eastAsia"/>
                <w:sz w:val="28"/>
                <w:szCs w:val="28"/>
                <w:vertAlign w:val="baseline"/>
                <w:lang w:val="en-US" w:eastAsia="zh-CN"/>
              </w:rPr>
              <w:t>1</w:t>
            </w:r>
          </w:p>
        </w:tc>
        <w:tc>
          <w:tcPr>
            <w:tcW w:w="6567" w:type="dxa"/>
          </w:tcPr>
          <w:p>
            <w:pPr>
              <w:rPr>
                <w:rFonts w:hint="default" w:eastAsiaTheme="minorEastAsia"/>
                <w:sz w:val="24"/>
                <w:szCs w:val="24"/>
                <w:vertAlign w:val="baseline"/>
                <w:lang w:val="en-US" w:eastAsia="zh-CN"/>
              </w:rPr>
            </w:pPr>
            <w:bookmarkStart w:id="0" w:name="_GoBack"/>
            <w:r>
              <w:rPr>
                <w:rFonts w:hint="default" w:eastAsiaTheme="minorEastAsia"/>
                <w:sz w:val="24"/>
                <w:szCs w:val="24"/>
                <w:vertAlign w:val="baseline"/>
                <w:lang w:val="en-US" w:eastAsia="zh-CN"/>
              </w:rPr>
              <w:t>热成像双光谱激光网络云台摄像机</w:t>
            </w:r>
            <w:r>
              <w:rPr>
                <w:rFonts w:hint="eastAsia"/>
                <w:sz w:val="24"/>
                <w:szCs w:val="24"/>
                <w:vertAlign w:val="baseline"/>
                <w:lang w:val="en-US" w:eastAsia="zh-CN"/>
              </w:rPr>
              <w:t>：</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1.可见光分辨率≥2688*1520，最大焦距≥600mm，热成像分辨率≥640*512，焦距≥100mm；</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2.内嵌烟雾识别算法；</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3.热成像视频图像色彩包括</w:t>
            </w:r>
            <w:r>
              <w:rPr>
                <w:rFonts w:hint="eastAsia"/>
                <w:sz w:val="24"/>
                <w:szCs w:val="24"/>
                <w:vertAlign w:val="baseline"/>
                <w:lang w:val="en-US" w:eastAsia="zh-CN"/>
              </w:rPr>
              <w:t>但不限于</w:t>
            </w:r>
            <w:r>
              <w:rPr>
                <w:rFonts w:hint="default" w:eastAsiaTheme="minorEastAsia"/>
                <w:sz w:val="24"/>
                <w:szCs w:val="24"/>
                <w:vertAlign w:val="baseline"/>
                <w:lang w:val="en-US" w:eastAsia="zh-CN"/>
              </w:rPr>
              <w:t>：白热、熔岩、铁红、热铁、医疗、北极、彩虹 1、彩虹 2、彩虹3、描红、冰火、黑热、融合、深褐色、深蓝色、红热、绿热、色彩1、色彩2、雨；</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4.摄像机可覆盖半径≥10km，依据《森林防火视频监控系统技术规范》，可见光烟火识别系统最小识别监控烟、火面积≤55m²，红外热成像最小识别监控烟、火面积≤35m² ；</w:t>
            </w:r>
          </w:p>
          <w:p>
            <w:pPr>
              <w:rPr>
                <w:rFonts w:hint="default" w:eastAsiaTheme="minorEastAsia"/>
                <w:sz w:val="24"/>
                <w:szCs w:val="24"/>
                <w:vertAlign w:val="baseline"/>
                <w:lang w:val="en-US" w:eastAsia="zh-CN"/>
              </w:rPr>
            </w:pPr>
            <w:r>
              <w:rPr>
                <w:rFonts w:hint="eastAsia"/>
                <w:sz w:val="24"/>
                <w:szCs w:val="24"/>
                <w:vertAlign w:val="baseline"/>
                <w:lang w:val="en-US" w:eastAsia="zh-CN"/>
              </w:rPr>
              <w:t>5</w:t>
            </w:r>
            <w:r>
              <w:rPr>
                <w:rFonts w:hint="default" w:eastAsiaTheme="minorEastAsia"/>
                <w:sz w:val="24"/>
                <w:szCs w:val="24"/>
                <w:vertAlign w:val="baseline"/>
                <w:lang w:val="en-US" w:eastAsia="zh-CN"/>
              </w:rPr>
              <w:t>.支持光学透雾、陀螺仪防抖；</w:t>
            </w:r>
          </w:p>
          <w:p>
            <w:pPr>
              <w:rPr>
                <w:rFonts w:hint="default" w:eastAsiaTheme="minorEastAsia"/>
                <w:sz w:val="24"/>
                <w:szCs w:val="24"/>
                <w:vertAlign w:val="baseline"/>
                <w:lang w:val="en-US" w:eastAsia="zh-CN"/>
              </w:rPr>
            </w:pPr>
            <w:r>
              <w:rPr>
                <w:rFonts w:hint="eastAsia"/>
                <w:sz w:val="24"/>
                <w:szCs w:val="24"/>
                <w:vertAlign w:val="baseline"/>
                <w:lang w:val="en-US" w:eastAsia="zh-CN"/>
              </w:rPr>
              <w:t>6</w:t>
            </w:r>
            <w:r>
              <w:rPr>
                <w:rFonts w:hint="default" w:eastAsiaTheme="minorEastAsia"/>
                <w:sz w:val="24"/>
                <w:szCs w:val="24"/>
                <w:vertAlign w:val="baseline"/>
                <w:lang w:val="en-US" w:eastAsia="zh-CN"/>
              </w:rPr>
              <w:t>.支持光口、电口，支持光电串接；</w:t>
            </w:r>
          </w:p>
          <w:p>
            <w:pPr>
              <w:rPr>
                <w:rFonts w:hint="default" w:eastAsiaTheme="minorEastAsia"/>
                <w:sz w:val="24"/>
                <w:szCs w:val="24"/>
                <w:vertAlign w:val="baseline"/>
                <w:lang w:val="en-US" w:eastAsia="zh-CN"/>
              </w:rPr>
            </w:pPr>
            <w:r>
              <w:rPr>
                <w:rFonts w:hint="eastAsia"/>
                <w:sz w:val="24"/>
                <w:szCs w:val="24"/>
                <w:vertAlign w:val="baseline"/>
                <w:lang w:val="en-US" w:eastAsia="zh-CN"/>
              </w:rPr>
              <w:t>7</w:t>
            </w:r>
            <w:r>
              <w:rPr>
                <w:rFonts w:hint="default" w:eastAsiaTheme="minorEastAsia"/>
                <w:sz w:val="24"/>
                <w:szCs w:val="24"/>
                <w:vertAlign w:val="baseline"/>
                <w:lang w:val="en-US" w:eastAsia="zh-CN"/>
              </w:rPr>
              <w:t>.可按照所设定的预置位完成≥16条巡航路径，预置位停留时间可设置；</w:t>
            </w:r>
          </w:p>
          <w:p>
            <w:pPr>
              <w:rPr>
                <w:rFonts w:hint="default" w:eastAsiaTheme="minorEastAsia"/>
                <w:sz w:val="24"/>
                <w:szCs w:val="24"/>
                <w:vertAlign w:val="baseline"/>
                <w:lang w:val="en-US" w:eastAsia="zh-CN"/>
              </w:rPr>
            </w:pPr>
            <w:r>
              <w:rPr>
                <w:rFonts w:hint="eastAsia"/>
                <w:sz w:val="24"/>
                <w:szCs w:val="24"/>
                <w:vertAlign w:val="baseline"/>
                <w:lang w:val="en-US" w:eastAsia="zh-CN"/>
              </w:rPr>
              <w:t>8</w:t>
            </w:r>
            <w:r>
              <w:rPr>
                <w:rFonts w:hint="default" w:eastAsiaTheme="minorEastAsia"/>
                <w:sz w:val="24"/>
                <w:szCs w:val="24"/>
                <w:vertAlign w:val="baseline"/>
                <w:lang w:val="en-US" w:eastAsia="zh-CN"/>
              </w:rPr>
              <w:t>.当热成像监控画面中出现高温点时，可见光视频图像会聚焦至高温点位置，并将高温点置于画面中心，可设置可见光变倍方式为手动模式或者自动模式，在手动模式下变倍倍率可设置；（需提供</w:t>
            </w:r>
            <w:r>
              <w:rPr>
                <w:rFonts w:hint="eastAsia"/>
                <w:sz w:val="24"/>
                <w:szCs w:val="24"/>
                <w:vertAlign w:val="baseline"/>
                <w:lang w:val="en-US" w:eastAsia="zh-CN"/>
              </w:rPr>
              <w:t>第三方</w:t>
            </w:r>
            <w:r>
              <w:rPr>
                <w:rFonts w:hint="default" w:eastAsiaTheme="minorEastAsia"/>
                <w:sz w:val="24"/>
                <w:szCs w:val="24"/>
                <w:vertAlign w:val="baseline"/>
                <w:lang w:val="en-US" w:eastAsia="zh-CN"/>
              </w:rPr>
              <w:t>检测机构检测报告复印件，并加盖投标人鲜章证明</w:t>
            </w:r>
            <w:r>
              <w:rPr>
                <w:rFonts w:hint="eastAsia"/>
                <w:sz w:val="24"/>
                <w:szCs w:val="24"/>
                <w:vertAlign w:val="baseline"/>
                <w:lang w:val="en-US" w:eastAsia="zh-CN"/>
              </w:rPr>
              <w:t>，中标时提供原件查验并提供承诺函。</w:t>
            </w:r>
            <w:r>
              <w:rPr>
                <w:rFonts w:hint="default" w:eastAsiaTheme="minorEastAsia"/>
                <w:sz w:val="24"/>
                <w:szCs w:val="24"/>
                <w:vertAlign w:val="baseline"/>
                <w:lang w:val="en-US" w:eastAsia="zh-CN"/>
              </w:rPr>
              <w:t>）</w:t>
            </w:r>
          </w:p>
          <w:p>
            <w:pPr>
              <w:rPr>
                <w:rFonts w:hint="default" w:eastAsiaTheme="minorEastAsia"/>
                <w:sz w:val="24"/>
                <w:szCs w:val="24"/>
                <w:vertAlign w:val="baseline"/>
                <w:lang w:val="en-US" w:eastAsia="zh-CN"/>
              </w:rPr>
            </w:pPr>
            <w:r>
              <w:rPr>
                <w:rFonts w:hint="eastAsia"/>
                <w:sz w:val="24"/>
                <w:szCs w:val="24"/>
                <w:vertAlign w:val="baseline"/>
                <w:lang w:val="en-US" w:eastAsia="zh-CN"/>
              </w:rPr>
              <w:t>9</w:t>
            </w:r>
            <w:r>
              <w:rPr>
                <w:rFonts w:hint="default" w:eastAsiaTheme="minorEastAsia"/>
                <w:sz w:val="24"/>
                <w:szCs w:val="24"/>
                <w:vertAlign w:val="baseline"/>
                <w:lang w:val="en-US" w:eastAsia="zh-CN"/>
              </w:rPr>
              <w:t>.设备启用视频内容保护功能后，只有经过授权并具有解码秘钥的用户才能通过平台软件正常播放、回放和下载样机回传的视频数据；缺少解码秘钥的用户无法正常播放、回放和下载样机回传的视频数据；（需提供</w:t>
            </w:r>
            <w:r>
              <w:rPr>
                <w:rFonts w:hint="eastAsia"/>
                <w:sz w:val="24"/>
                <w:szCs w:val="24"/>
                <w:vertAlign w:val="baseline"/>
                <w:lang w:val="en-US" w:eastAsia="zh-CN"/>
              </w:rPr>
              <w:t>第三方</w:t>
            </w:r>
            <w:r>
              <w:rPr>
                <w:rFonts w:hint="default" w:eastAsiaTheme="minorEastAsia"/>
                <w:sz w:val="24"/>
                <w:szCs w:val="24"/>
                <w:vertAlign w:val="baseline"/>
                <w:lang w:val="en-US" w:eastAsia="zh-CN"/>
              </w:rPr>
              <w:t>检测机构检测报告复印件，并加盖投标人鲜章证明</w:t>
            </w:r>
            <w:r>
              <w:rPr>
                <w:rFonts w:hint="eastAsia"/>
                <w:sz w:val="24"/>
                <w:szCs w:val="24"/>
                <w:vertAlign w:val="baseline"/>
                <w:lang w:val="en-US" w:eastAsia="zh-CN"/>
              </w:rPr>
              <w:t>，中标时提供原件查验并提供承诺函。</w:t>
            </w:r>
            <w:r>
              <w:rPr>
                <w:rFonts w:hint="default" w:eastAsiaTheme="minorEastAsia"/>
                <w:sz w:val="24"/>
                <w:szCs w:val="24"/>
                <w:vertAlign w:val="baseline"/>
                <w:lang w:val="en-US" w:eastAsia="zh-CN"/>
              </w:rPr>
              <w:t>）</w:t>
            </w:r>
          </w:p>
          <w:p>
            <w:pPr>
              <w:rPr>
                <w:rFonts w:hint="default" w:eastAsiaTheme="minorEastAsia"/>
                <w:sz w:val="24"/>
                <w:szCs w:val="24"/>
                <w:vertAlign w:val="baseline"/>
                <w:lang w:val="en-US" w:eastAsia="zh-CN"/>
              </w:rPr>
            </w:pPr>
            <w:r>
              <w:rPr>
                <w:rFonts w:hint="eastAsia"/>
                <w:sz w:val="24"/>
                <w:szCs w:val="24"/>
                <w:vertAlign w:val="baseline"/>
                <w:lang w:val="en-US" w:eastAsia="zh-CN"/>
              </w:rPr>
              <w:t>10</w:t>
            </w:r>
            <w:r>
              <w:rPr>
                <w:rFonts w:hint="default" w:eastAsiaTheme="minorEastAsia"/>
                <w:sz w:val="24"/>
                <w:szCs w:val="24"/>
                <w:vertAlign w:val="baseline"/>
                <w:lang w:val="en-US" w:eastAsia="zh-CN"/>
              </w:rPr>
              <w:t>.在IE浏览器上可进行3D火点屏蔽区域设置，且遮盖区域不随样机转动而发生位置变动；（需提供</w:t>
            </w:r>
            <w:r>
              <w:rPr>
                <w:rFonts w:hint="eastAsia"/>
                <w:sz w:val="24"/>
                <w:szCs w:val="24"/>
                <w:vertAlign w:val="baseline"/>
                <w:lang w:val="en-US" w:eastAsia="zh-CN"/>
              </w:rPr>
              <w:t>第三方</w:t>
            </w:r>
            <w:r>
              <w:rPr>
                <w:rFonts w:hint="default" w:eastAsiaTheme="minorEastAsia"/>
                <w:sz w:val="24"/>
                <w:szCs w:val="24"/>
                <w:vertAlign w:val="baseline"/>
                <w:lang w:val="en-US" w:eastAsia="zh-CN"/>
              </w:rPr>
              <w:t>检测机构检测报告复印件，并加盖投标人鲜章证明</w:t>
            </w:r>
            <w:r>
              <w:rPr>
                <w:rFonts w:hint="eastAsia"/>
                <w:sz w:val="24"/>
                <w:szCs w:val="24"/>
                <w:vertAlign w:val="baseline"/>
                <w:lang w:val="en-US" w:eastAsia="zh-CN"/>
              </w:rPr>
              <w:t>，中标时提供原件查验并提供承诺函。</w:t>
            </w:r>
            <w:r>
              <w:rPr>
                <w:rFonts w:hint="default" w:eastAsiaTheme="minorEastAsia"/>
                <w:sz w:val="24"/>
                <w:szCs w:val="24"/>
                <w:vertAlign w:val="baseline"/>
                <w:lang w:val="en-US" w:eastAsia="zh-CN"/>
              </w:rPr>
              <w:t>）</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1</w:t>
            </w:r>
            <w:r>
              <w:rPr>
                <w:rFonts w:hint="eastAsia"/>
                <w:sz w:val="24"/>
                <w:szCs w:val="24"/>
                <w:vertAlign w:val="baseline"/>
                <w:lang w:val="en-US" w:eastAsia="zh-CN"/>
              </w:rPr>
              <w:t>1</w:t>
            </w:r>
            <w:r>
              <w:rPr>
                <w:rFonts w:hint="default" w:eastAsiaTheme="minorEastAsia"/>
                <w:sz w:val="24"/>
                <w:szCs w:val="24"/>
                <w:vertAlign w:val="baseline"/>
                <w:lang w:val="en-US" w:eastAsia="zh-CN"/>
              </w:rPr>
              <w:t>.同一画面最多添加8个屏蔽区域，最多可添加64个3D火点屏蔽区域；（需提供</w:t>
            </w:r>
            <w:r>
              <w:rPr>
                <w:rFonts w:hint="eastAsia"/>
                <w:sz w:val="24"/>
                <w:szCs w:val="24"/>
                <w:vertAlign w:val="baseline"/>
                <w:lang w:val="en-US" w:eastAsia="zh-CN"/>
              </w:rPr>
              <w:t>第三方</w:t>
            </w:r>
            <w:r>
              <w:rPr>
                <w:rFonts w:hint="default" w:eastAsiaTheme="minorEastAsia"/>
                <w:sz w:val="24"/>
                <w:szCs w:val="24"/>
                <w:vertAlign w:val="baseline"/>
                <w:lang w:val="en-US" w:eastAsia="zh-CN"/>
              </w:rPr>
              <w:t>检测机构检测报告复印件，并加盖投标人鲜章证明</w:t>
            </w:r>
            <w:r>
              <w:rPr>
                <w:rFonts w:hint="eastAsia"/>
                <w:sz w:val="24"/>
                <w:szCs w:val="24"/>
                <w:vertAlign w:val="baseline"/>
                <w:lang w:val="en-US" w:eastAsia="zh-CN"/>
              </w:rPr>
              <w:t>，中标时提供原件查验并提供承诺函。</w:t>
            </w:r>
            <w:r>
              <w:rPr>
                <w:rFonts w:hint="default" w:eastAsiaTheme="minorEastAsia"/>
                <w:sz w:val="24"/>
                <w:szCs w:val="24"/>
                <w:vertAlign w:val="baseline"/>
                <w:lang w:val="en-US" w:eastAsia="zh-CN"/>
              </w:rPr>
              <w:t>）</w:t>
            </w:r>
          </w:p>
          <w:p>
            <w:pPr>
              <w:rPr>
                <w:rFonts w:hint="default" w:eastAsiaTheme="minorEastAsia"/>
                <w:sz w:val="24"/>
                <w:szCs w:val="24"/>
                <w:vertAlign w:val="baseline"/>
                <w:lang w:val="en-US" w:eastAsia="zh-CN"/>
              </w:rPr>
            </w:pPr>
            <w:r>
              <w:rPr>
                <w:rFonts w:hint="eastAsia"/>
                <w:sz w:val="24"/>
                <w:szCs w:val="24"/>
                <w:vertAlign w:val="baseline"/>
                <w:lang w:val="en-US" w:eastAsia="zh-CN"/>
              </w:rPr>
              <w:t>12</w:t>
            </w:r>
            <w:r>
              <w:rPr>
                <w:rFonts w:hint="default" w:eastAsiaTheme="minorEastAsia"/>
                <w:sz w:val="24"/>
                <w:szCs w:val="24"/>
                <w:vertAlign w:val="baseline"/>
                <w:lang w:val="en-US" w:eastAsia="zh-CN"/>
              </w:rPr>
              <w:t>.可通过IE浏览器开启/关闭激光灯或使激光灯在低照度下自动开启，可手动控制激光灯的大小强度和激光灯角度；</w:t>
            </w:r>
          </w:p>
          <w:p>
            <w:pPr>
              <w:rPr>
                <w:rFonts w:hint="default" w:eastAsiaTheme="minorEastAsia"/>
                <w:sz w:val="24"/>
                <w:szCs w:val="24"/>
                <w:vertAlign w:val="baseline"/>
                <w:lang w:val="en-US" w:eastAsia="zh-CN"/>
              </w:rPr>
            </w:pPr>
            <w:r>
              <w:rPr>
                <w:rFonts w:hint="eastAsia"/>
                <w:sz w:val="24"/>
                <w:szCs w:val="24"/>
                <w:vertAlign w:val="baseline"/>
                <w:lang w:val="en-US" w:eastAsia="zh-CN"/>
              </w:rPr>
              <w:t>13.</w:t>
            </w:r>
            <w:r>
              <w:rPr>
                <w:rFonts w:hint="default" w:eastAsiaTheme="minorEastAsia"/>
                <w:sz w:val="24"/>
                <w:szCs w:val="24"/>
                <w:vertAlign w:val="baseline"/>
                <w:lang w:val="en-US" w:eastAsia="zh-CN"/>
              </w:rPr>
              <w:t>.内置水平仪，便于安装调平；</w:t>
            </w:r>
          </w:p>
          <w:p>
            <w:pPr>
              <w:rPr>
                <w:rFonts w:hint="default" w:eastAsiaTheme="minorEastAsia"/>
                <w:sz w:val="24"/>
                <w:szCs w:val="24"/>
                <w:vertAlign w:val="baseline"/>
                <w:lang w:val="en-US" w:eastAsia="zh-CN"/>
              </w:rPr>
            </w:pPr>
            <w:r>
              <w:rPr>
                <w:rFonts w:hint="eastAsia"/>
                <w:sz w:val="24"/>
                <w:szCs w:val="24"/>
                <w:vertAlign w:val="baseline"/>
                <w:lang w:val="en-US" w:eastAsia="zh-CN"/>
              </w:rPr>
              <w:t>14.</w:t>
            </w:r>
            <w:r>
              <w:rPr>
                <w:rFonts w:hint="default" w:eastAsiaTheme="minorEastAsia"/>
                <w:sz w:val="24"/>
                <w:szCs w:val="24"/>
                <w:vertAlign w:val="baseline"/>
                <w:lang w:val="en-US" w:eastAsia="zh-CN"/>
              </w:rPr>
              <w:t>内置GPS/BD模块；</w:t>
            </w:r>
          </w:p>
          <w:p>
            <w:pPr>
              <w:rPr>
                <w:rFonts w:hint="default" w:eastAsiaTheme="minorEastAsia"/>
                <w:sz w:val="24"/>
                <w:szCs w:val="24"/>
                <w:vertAlign w:val="baseline"/>
                <w:lang w:val="en-US" w:eastAsia="zh-CN"/>
              </w:rPr>
            </w:pPr>
            <w:r>
              <w:rPr>
                <w:rFonts w:hint="eastAsia"/>
                <w:sz w:val="24"/>
                <w:szCs w:val="24"/>
                <w:vertAlign w:val="baseline"/>
                <w:lang w:val="en-US" w:eastAsia="zh-CN"/>
              </w:rPr>
              <w:t>15.</w:t>
            </w:r>
            <w:r>
              <w:rPr>
                <w:rFonts w:hint="default" w:eastAsiaTheme="minorEastAsia"/>
                <w:sz w:val="24"/>
                <w:szCs w:val="24"/>
                <w:vertAlign w:val="baseline"/>
                <w:lang w:val="en-US" w:eastAsia="zh-CN"/>
              </w:rPr>
              <w:t>支持±48V供电，可就近利用-48V通信电源（无需电源适配器）；</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1</w:t>
            </w:r>
            <w:r>
              <w:rPr>
                <w:rFonts w:hint="eastAsia"/>
                <w:sz w:val="24"/>
                <w:szCs w:val="24"/>
                <w:vertAlign w:val="baseline"/>
                <w:lang w:val="en-US" w:eastAsia="zh-CN"/>
              </w:rPr>
              <w:t>6.</w:t>
            </w:r>
            <w:r>
              <w:rPr>
                <w:rFonts w:hint="default" w:eastAsiaTheme="minorEastAsia"/>
                <w:sz w:val="24"/>
                <w:szCs w:val="24"/>
                <w:vertAlign w:val="baseline"/>
                <w:lang w:val="en-US" w:eastAsia="zh-CN"/>
              </w:rPr>
              <w:t>水平0~360°连续旋转，垂直选择范围-45°~45°；</w:t>
            </w:r>
          </w:p>
          <w:p>
            <w:pPr>
              <w:rPr>
                <w:rFonts w:hint="eastAsia"/>
                <w:sz w:val="24"/>
                <w:szCs w:val="24"/>
                <w:vertAlign w:val="baseline"/>
                <w:lang w:val="en-US" w:eastAsia="zh-CN"/>
              </w:rPr>
            </w:pPr>
            <w:r>
              <w:rPr>
                <w:rFonts w:hint="eastAsia"/>
                <w:sz w:val="24"/>
                <w:szCs w:val="24"/>
                <w:vertAlign w:val="baseline"/>
                <w:lang w:val="en-US" w:eastAsia="zh-CN"/>
              </w:rPr>
              <w:t>17.</w:t>
            </w:r>
            <w:r>
              <w:rPr>
                <w:rFonts w:hint="default" w:eastAsiaTheme="minorEastAsia"/>
                <w:sz w:val="24"/>
                <w:szCs w:val="24"/>
                <w:vertAlign w:val="baseline"/>
                <w:lang w:val="en-US" w:eastAsia="zh-CN"/>
              </w:rPr>
              <w:t>符合GB/T4208-2017中</w:t>
            </w:r>
            <w:r>
              <w:rPr>
                <w:rFonts w:hint="default" w:ascii="Arial" w:hAnsi="Arial" w:cs="Arial" w:eastAsiaTheme="minorEastAsia"/>
                <w:sz w:val="24"/>
                <w:szCs w:val="24"/>
                <w:vertAlign w:val="baseline"/>
                <w:lang w:val="en-US" w:eastAsia="zh-CN"/>
              </w:rPr>
              <w:t>≥</w:t>
            </w:r>
            <w:r>
              <w:rPr>
                <w:rFonts w:hint="default" w:eastAsiaTheme="minorEastAsia"/>
                <w:sz w:val="24"/>
                <w:szCs w:val="24"/>
                <w:vertAlign w:val="baseline"/>
                <w:lang w:val="en-US" w:eastAsia="zh-CN"/>
              </w:rPr>
              <w:t>IP6</w:t>
            </w:r>
            <w:r>
              <w:rPr>
                <w:rFonts w:hint="eastAsia"/>
                <w:sz w:val="24"/>
                <w:szCs w:val="24"/>
                <w:vertAlign w:val="baseline"/>
                <w:lang w:val="en-US" w:eastAsia="zh-CN"/>
              </w:rPr>
              <w:t>7</w:t>
            </w:r>
            <w:r>
              <w:rPr>
                <w:rFonts w:hint="default" w:eastAsiaTheme="minorEastAsia"/>
                <w:sz w:val="24"/>
                <w:szCs w:val="24"/>
                <w:vertAlign w:val="baseline"/>
                <w:lang w:val="en-US" w:eastAsia="zh-CN"/>
              </w:rPr>
              <w:t>的要求</w:t>
            </w:r>
            <w:r>
              <w:rPr>
                <w:rFonts w:hint="eastAsia"/>
                <w:sz w:val="24"/>
                <w:szCs w:val="24"/>
                <w:vertAlign w:val="baseline"/>
                <w:lang w:val="en-US" w:eastAsia="zh-CN"/>
              </w:rPr>
              <w:t>。</w:t>
            </w:r>
          </w:p>
          <w:p>
            <w:pPr>
              <w:rPr>
                <w:rFonts w:hint="default"/>
                <w:sz w:val="24"/>
                <w:szCs w:val="24"/>
                <w:vertAlign w:val="baseline"/>
                <w:lang w:val="en-US" w:eastAsia="zh-CN"/>
              </w:rPr>
            </w:pPr>
            <w:r>
              <w:rPr>
                <w:rFonts w:hint="eastAsia"/>
                <w:sz w:val="24"/>
                <w:szCs w:val="24"/>
                <w:vertAlign w:val="baseline"/>
                <w:lang w:val="en-US" w:eastAsia="zh-CN"/>
              </w:rPr>
              <w:t>18.数量：3台</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419" w:type="dxa"/>
          </w:tcPr>
          <w:p>
            <w:pPr>
              <w:rPr>
                <w:rFonts w:hint="default" w:eastAsiaTheme="minorEastAsia"/>
                <w:sz w:val="28"/>
                <w:szCs w:val="28"/>
                <w:vertAlign w:val="baseline"/>
                <w:lang w:val="en-US" w:eastAsia="zh-CN"/>
              </w:rPr>
            </w:pPr>
            <w:r>
              <w:rPr>
                <w:rFonts w:hint="eastAsia"/>
                <w:sz w:val="24"/>
                <w:szCs w:val="24"/>
                <w:vertAlign w:val="baseline"/>
                <w:lang w:val="en-US" w:eastAsia="zh-CN"/>
              </w:rPr>
              <w:t>★</w:t>
            </w:r>
          </w:p>
        </w:tc>
        <w:tc>
          <w:tcPr>
            <w:tcW w:w="1000" w:type="dxa"/>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6567" w:type="dxa"/>
          </w:tcPr>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安全接入终端</w:t>
            </w:r>
            <w:r>
              <w:rPr>
                <w:rFonts w:hint="eastAsia"/>
                <w:sz w:val="24"/>
                <w:szCs w:val="24"/>
                <w:vertAlign w:val="baseline"/>
                <w:lang w:val="en-US" w:eastAsia="zh-CN"/>
              </w:rPr>
              <w:t>：</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1.支持接入互联网、专线网络等多种组网方式；</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2.支持在互联网、专网上建立虚拟专用通道；</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3.可防地址冲突，支持服务端地址统一分配，可允许不同 NVR\DVR\IPC的私网IP相同</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4. 支持NAT地址转换；</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5可根据自动列表选择需要接入的资源，添加后自动推送至平台，屏蔽对无效资源的接入；</w:t>
            </w:r>
            <w:r>
              <w:rPr>
                <w:rFonts w:hint="eastAsia"/>
                <w:sz w:val="24"/>
                <w:szCs w:val="24"/>
                <w:vertAlign w:val="baseline"/>
                <w:lang w:val="en-US" w:eastAsia="zh-CN"/>
              </w:rPr>
              <w:t>（</w:t>
            </w:r>
            <w:r>
              <w:rPr>
                <w:rFonts w:hint="default" w:eastAsiaTheme="minorEastAsia"/>
                <w:sz w:val="24"/>
                <w:szCs w:val="24"/>
                <w:vertAlign w:val="baseline"/>
                <w:lang w:val="en-US" w:eastAsia="zh-CN"/>
              </w:rPr>
              <w:t>提供</w:t>
            </w:r>
            <w:r>
              <w:rPr>
                <w:rFonts w:hint="eastAsia"/>
                <w:sz w:val="24"/>
                <w:szCs w:val="24"/>
                <w:vertAlign w:val="baseline"/>
                <w:lang w:val="en-US" w:eastAsia="zh-CN"/>
              </w:rPr>
              <w:t>第三方</w:t>
            </w:r>
            <w:r>
              <w:rPr>
                <w:rFonts w:hint="default" w:eastAsiaTheme="minorEastAsia"/>
                <w:sz w:val="24"/>
                <w:szCs w:val="24"/>
                <w:vertAlign w:val="baseline"/>
                <w:lang w:val="en-US" w:eastAsia="zh-CN"/>
              </w:rPr>
              <w:t>权威机构提供的检测报告复印件，并加盖投标人鲜章</w:t>
            </w:r>
            <w:r>
              <w:rPr>
                <w:rFonts w:hint="eastAsia"/>
                <w:sz w:val="24"/>
                <w:szCs w:val="24"/>
                <w:vertAlign w:val="baseline"/>
                <w:lang w:val="en-US" w:eastAsia="zh-CN"/>
              </w:rPr>
              <w:t>，中标时提供原件查验并提供承诺函。）</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6. 开关量告警可上报到服务器；</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7支持对重要视频及码流加密传输；</w:t>
            </w:r>
            <w:r>
              <w:rPr>
                <w:rFonts w:hint="eastAsia"/>
                <w:sz w:val="24"/>
                <w:szCs w:val="24"/>
                <w:vertAlign w:val="baseline"/>
                <w:lang w:val="en-US" w:eastAsia="zh-CN"/>
              </w:rPr>
              <w:t>（</w:t>
            </w:r>
            <w:r>
              <w:rPr>
                <w:rFonts w:hint="default" w:eastAsiaTheme="minorEastAsia"/>
                <w:sz w:val="24"/>
                <w:szCs w:val="24"/>
                <w:vertAlign w:val="baseline"/>
                <w:lang w:val="en-US" w:eastAsia="zh-CN"/>
              </w:rPr>
              <w:t>提供</w:t>
            </w:r>
            <w:r>
              <w:rPr>
                <w:rFonts w:hint="eastAsia"/>
                <w:sz w:val="24"/>
                <w:szCs w:val="24"/>
                <w:vertAlign w:val="baseline"/>
                <w:lang w:val="en-US" w:eastAsia="zh-CN"/>
              </w:rPr>
              <w:t>第三方</w:t>
            </w:r>
            <w:r>
              <w:rPr>
                <w:rFonts w:hint="default" w:eastAsiaTheme="minorEastAsia"/>
                <w:sz w:val="24"/>
                <w:szCs w:val="24"/>
                <w:vertAlign w:val="baseline"/>
                <w:lang w:val="en-US" w:eastAsia="zh-CN"/>
              </w:rPr>
              <w:t>权威机构提供的检测报告复印件，并加盖投标人鲜章</w:t>
            </w:r>
            <w:r>
              <w:rPr>
                <w:rFonts w:hint="eastAsia"/>
                <w:sz w:val="24"/>
                <w:szCs w:val="24"/>
                <w:vertAlign w:val="baseline"/>
                <w:lang w:val="en-US" w:eastAsia="zh-CN"/>
              </w:rPr>
              <w:t>，中标时提供原件查验并提供承诺函。）</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8.支持根据MAC地址进行黑白名单控制；</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9.支持监控业务正常进行的同时对非监控业务进行过滤；</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10.支持作为softEther VPN客户端向server注册并完成VPN建立。</w:t>
            </w:r>
          </w:p>
          <w:p>
            <w:pPr>
              <w:rPr>
                <w:rFonts w:hint="eastAsia"/>
                <w:sz w:val="24"/>
                <w:szCs w:val="24"/>
                <w:vertAlign w:val="baseline"/>
                <w:lang w:val="en-US" w:eastAsia="zh-CN"/>
              </w:rPr>
            </w:pPr>
            <w:r>
              <w:rPr>
                <w:rFonts w:hint="eastAsia"/>
                <w:sz w:val="24"/>
                <w:szCs w:val="24"/>
                <w:vertAlign w:val="baseline"/>
                <w:lang w:val="en-US" w:eastAsia="zh-CN"/>
              </w:rPr>
              <w:t>11.数量：3台</w:t>
            </w:r>
          </w:p>
          <w:p>
            <w:pPr>
              <w:rPr>
                <w:rFonts w:hint="default"/>
                <w:sz w:val="24"/>
                <w:szCs w:val="24"/>
                <w:vertAlign w:val="baseline"/>
                <w:lang w:val="en-US" w:eastAsia="zh-CN"/>
              </w:rPr>
            </w:pPr>
            <w:r>
              <w:rPr>
                <w:rFonts w:hint="eastAsia"/>
                <w:sz w:val="24"/>
                <w:szCs w:val="24"/>
                <w:vertAlign w:val="baseline"/>
                <w:lang w:val="en-US" w:eastAsia="zh-CN"/>
              </w:rPr>
              <w:t>12.支持接入全省林火视频监控系统。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19" w:type="dxa"/>
          </w:tcPr>
          <w:p>
            <w:pPr>
              <w:rPr>
                <w:rFonts w:hint="default" w:eastAsiaTheme="minorEastAsia"/>
                <w:sz w:val="28"/>
                <w:szCs w:val="28"/>
                <w:vertAlign w:val="baseline"/>
                <w:lang w:val="en-US" w:eastAsia="zh-CN"/>
              </w:rPr>
            </w:pPr>
            <w:r>
              <w:rPr>
                <w:rFonts w:hint="eastAsia"/>
                <w:sz w:val="24"/>
                <w:szCs w:val="24"/>
                <w:vertAlign w:val="baseline"/>
                <w:lang w:val="en-US" w:eastAsia="zh-CN"/>
              </w:rPr>
              <w:t>★</w:t>
            </w:r>
          </w:p>
        </w:tc>
        <w:tc>
          <w:tcPr>
            <w:tcW w:w="1000" w:type="dxa"/>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6567" w:type="dxa"/>
          </w:tcPr>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其他要求</w:t>
            </w:r>
            <w:r>
              <w:rPr>
                <w:rFonts w:hint="eastAsia"/>
                <w:sz w:val="24"/>
                <w:szCs w:val="24"/>
                <w:vertAlign w:val="baseline"/>
                <w:lang w:val="en-US" w:eastAsia="zh-CN"/>
              </w:rPr>
              <w:t>（实质性要求）</w:t>
            </w:r>
            <w:r>
              <w:rPr>
                <w:rFonts w:hint="default" w:eastAsiaTheme="minorEastAsia"/>
                <w:sz w:val="24"/>
                <w:szCs w:val="24"/>
                <w:vertAlign w:val="baseline"/>
                <w:lang w:val="en-US" w:eastAsia="zh-CN"/>
              </w:rPr>
              <w:t>：</w:t>
            </w:r>
          </w:p>
          <w:p>
            <w:pPr>
              <w:rPr>
                <w:rFonts w:hint="default" w:eastAsiaTheme="minorEastAsia"/>
                <w:sz w:val="24"/>
                <w:szCs w:val="24"/>
                <w:vertAlign w:val="baseline"/>
                <w:lang w:val="en-US" w:eastAsia="zh-CN"/>
              </w:rPr>
            </w:pPr>
            <w:r>
              <w:rPr>
                <w:rFonts w:hint="default" w:eastAsiaTheme="minorEastAsia"/>
                <w:sz w:val="24"/>
                <w:szCs w:val="24"/>
                <w:vertAlign w:val="baseline"/>
                <w:lang w:val="en-US" w:eastAsia="zh-CN"/>
              </w:rPr>
              <w:t>1、为确保监控效果供应商应提供高空挂载，挂载高度≥30m。挂载监控设备的杆/塔可采用自有、新建或租用的方式。（自有杆/塔的提供站点资源相关材料、自有证明材料及现场照片加盖供应商公章；需新建杆/塔的投标供应商提供承诺函；租用杆/塔的提供站点资源相关材料、有效的租用合同、产权方授权文件及现场照片加盖供应商公章）</w:t>
            </w:r>
          </w:p>
          <w:p>
            <w:pPr>
              <w:rPr>
                <w:rFonts w:hint="default" w:eastAsiaTheme="minorEastAsia"/>
                <w:sz w:val="24"/>
                <w:szCs w:val="24"/>
                <w:vertAlign w:val="baseline"/>
                <w:lang w:val="en-US" w:eastAsia="zh-CN"/>
              </w:rPr>
            </w:pPr>
            <w:r>
              <w:rPr>
                <w:rFonts w:hint="eastAsia"/>
                <w:sz w:val="24"/>
                <w:szCs w:val="24"/>
                <w:vertAlign w:val="baseline"/>
                <w:lang w:val="en-US" w:eastAsia="zh-CN"/>
              </w:rPr>
              <w:t>2、</w:t>
            </w:r>
            <w:r>
              <w:rPr>
                <w:rFonts w:hint="default" w:eastAsiaTheme="minorEastAsia"/>
                <w:sz w:val="24"/>
                <w:szCs w:val="24"/>
                <w:vertAlign w:val="baseline"/>
                <w:lang w:val="en-US" w:eastAsia="zh-CN"/>
              </w:rPr>
              <w:t>杆/塔结构设计基本风压（R=50）按照《高耸结构设计规范》GB50135-</w:t>
            </w:r>
            <w:r>
              <w:rPr>
                <w:rFonts w:hint="eastAsia"/>
                <w:sz w:val="24"/>
                <w:szCs w:val="24"/>
                <w:vertAlign w:val="baseline"/>
                <w:lang w:val="en-US" w:eastAsia="zh-CN"/>
              </w:rPr>
              <w:t>2019</w:t>
            </w:r>
            <w:r>
              <w:rPr>
                <w:rFonts w:hint="default" w:eastAsiaTheme="minorEastAsia"/>
                <w:sz w:val="24"/>
                <w:szCs w:val="24"/>
                <w:vertAlign w:val="baseline"/>
                <w:lang w:val="en-US" w:eastAsia="zh-CN"/>
              </w:rPr>
              <w:t>的规定不小于0.35kN/㎡。（提供承诺函）</w:t>
            </w:r>
          </w:p>
          <w:p>
            <w:pPr>
              <w:rPr>
                <w:rFonts w:hint="eastAsia"/>
                <w:sz w:val="24"/>
                <w:szCs w:val="24"/>
                <w:vertAlign w:val="baseline"/>
                <w:lang w:val="en-US" w:eastAsia="zh-CN"/>
              </w:rPr>
            </w:pPr>
            <w:r>
              <w:rPr>
                <w:rFonts w:hint="eastAsia"/>
                <w:sz w:val="24"/>
                <w:szCs w:val="24"/>
                <w:vertAlign w:val="baseline"/>
                <w:lang w:val="en-US" w:eastAsia="zh-CN"/>
              </w:rPr>
              <w:t>3、全设备传输服务3年：</w:t>
            </w:r>
          </w:p>
          <w:p>
            <w:pPr>
              <w:rPr>
                <w:rFonts w:hint="eastAsia"/>
                <w:sz w:val="24"/>
                <w:szCs w:val="24"/>
                <w:vertAlign w:val="baseline"/>
                <w:lang w:val="en-US" w:eastAsia="zh-CN"/>
              </w:rPr>
            </w:pPr>
            <w:r>
              <w:rPr>
                <w:rFonts w:hint="eastAsia"/>
                <w:sz w:val="24"/>
                <w:szCs w:val="24"/>
                <w:vertAlign w:val="baseline"/>
                <w:lang w:val="en-US" w:eastAsia="zh-CN"/>
              </w:rPr>
              <w:t>3.1、电力保障：前端设备供电通过市电保障，其中高点监控视频要确保设备日常运行，在线率达到95%以上（服务期3年）。</w:t>
            </w:r>
          </w:p>
          <w:p>
            <w:pPr>
              <w:rPr>
                <w:rFonts w:hint="eastAsia"/>
                <w:sz w:val="24"/>
                <w:szCs w:val="24"/>
                <w:vertAlign w:val="baseline"/>
                <w:lang w:val="en-US" w:eastAsia="zh-CN"/>
              </w:rPr>
            </w:pPr>
            <w:r>
              <w:rPr>
                <w:rFonts w:hint="eastAsia"/>
                <w:sz w:val="24"/>
                <w:szCs w:val="24"/>
                <w:vertAlign w:val="baseline"/>
                <w:lang w:val="en-US" w:eastAsia="zh-CN"/>
              </w:rPr>
              <w:t>3.2、网络传输：每个点位不低于20M网络传输（服务期3年）</w:t>
            </w:r>
          </w:p>
          <w:p>
            <w:pPr>
              <w:rPr>
                <w:rFonts w:hint="eastAsia"/>
                <w:sz w:val="24"/>
                <w:szCs w:val="24"/>
                <w:vertAlign w:val="baseline"/>
                <w:lang w:val="en-US" w:eastAsia="zh-CN"/>
              </w:rPr>
            </w:pPr>
            <w:r>
              <w:rPr>
                <w:rFonts w:hint="eastAsia"/>
                <w:sz w:val="24"/>
                <w:szCs w:val="24"/>
                <w:vertAlign w:val="baseline"/>
                <w:lang w:val="en-US" w:eastAsia="zh-CN"/>
              </w:rPr>
              <w:t>4、运维服务：</w:t>
            </w:r>
          </w:p>
          <w:p>
            <w:pPr>
              <w:rPr>
                <w:rFonts w:hint="default"/>
                <w:sz w:val="24"/>
                <w:szCs w:val="24"/>
                <w:vertAlign w:val="baseline"/>
                <w:lang w:val="en-US" w:eastAsia="zh-CN"/>
              </w:rPr>
            </w:pPr>
            <w:r>
              <w:rPr>
                <w:rFonts w:hint="default"/>
                <w:sz w:val="24"/>
                <w:szCs w:val="24"/>
                <w:vertAlign w:val="baseline"/>
                <w:lang w:val="en-US" w:eastAsia="zh-CN"/>
              </w:rPr>
              <w:t>视频监控前端点位运维服务</w:t>
            </w:r>
            <w:r>
              <w:rPr>
                <w:rFonts w:hint="eastAsia"/>
                <w:sz w:val="24"/>
                <w:szCs w:val="24"/>
                <w:vertAlign w:val="baseline"/>
                <w:lang w:val="en-US" w:eastAsia="zh-CN"/>
              </w:rPr>
              <w:t>：前端设备维保，每季度一次对摄像机等设备进行巡检、镜头及摄像机外部灰尘污渍清理、整体运行情况巡查。（服务期3年）</w:t>
            </w:r>
          </w:p>
        </w:tc>
      </w:tr>
    </w:tbl>
    <w:p>
      <w:pPr>
        <w:rPr>
          <w:rFonts w:hint="default"/>
          <w:sz w:val="24"/>
          <w:szCs w:val="24"/>
          <w:vertAlign w:val="baseline"/>
          <w:lang w:val="en-US" w:eastAsia="zh-CN"/>
        </w:rPr>
      </w:pPr>
      <w:r>
        <w:rPr>
          <w:rFonts w:hint="eastAsia"/>
          <w:sz w:val="24"/>
          <w:szCs w:val="24"/>
          <w:vertAlign w:val="baseline"/>
          <w:lang w:val="en-US" w:eastAsia="zh-CN"/>
        </w:rPr>
        <w:t>注：带★的参数为实质性参数，若不符合要求将视为无效响应；中标后检测报告不能提供原件查验的视为虚假响应。</w:t>
      </w:r>
    </w:p>
    <w:p>
      <w:pPr>
        <w:rPr>
          <w:rFonts w:hint="eastAsia"/>
          <w:sz w:val="28"/>
          <w:szCs w:val="28"/>
          <w:lang w:val="en-US" w:eastAsia="zh-CN"/>
        </w:rPr>
      </w:pPr>
      <w:r>
        <w:rPr>
          <w:rFonts w:hint="eastAsia"/>
          <w:sz w:val="28"/>
          <w:szCs w:val="28"/>
          <w:lang w:val="en-US" w:eastAsia="zh-CN"/>
        </w:rPr>
        <w:t xml:space="preserve">8、供应商一般资格要求 </w:t>
      </w:r>
    </w:p>
    <w:tbl>
      <w:tblPr>
        <w:tblStyle w:val="9"/>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2817"/>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序号</w:t>
            </w:r>
          </w:p>
        </w:tc>
        <w:tc>
          <w:tcPr>
            <w:tcW w:w="2817"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资格要求名称</w:t>
            </w:r>
          </w:p>
        </w:tc>
        <w:tc>
          <w:tcPr>
            <w:tcW w:w="5167"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w:t>
            </w:r>
          </w:p>
        </w:tc>
        <w:tc>
          <w:tcPr>
            <w:tcW w:w="281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具有独立承担民事责任的能力。</w:t>
            </w:r>
          </w:p>
        </w:tc>
        <w:tc>
          <w:tcPr>
            <w:tcW w:w="516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w:t>
            </w:r>
          </w:p>
        </w:tc>
        <w:tc>
          <w:tcPr>
            <w:tcW w:w="281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具有良好的商业信誉。</w:t>
            </w:r>
          </w:p>
        </w:tc>
        <w:tc>
          <w:tcPr>
            <w:tcW w:w="516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3</w:t>
            </w:r>
          </w:p>
        </w:tc>
        <w:tc>
          <w:tcPr>
            <w:tcW w:w="2817" w:type="dxa"/>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具有健全的财务会计制度。</w:t>
            </w:r>
          </w:p>
          <w:p>
            <w:pPr>
              <w:rPr>
                <w:rFonts w:hint="default" w:eastAsiaTheme="minorEastAsia"/>
                <w:sz w:val="24"/>
                <w:szCs w:val="24"/>
                <w:vertAlign w:val="baseline"/>
                <w:lang w:val="en-US" w:eastAsia="zh-CN"/>
              </w:rPr>
            </w:pPr>
          </w:p>
        </w:tc>
        <w:tc>
          <w:tcPr>
            <w:tcW w:w="5167" w:type="dxa"/>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供应商需在项目电子化交易系统中按要求写《投标（响应）函》完成承诺并进行电子签章。{如需提供其他材料，需代理机构手动填写具体要求并关联相应格式要求，以下是样例：供应商财务状况证明材料包括采购代理机构在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采购文件中明确需要供应商提供的财务状况证明材料。如2022或2023年度经审计的财务报告（包含审计报告和审计报告中所涉及的财务报表和报表附注）；2022或2023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 </w:t>
            </w:r>
          </w:p>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在相关主管部门备案的公司章程等证明材料。供应商需在项目电子化交易系统中按要求上传相应证明文件并进行电子签章。}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4</w:t>
            </w:r>
          </w:p>
        </w:tc>
        <w:tc>
          <w:tcPr>
            <w:tcW w:w="2817" w:type="dxa"/>
          </w:tcPr>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 xml:space="preserve">具有履行合同所必需的设备和专业技术能力。 </w:t>
            </w:r>
          </w:p>
          <w:p>
            <w:pPr>
              <w:rPr>
                <w:rFonts w:hint="default" w:eastAsiaTheme="minorEastAsia"/>
                <w:sz w:val="24"/>
                <w:szCs w:val="24"/>
                <w:vertAlign w:val="baseline"/>
                <w:lang w:val="en-US" w:eastAsia="zh-CN"/>
              </w:rPr>
            </w:pPr>
          </w:p>
        </w:tc>
        <w:tc>
          <w:tcPr>
            <w:tcW w:w="5167" w:type="dxa"/>
          </w:tcPr>
          <w:p>
            <w:pPr>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5</w:t>
            </w:r>
          </w:p>
        </w:tc>
        <w:tc>
          <w:tcPr>
            <w:tcW w:w="281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有依法缴纳税收和社会保障资金的良好记录。</w:t>
            </w:r>
          </w:p>
        </w:tc>
        <w:tc>
          <w:tcPr>
            <w:tcW w:w="5167" w:type="dxa"/>
          </w:tcPr>
          <w:p>
            <w:pPr>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6</w:t>
            </w:r>
          </w:p>
        </w:tc>
        <w:tc>
          <w:tcPr>
            <w:tcW w:w="281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参加政府采购活动前三年内，在经营活动中没有重大违法记录。 </w:t>
            </w:r>
          </w:p>
        </w:tc>
        <w:tc>
          <w:tcPr>
            <w:tcW w:w="5167" w:type="dxa"/>
          </w:tcPr>
          <w:p>
            <w:pPr>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7</w:t>
            </w:r>
          </w:p>
        </w:tc>
        <w:tc>
          <w:tcPr>
            <w:tcW w:w="281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不存在与单位负责人为同一人或者存在直接控股、管理关系的其他供应商参与同一合同项下的政府采购活动的行为。</w:t>
            </w:r>
          </w:p>
        </w:tc>
        <w:tc>
          <w:tcPr>
            <w:tcW w:w="5167" w:type="dxa"/>
          </w:tcPr>
          <w:p>
            <w:pPr>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8</w:t>
            </w:r>
          </w:p>
        </w:tc>
        <w:tc>
          <w:tcPr>
            <w:tcW w:w="2817"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不属于为本项目提供整体设计、规范编制或者项目管理、监理、检测等服务的供应商。</w:t>
            </w:r>
          </w:p>
        </w:tc>
        <w:tc>
          <w:tcPr>
            <w:tcW w:w="5167" w:type="dxa"/>
          </w:tcPr>
          <w:p>
            <w:pPr>
              <w:rPr>
                <w:rFonts w:hint="default" w:eastAsiaTheme="minorEastAsia"/>
                <w:sz w:val="24"/>
                <w:szCs w:val="24"/>
                <w:vertAlign w:val="baseline"/>
                <w:lang w:val="en-US" w:eastAsia="zh-CN"/>
              </w:rPr>
            </w:pPr>
            <w:r>
              <w:rPr>
                <w:rFonts w:hint="eastAsia" w:ascii="宋体" w:hAnsi="宋体" w:eastAsia="宋体" w:cs="宋体"/>
                <w:color w:val="000000"/>
                <w:kern w:val="0"/>
                <w:sz w:val="24"/>
                <w:szCs w:val="24"/>
                <w:lang w:val="en-US" w:eastAsia="zh-CN" w:bidi="ar"/>
              </w:rPr>
              <w:t>供应商需在项目电子化交易系统中按要求填写《投标（响应）函》完成承诺 并进行电子签章。</w:t>
            </w:r>
          </w:p>
        </w:tc>
      </w:tr>
    </w:tbl>
    <w:p>
      <w:pPr>
        <w:rPr>
          <w:rFonts w:hint="default" w:eastAsiaTheme="minorEastAsia"/>
          <w:sz w:val="24"/>
          <w:szCs w:val="24"/>
          <w:lang w:val="en-US" w:eastAsia="zh-CN"/>
        </w:rPr>
      </w:pP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9、供应商特殊资格要求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2833"/>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86"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序号</w:t>
            </w:r>
          </w:p>
        </w:tc>
        <w:tc>
          <w:tcPr>
            <w:tcW w:w="2833"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资格要求名称</w:t>
            </w:r>
          </w:p>
        </w:tc>
        <w:tc>
          <w:tcPr>
            <w:tcW w:w="4703" w:type="dxa"/>
          </w:tcPr>
          <w:p>
            <w:pPr>
              <w:keepNext w:val="0"/>
              <w:keepLines w:val="0"/>
              <w:widowControl/>
              <w:suppressLineNumbers w:val="0"/>
              <w:jc w:val="center"/>
              <w:rPr>
                <w:rFonts w:hint="default" w:eastAsiaTheme="minorEastAsia"/>
                <w:sz w:val="28"/>
                <w:szCs w:val="28"/>
                <w:vertAlign w:val="baseline"/>
                <w:lang w:val="en-US" w:eastAsia="zh-CN"/>
              </w:rPr>
            </w:pPr>
            <w:r>
              <w:rPr>
                <w:rFonts w:hint="eastAsia" w:ascii="宋体" w:hAnsi="宋体" w:eastAsia="宋体" w:cs="宋体"/>
                <w:color w:val="000000"/>
                <w:kern w:val="0"/>
                <w:sz w:val="28"/>
                <w:szCs w:val="28"/>
                <w:lang w:val="en-US" w:eastAsia="zh-CN" w:bidi="ar"/>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jc w:val="both"/>
              <w:rPr>
                <w:rFonts w:hint="default" w:eastAsiaTheme="minorEastAsia"/>
                <w:sz w:val="28"/>
                <w:szCs w:val="28"/>
                <w:vertAlign w:val="baseline"/>
                <w:lang w:val="en-US" w:eastAsia="zh-CN"/>
              </w:rPr>
            </w:pPr>
            <w:r>
              <w:rPr>
                <w:rFonts w:hint="eastAsia"/>
                <w:sz w:val="28"/>
                <w:szCs w:val="28"/>
                <w:vertAlign w:val="baseline"/>
                <w:lang w:val="en-US" w:eastAsia="zh-CN"/>
              </w:rPr>
              <w:t>无</w:t>
            </w:r>
          </w:p>
        </w:tc>
      </w:tr>
    </w:tbl>
    <w:p>
      <w:pPr>
        <w:rPr>
          <w:rFonts w:hint="default" w:eastAsiaTheme="minorEastAsia"/>
          <w:sz w:val="24"/>
          <w:szCs w:val="24"/>
          <w:lang w:val="en-US" w:eastAsia="zh-CN"/>
        </w:rPr>
      </w:pPr>
    </w:p>
    <w:p>
      <w:pPr>
        <w:keepNext w:val="0"/>
        <w:keepLines w:val="0"/>
        <w:widowControl/>
        <w:numPr>
          <w:ilvl w:val="0"/>
          <w:numId w:val="2"/>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分包的评审条款 </w:t>
      </w:r>
    </w:p>
    <w:tbl>
      <w:tblPr>
        <w:tblStyle w:val="9"/>
        <w:tblW w:w="9334"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766"/>
        <w:gridCol w:w="1700"/>
        <w:gridCol w:w="1400"/>
        <w:gridCol w:w="10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keepNext w:val="0"/>
              <w:keepLines w:val="0"/>
              <w:widowControl/>
              <w:suppressLineNumbers w:val="0"/>
              <w:jc w:val="left"/>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 xml:space="preserve">评审项编号 </w:t>
            </w:r>
          </w:p>
        </w:tc>
        <w:tc>
          <w:tcPr>
            <w:tcW w:w="1766" w:type="dxa"/>
          </w:tcPr>
          <w:p>
            <w:pPr>
              <w:keepNext w:val="0"/>
              <w:keepLines w:val="0"/>
              <w:widowControl/>
              <w:suppressLineNumbers w:val="0"/>
              <w:jc w:val="left"/>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一级评审项</w:t>
            </w:r>
          </w:p>
        </w:tc>
        <w:tc>
          <w:tcPr>
            <w:tcW w:w="1700" w:type="dxa"/>
          </w:tcPr>
          <w:p>
            <w:pPr>
              <w:keepNext w:val="0"/>
              <w:keepLines w:val="0"/>
              <w:widowControl/>
              <w:suppressLineNumbers w:val="0"/>
              <w:jc w:val="left"/>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二级评审项</w:t>
            </w:r>
          </w:p>
        </w:tc>
        <w:tc>
          <w:tcPr>
            <w:tcW w:w="1400" w:type="dxa"/>
          </w:tcPr>
          <w:p>
            <w:pPr>
              <w:keepNext w:val="0"/>
              <w:keepLines w:val="0"/>
              <w:widowControl/>
              <w:suppressLineNumbers w:val="0"/>
              <w:jc w:val="left"/>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 xml:space="preserve">详细要求 </w:t>
            </w:r>
          </w:p>
        </w:tc>
        <w:tc>
          <w:tcPr>
            <w:tcW w:w="1050" w:type="dxa"/>
          </w:tcPr>
          <w:p>
            <w:pPr>
              <w:keepNext w:val="0"/>
              <w:keepLines w:val="0"/>
              <w:widowControl/>
              <w:suppressLineNumbers w:val="0"/>
              <w:jc w:val="left"/>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 xml:space="preserve">分值 </w:t>
            </w:r>
          </w:p>
        </w:tc>
        <w:tc>
          <w:tcPr>
            <w:tcW w:w="1750" w:type="dxa"/>
          </w:tcPr>
          <w:p>
            <w:pPr>
              <w:keepNext w:val="0"/>
              <w:keepLines w:val="0"/>
              <w:widowControl/>
              <w:suppressLineNumbers w:val="0"/>
              <w:jc w:val="left"/>
              <w:rPr>
                <w:rFonts w:hint="eastAsia" w:ascii="宋体" w:hAnsi="宋体" w:eastAsia="宋体" w:cs="宋体"/>
                <w:color w:val="000000"/>
                <w:kern w:val="0"/>
                <w:sz w:val="28"/>
                <w:szCs w:val="28"/>
                <w:vertAlign w:val="baseline"/>
                <w:lang w:val="en-US" w:eastAsia="zh-CN" w:bidi="ar"/>
              </w:rPr>
            </w:pPr>
            <w:r>
              <w:rPr>
                <w:rFonts w:hint="eastAsia" w:ascii="宋体" w:hAnsi="宋体" w:eastAsia="宋体" w:cs="宋体"/>
                <w:color w:val="000000"/>
                <w:kern w:val="0"/>
                <w:sz w:val="28"/>
                <w:szCs w:val="28"/>
                <w:lang w:val="en-US" w:eastAsia="zh-CN" w:bidi="ar"/>
              </w:rPr>
              <w:t>客观评审项</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8"/>
          <w:szCs w:val="28"/>
        </w:rPr>
      </w:pPr>
      <w:r>
        <w:rPr>
          <w:rFonts w:hint="eastAsia" w:ascii="宋体" w:hAnsi="宋体" w:eastAsia="宋体" w:cs="宋体"/>
          <w:color w:val="000000"/>
          <w:kern w:val="0"/>
          <w:sz w:val="28"/>
          <w:szCs w:val="28"/>
          <w:lang w:val="en-US" w:eastAsia="zh-CN" w:bidi="ar"/>
        </w:rPr>
        <w:t xml:space="preserve">11、合同管理安排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1）合同类型：买卖合同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2）合同定价方式：固定总价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3）合同履行期限：自合同签订之日起90日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4）合同履约地点：巴州区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sz w:val="28"/>
          <w:szCs w:val="28"/>
          <w:lang w:val="en-US"/>
        </w:rPr>
      </w:pPr>
      <w:r>
        <w:rPr>
          <w:rFonts w:hint="eastAsia" w:ascii="宋体" w:hAnsi="宋体" w:eastAsia="宋体" w:cs="宋体"/>
          <w:color w:val="000000"/>
          <w:kern w:val="0"/>
          <w:sz w:val="28"/>
          <w:szCs w:val="28"/>
          <w:lang w:val="en-US" w:eastAsia="zh-CN" w:bidi="ar"/>
        </w:rPr>
        <w:t>5）支付方式：</w:t>
      </w:r>
      <w:r>
        <w:rPr>
          <w:rFonts w:hint="eastAsia" w:ascii="宋体" w:hAnsi="宋体" w:eastAsia="宋体" w:cs="宋体"/>
          <w:color w:val="000000" w:themeColor="text1"/>
          <w:kern w:val="0"/>
          <w:sz w:val="28"/>
          <w:szCs w:val="28"/>
          <w:lang w:val="en-US" w:eastAsia="zh-CN" w:bidi="ar"/>
          <w14:textFill>
            <w14:solidFill>
              <w14:schemeClr w14:val="tx1"/>
            </w14:solidFill>
          </w14:textFill>
        </w:rPr>
        <w:t>分期付款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6）履约保证金及缴纳形式：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中标/成交供应商是否需要缴纳履约保证金：否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7）质量保证金及缴纳形式：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中标/成交供应商是否需要缴纳质量保证金：否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8）合同支付约定：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 付款条件说明： 合同签订后30日内，付款40%；项目验收合格后，付款60%；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9）验收交付标准和方法：本项目采购人应严格按照政府采购相关法律法规以及《财政部关于进一步加强政府采购需求和履约验收管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8"/>
          <w:szCs w:val="28"/>
        </w:rPr>
      </w:pPr>
      <w:r>
        <w:rPr>
          <w:rFonts w:hint="eastAsia" w:ascii="宋体" w:hAnsi="宋体" w:eastAsia="宋体" w:cs="宋体"/>
          <w:color w:val="000000"/>
          <w:kern w:val="0"/>
          <w:sz w:val="28"/>
          <w:szCs w:val="28"/>
          <w:lang w:val="en-US" w:eastAsia="zh-CN" w:bidi="ar"/>
        </w:rPr>
        <w:t xml:space="preserve">理的指导意见》(财库【2016】205 号) 的要求进行验收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10）质量保修范围和保修期：质保期：产品验收合格后三年。质保期内，若发生质量问题供应商 须无偿更换或维修；售后人员应跟踪产品使用情况，长期提供电话咨询，并以优惠的价格提供质保期后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8"/>
          <w:szCs w:val="28"/>
        </w:rPr>
      </w:pPr>
      <w:r>
        <w:rPr>
          <w:rFonts w:hint="eastAsia" w:ascii="宋体" w:hAnsi="宋体" w:eastAsia="宋体" w:cs="宋体"/>
          <w:color w:val="000000"/>
          <w:kern w:val="0"/>
          <w:sz w:val="28"/>
          <w:szCs w:val="28"/>
          <w:lang w:val="en-US" w:eastAsia="zh-CN" w:bidi="ar"/>
        </w:rPr>
        <w:t xml:space="preserve">有偿服务，终身维修，不定期提供上门走访服务。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11）知识产权归属和处理方式：供应商提供产品不得侵害他人知识产权。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12）成本补偿和风险分担约定：合同约定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13）违约责任与解决争议的方法：合同约定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14）合同其他条款：无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12、履约验收方案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1）验收组织方式：自行验收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2）是否邀请本项目的其他供应商：否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3）是否邀请专家：否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4）是否邀请服务对象：否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5）是否邀请第三方检测机构：否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6）履约验收程序：一次性验收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7）履约验收时间：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供应商提出验收申请之日起7日内组织验收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8）验收组织的其他事项：合同中约定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9）技术履约验收内容：供应商提供产品是否满足本项目技术参数要求，质量是否满足国家或行业标准。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color w:val="FF0000"/>
          <w:sz w:val="28"/>
          <w:szCs w:val="28"/>
        </w:rPr>
      </w:pPr>
      <w:r>
        <w:rPr>
          <w:rFonts w:hint="eastAsia" w:ascii="宋体" w:hAnsi="宋体" w:eastAsia="宋体" w:cs="宋体"/>
          <w:color w:val="000000"/>
          <w:kern w:val="0"/>
          <w:sz w:val="28"/>
          <w:szCs w:val="28"/>
          <w:lang w:val="en-US" w:eastAsia="zh-CN" w:bidi="ar"/>
        </w:rPr>
        <w:t xml:space="preserve">10）商务履约验收内容：每一项商务要求。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11）履约验收标准：本项目采购人应严格按照政府采购相关法律法规以及《财政部关于进一步加强政府采购需求和履约验收管理的指导意见》(财库【2016】205 号) 的要求进行验收。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履约验收其他事项：无</w:t>
      </w:r>
    </w:p>
    <w:p>
      <w:pPr>
        <w:keepNext w:val="0"/>
        <w:keepLines w:val="0"/>
        <w:widowControl/>
        <w:suppressLineNumbers w:val="0"/>
        <w:jc w:val="left"/>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 xml:space="preserve">五、风险控制措施和替代方案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该采购项目按照《政府采购需求管理办法》第二十五条规定，本项目是否需要组织风险判断、提出处置措施和替代方案：否</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default" w:eastAsiaTheme="minorEastAsia"/>
          <w:sz w:val="28"/>
          <w:szCs w:val="28"/>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17AFF"/>
    <w:multiLevelType w:val="singleLevel"/>
    <w:tmpl w:val="ADE17AFF"/>
    <w:lvl w:ilvl="0" w:tentative="0">
      <w:start w:val="10"/>
      <w:numFmt w:val="decimal"/>
      <w:suff w:val="nothing"/>
      <w:lvlText w:val="%1、"/>
      <w:lvlJc w:val="left"/>
    </w:lvl>
  </w:abstractNum>
  <w:abstractNum w:abstractNumId="1">
    <w:nsid w:val="506CABB0"/>
    <w:multiLevelType w:val="singleLevel"/>
    <w:tmpl w:val="506CABB0"/>
    <w:lvl w:ilvl="0" w:tentative="0">
      <w:start w:val="12"/>
      <w:numFmt w:val="decimal"/>
      <w:suff w:val="nothing"/>
      <w:lvlText w:val="%1）"/>
      <w:lvlJc w:val="left"/>
    </w:lvl>
  </w:abstractNum>
  <w:abstractNum w:abstractNumId="2">
    <w:nsid w:val="787E6A75"/>
    <w:multiLevelType w:val="singleLevel"/>
    <w:tmpl w:val="787E6A75"/>
    <w:lvl w:ilvl="0" w:tentative="0">
      <w:start w:val="1"/>
      <w:numFmt w:val="chineseCounting"/>
      <w:suff w:val="nothing"/>
      <w:lvlText w:val="%1、"/>
      <w:lvlJc w:val="left"/>
      <w:pPr>
        <w:ind w:left="-270"/>
      </w:pPr>
      <w:rPr>
        <w:rFonts w:hint="eastAsia" w:ascii="宋体" w:hAnsi="宋体" w:eastAsia="宋体" w:cs="宋体"/>
        <w:b/>
        <w:bC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TA3MTc1NDlkN2JkZTM3OTAxMWI0NDkxMTk2MmMifQ=="/>
  </w:docVars>
  <w:rsids>
    <w:rsidRoot w:val="28DA1E75"/>
    <w:rsid w:val="087329A3"/>
    <w:rsid w:val="09EB0ED1"/>
    <w:rsid w:val="1234204C"/>
    <w:rsid w:val="1C927E95"/>
    <w:rsid w:val="1D414FD8"/>
    <w:rsid w:val="28DA1E75"/>
    <w:rsid w:val="2A982FFC"/>
    <w:rsid w:val="2B696BA9"/>
    <w:rsid w:val="2D1C2FCC"/>
    <w:rsid w:val="3798552A"/>
    <w:rsid w:val="43B765E6"/>
    <w:rsid w:val="49364FB0"/>
    <w:rsid w:val="530B665A"/>
    <w:rsid w:val="5A757173"/>
    <w:rsid w:val="62741EAD"/>
    <w:rsid w:val="6A205446"/>
    <w:rsid w:val="6AB30952"/>
    <w:rsid w:val="6C436FF1"/>
    <w:rsid w:val="77D80FA2"/>
    <w:rsid w:val="7A2B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next w:val="1"/>
    <w:unhideWhenUsed/>
    <w:qFormat/>
    <w:uiPriority w:val="0"/>
    <w:pPr>
      <w:ind w:firstLine="420" w:firstLineChars="200"/>
    </w:pPr>
    <w:rPr>
      <w:rFonts w:ascii="Times New Roman" w:hAnsi="Times New Roman" w:eastAsia="宋体" w:cs="Times New Roman"/>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2024-03-13T01:57:00Z</dcterms:created>
  <dc:creator>WPS_1551310463</dc:creator>
  <cp:lastModifiedBy>WPS_1551310463</cp:lastModifiedBy>
  <cp:lastPrinted>2024-03-13T06:45:00Z</cp:lastPrinted>
  <dcterms:modified xsi:type="dcterms:W3CDTF">2024-04-16T01:23:09Z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413FD34093CD4F6A8B0F3C143BFF656D_11</vt:lpwstr>
  </property>
</Properties>
</file>