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t>（一）项目概述</w:t>
      </w:r>
    </w:p>
    <w:p>
      <w:pPr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bookmarkStart w:id="0" w:name="【Bobole_其他信息_XMJJ】"/>
      <w:r>
        <w:rPr>
          <w:rFonts w:hint="eastAsia" w:ascii="仿宋" w:hAnsi="仿宋" w:eastAsia="仿宋" w:cs="Times New Roman"/>
          <w:sz w:val="28"/>
          <w:szCs w:val="28"/>
          <w:lang w:eastAsia="zh-CN"/>
        </w:rPr>
        <w:t>为提高我院医疗技术水平，更好地为辖区老百姓提供优质胡医疗服务，经院办公会议讨论通过，相关单位审批，拟采购全自动生化仪一台。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bookmarkEnd w:id="0"/>
    <w:p>
      <w:pPr>
        <w:pStyle w:val="4"/>
      </w:pPr>
      <w:r>
        <w:t>（二）采购内容及其数量</w:t>
      </w:r>
      <w:bookmarkStart w:id="1" w:name="_GoBack"/>
      <w:bookmarkEnd w:id="1"/>
    </w:p>
    <w:p>
      <w:pPr>
        <w:tabs>
          <w:tab w:val="left" w:pos="2310"/>
        </w:tabs>
        <w:spacing w:line="440" w:lineRule="exact"/>
        <w:ind w:right="420" w:rightChars="200" w:firstLine="560" w:firstLineChars="200"/>
      </w:pPr>
      <w:r>
        <w:rPr>
          <w:rFonts w:hint="eastAsia" w:ascii="仿宋" w:hAnsi="仿宋" w:eastAsia="仿宋"/>
          <w:sz w:val="28"/>
          <w:szCs w:val="28"/>
        </w:rPr>
        <w:t>全自动生化分析仪1</w:t>
      </w:r>
      <w:r>
        <w:rPr>
          <w:rFonts w:hint="eastAsia" w:ascii="仿宋" w:hAnsi="仿宋" w:eastAsia="仿宋"/>
          <w:sz w:val="28"/>
          <w:szCs w:val="28"/>
          <w:lang w:eastAsia="zh-CN"/>
        </w:rPr>
        <w:t>台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4"/>
      </w:pPr>
      <w:r>
        <w:rPr>
          <w:rFonts w:hint="eastAsia"/>
        </w:rPr>
        <w:t>（三）</w:t>
      </w:r>
      <w:r>
        <w:t>技术、服务要求</w:t>
      </w:r>
    </w:p>
    <w:tbl>
      <w:tblPr>
        <w:tblStyle w:val="13"/>
        <w:tblW w:w="863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仪器类型：全自动，急诊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可设置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优先检测；</w:t>
            </w: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</w:rPr>
              <w:t>▲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分析速度：比色恒速≥800T/H.选配ISE模块≥600T/H；</w:t>
            </w: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光源：≥20W/12V卤素灯；</w:t>
            </w: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分光系统：光栅后分光；</w:t>
            </w: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波长：340-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800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nm，≥16个波长；</w:t>
            </w: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分析方法：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包括但不限于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终点法、速率法、两点法；</w:t>
            </w: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样本位：≥140个样本位；</w:t>
            </w: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样本管：适应不同规格样品杯、样品管均可直接上机使用；</w:t>
            </w: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样本量：最小样本量≤1ul，≤0.05ul步进；</w:t>
            </w: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试剂量：最小试剂量≤10ul，≤1ul步进；</w:t>
            </w: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试剂位：试剂位≥180个，可装载70ml、20ml标准试剂盒；</w:t>
            </w: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12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反应杯材质：≥160个可重复使用的硬质光学塑料反应杯；</w:t>
            </w: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13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最小反应液体积：≤90ul；</w:t>
            </w: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恒温系统：温度控制在37摄氏度±0.1℃；</w:t>
            </w: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制冷系统：所有试剂冷藏在8摄氏度以下；</w:t>
            </w: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16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搅拌针：≥2个；</w:t>
            </w: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17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反应杯清洗：自动清洗；</w:t>
            </w: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</w:rPr>
              <w:t>▲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8.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配套原厂生化试剂证≥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130个（提供生化试剂注册证或者生产登记表证明）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分注机构：一体式柱塞泵，≥100万次无磨损</w:t>
            </w:r>
          </w:p>
          <w:p>
            <w:pPr>
              <w:widowControl/>
              <w:numPr>
                <w:ilvl w:val="0"/>
                <w:numId w:val="2"/>
              </w:numP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延时模式：仪器具备延时模式；</w:t>
            </w: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21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操作软件：全中文操作软件；</w:t>
            </w:r>
          </w:p>
          <w:p>
            <w:pPr>
              <w:pStyle w:val="12"/>
              <w:spacing w:line="400" w:lineRule="exact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网络连接：可传数据，提供能保证该设备正常运行的信息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传输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系统；如该设备需与采购人信息管理系统（如PACS/HIS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/LIS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等）进行互联互通，投标人需无偿提供设备接口文档，并负责配合安装调试，保证采购人设备的正常使用（提供承诺函，格式自拟）；</w:t>
            </w: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23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吸光度范围：≥3.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Abs；</w:t>
            </w: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24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仪器使用耗水量≤30L/小时；</w:t>
            </w:r>
          </w:p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vertAlign w:val="baseline"/>
              </w:rPr>
              <w:t>▲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zh-CN" w:eastAsia="zh-CN" w:bidi="ar-SA"/>
              </w:rPr>
              <w:t>25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.为保证产品质量:所投产品生产厂家通过CNAS认证；提供CNAS证明)</w:t>
            </w: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vertAlign w:val="baseline"/>
              </w:rPr>
              <w:t>▲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zh-CN" w:eastAsia="zh-CN" w:bidi="ar-SA"/>
              </w:rPr>
              <w:t>26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.为保证检测结果：首次试剂需配套免费原厂校准、质控品，并提供试剂溯源体系。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4CDFAF"/>
    <w:multiLevelType w:val="multilevel"/>
    <w:tmpl w:val="EA4CDFAF"/>
    <w:lvl w:ilvl="0" w:tentative="0">
      <w:start w:val="1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25456F47"/>
    <w:multiLevelType w:val="singleLevel"/>
    <w:tmpl w:val="25456F47"/>
    <w:lvl w:ilvl="0" w:tentative="0">
      <w:start w:val="19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ZDA5ZjU3NTM3YTkxYTA3MTFiOWNjNDk4OTNmZTYifQ=="/>
  </w:docVars>
  <w:rsids>
    <w:rsidRoot w:val="00000000"/>
    <w:rsid w:val="06BC4956"/>
    <w:rsid w:val="748A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autoRedefine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outlineLvl w:val="2"/>
    </w:pPr>
    <w:rPr>
      <w:rFonts w:asciiTheme="minorAscii" w:hAnsiTheme="minorAscii"/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uiPriority w:val="0"/>
  </w:style>
  <w:style w:type="table" w:default="1" w:styleId="1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adjustRightInd w:val="0"/>
      <w:snapToGrid w:val="0"/>
      <w:spacing w:after="120" w:line="360" w:lineRule="auto"/>
      <w:ind w:firstLine="200" w:firstLineChars="200"/>
    </w:pPr>
    <w:rPr>
      <w:sz w:val="24"/>
    </w:rPr>
  </w:style>
  <w:style w:type="paragraph" w:styleId="1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2023-07-28T01:41:00Z</dcterms:created>
  <dc:creator>xiaozhangmei</dc:creator>
  <cp:lastModifiedBy>A 染指如年</cp:lastModifiedBy>
  <dcterms:modified xsi:type="dcterms:W3CDTF">2024-04-23T03:46:14Z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111CB2CDD9174F319B7B4B8F4DA4394D_12</vt:lpwstr>
  </property>
</Properties>
</file>