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1"/>
      </w:pPr>
      <w:r>
        <w:rPr>
          <w:b/>
          <w:sz w:val="36"/>
        </w:rPr>
        <w:t>第三章 招标项目技术、服务、商务及其他要求</w:t>
      </w:r>
    </w:p>
    <w:p>
      <w:pPr>
        <w:pStyle w:val="4"/>
        <w:ind w:firstLine="480"/>
      </w:pPr>
      <w:r>
        <w:t xml:space="preserve"> （注：当采购包的评标方法为综合评分法时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>
      <w:pPr>
        <w:pStyle w:val="4"/>
        <w:ind w:firstLine="480"/>
      </w:pPr>
      <w:r>
        <w:t xml:space="preserve"> （注：当采购包的评标方法为最低评标价法时带“★”的参数需求为实质性要求，供应商必须响应并满足的参数需求，采购人、采购代理机构应当根据项目实际需求合理设定，并明确具体要求。）</w:t>
      </w:r>
    </w:p>
    <w:p>
      <w:pPr>
        <w:pStyle w:val="4"/>
        <w:outlineLvl w:val="2"/>
      </w:pPr>
      <w:r>
        <w:rPr>
          <w:b/>
          <w:sz w:val="28"/>
        </w:rPr>
        <w:t>3.1采购项目概况</w:t>
      </w:r>
    </w:p>
    <w:p>
      <w:pPr>
        <w:pStyle w:val="4"/>
        <w:ind w:firstLine="480"/>
      </w:pPr>
    </w:p>
    <w:p>
      <w:pPr>
        <w:pStyle w:val="4"/>
      </w:pPr>
    </w:p>
    <w:p>
      <w:pPr>
        <w:pStyle w:val="4"/>
      </w:pPr>
      <w:r>
        <w:t>资阳市中心医院拟采购双通道麻醉注射泵等医疗设备采购项目（二次），本项目为3个包。</w:t>
      </w:r>
    </w:p>
    <w:p>
      <w:pPr>
        <w:pStyle w:val="4"/>
        <w:outlineLvl w:val="2"/>
      </w:pPr>
      <w:r>
        <w:rPr>
          <w:b/>
          <w:sz w:val="28"/>
        </w:rPr>
        <w:t>3.2采购内容</w:t>
      </w:r>
    </w:p>
    <w:p>
      <w:pPr>
        <w:pStyle w:val="4"/>
        <w:outlineLvl w:val="3"/>
      </w:pPr>
      <w:r>
        <w:rPr>
          <w:b/>
          <w:sz w:val="24"/>
        </w:rPr>
        <w:t>3.2.1标的清单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采购包预算金额（元）: 553,500.00</w:t>
      </w:r>
    </w:p>
    <w:p>
      <w:pPr>
        <w:pStyle w:val="4"/>
      </w:pPr>
      <w:r>
        <w:t>采购包最高限价（元）: 553,500.00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标的名称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数量</w:t>
            </w:r>
          </w:p>
        </w:tc>
        <w:tc>
          <w:tcPr>
            <w:tcW w:w="1356" w:type="dxa"/>
          </w:tcPr>
          <w:p>
            <w:pPr>
              <w:pStyle w:val="4"/>
            </w:pPr>
            <w:r>
              <w:t>标的金额 （元）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计量单位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所属行业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是否涉及核心产品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是否涉及采购进口产品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是否涉及采购节能产品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是否涉及采购环境标志产品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麻醉心电监护仪1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2.00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340,000.00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台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2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高级心肺复苏模拟人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30,000.00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台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3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脊柱板头部固定器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3.00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13,500.00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台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4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麻醉心电监护仪2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170,000.00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台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</w:tbl>
    <w:p>
      <w:pPr>
        <w:pStyle w:val="4"/>
      </w:pPr>
      <w:r>
        <w:t>采购包2：</w:t>
      </w:r>
    </w:p>
    <w:p>
      <w:pPr>
        <w:pStyle w:val="4"/>
      </w:pPr>
      <w:r>
        <w:t>采购包预算金额（元）: 1,680,000.00</w:t>
      </w:r>
    </w:p>
    <w:p>
      <w:pPr>
        <w:pStyle w:val="4"/>
      </w:pPr>
      <w:r>
        <w:t>采购包最高限价（元）: 1,680,000.00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标的名称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数量</w:t>
            </w:r>
          </w:p>
        </w:tc>
        <w:tc>
          <w:tcPr>
            <w:tcW w:w="1356" w:type="dxa"/>
          </w:tcPr>
          <w:p>
            <w:pPr>
              <w:pStyle w:val="4"/>
            </w:pPr>
            <w:r>
              <w:t>标的金额 （元）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计量单位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所属行业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是否涉及核心产品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是否涉及采购进口产品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是否涉及采购节能产品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是否涉及采购环境标志产品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双通道麻醉注射泵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28.00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980,000.00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台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2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超声机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700,000.00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台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</w:tbl>
    <w:p>
      <w:pPr>
        <w:pStyle w:val="4"/>
      </w:pPr>
      <w:r>
        <w:t>采购包3：</w:t>
      </w:r>
    </w:p>
    <w:p>
      <w:pPr>
        <w:pStyle w:val="4"/>
      </w:pPr>
      <w:r>
        <w:t>采购包预算金额（元）: 80,000.00</w:t>
      </w:r>
    </w:p>
    <w:p>
      <w:pPr>
        <w:pStyle w:val="4"/>
      </w:pPr>
      <w:r>
        <w:t>采购包最高限价（元）: 60,000.00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标的名称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数量</w:t>
            </w:r>
          </w:p>
        </w:tc>
        <w:tc>
          <w:tcPr>
            <w:tcW w:w="1356" w:type="dxa"/>
          </w:tcPr>
          <w:p>
            <w:pPr>
              <w:pStyle w:val="4"/>
            </w:pPr>
            <w:r>
              <w:t>标的金额 （元）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计量单位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所属行业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是否涉及核心产品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是否涉及采购进口产品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是否涉及采购节能产品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是否涉及采购环境标志产品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全自动医用PCR分析系统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60,000.00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台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</w:tbl>
    <w:p>
      <w:pPr>
        <w:pStyle w:val="4"/>
        <w:outlineLvl w:val="2"/>
      </w:pPr>
      <w:r>
        <w:rPr>
          <w:b/>
          <w:sz w:val="28"/>
        </w:rPr>
        <w:t>3.3技术要求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</w:p>
    <w:p>
      <w:pPr>
        <w:pStyle w:val="4"/>
      </w:pPr>
      <w:r>
        <w:t>标的名称：麻醉心电监护仪1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spacing w:before="45"/>
            </w:pPr>
          </w:p>
          <w:p>
            <w:pPr>
              <w:pStyle w:val="4"/>
              <w:spacing w:before="45"/>
            </w:pPr>
            <w:r>
              <w:rPr>
                <w:rFonts w:ascii="宋体" w:hAnsi="宋体" w:eastAsia="宋体" w:cs="宋体"/>
                <w:sz w:val="21"/>
              </w:rPr>
              <w:t>1.功能要求</w:t>
            </w:r>
          </w:p>
          <w:p>
            <w:pPr>
              <w:pStyle w:val="4"/>
              <w:spacing w:before="45"/>
            </w:pPr>
            <w:r>
              <w:rPr>
                <w:rFonts w:ascii="宋体" w:hAnsi="宋体" w:eastAsia="宋体" w:cs="宋体"/>
                <w:sz w:val="21"/>
              </w:rPr>
              <w:t>1.1支持心电，呼吸，心率，无创血压，血氧饱和度，脉搏，双通道体温和双通道有创血压的同时监测；具备精确监测报警功能；能够支持组合报警功能；</w:t>
            </w:r>
          </w:p>
          <w:p>
            <w:pPr>
              <w:pStyle w:val="4"/>
              <w:spacing w:before="45"/>
            </w:pPr>
            <w:r>
              <w:rPr>
                <w:rFonts w:ascii="宋体" w:hAnsi="宋体" w:eastAsia="宋体" w:cs="宋体"/>
                <w:sz w:val="21"/>
              </w:rPr>
              <w:t>1.2支持≥4通道多导同步心电分析；提供ST段分析功能；支持RR呼吸率测量；具有QT/QTc实时连续测量功能；无创血压提供手动、自动间隔、连续、序列四种测量模式；无创血压监测适用于成人，小儿和新生儿；具有呼末二氧化碳监测模块；具备双通道有创压IBP监测；能够提供MAC值的实时监测和显示；供双频指数 (BIS), 升级肌电活动 (EMG)；</w:t>
            </w:r>
          </w:p>
          <w:p>
            <w:pPr>
              <w:pStyle w:val="4"/>
              <w:spacing w:before="45"/>
            </w:pPr>
            <w:r>
              <w:rPr>
                <w:rFonts w:ascii="宋体" w:hAnsi="宋体" w:eastAsia="宋体" w:cs="宋体"/>
                <w:sz w:val="21"/>
              </w:rPr>
              <w:t>2.技术参数要求</w:t>
            </w:r>
          </w:p>
          <w:p>
            <w:pPr>
              <w:pStyle w:val="4"/>
              <w:spacing w:before="45"/>
            </w:pPr>
            <w:r>
              <w:rPr>
                <w:rFonts w:ascii="宋体" w:hAnsi="宋体" w:eastAsia="宋体" w:cs="宋体"/>
                <w:sz w:val="21"/>
              </w:rPr>
              <w:t>▲2.1主机插槽数≥5个,支持扩展≥8槽位插件箱；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▲2.2≥15英寸彩色触摸屏，分辨率≧1920*1080像素，显示屏亮度自动调节；可内置高能锂电池，供电时间≥120分钟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▲2.3能够支持组合报警功能，提供设备系统界面展示，可显示≧10个报警预设，覆盖循环系统、呼吸系统、神经系统，能提示患者早期状态恶化。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▲2.4提供ST段分析功能，适用于成人，小儿和新生儿，支持在专门的窗口中分组显示心脏前壁，下壁和侧壁的ST实时片段和参考片段，提供设备运行界面截图图片；支持≥4通道多导同步心电分析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2.5支持RR呼吸率测量，测量范围：0~200rpm，</w:t>
            </w:r>
            <w:r>
              <w:rPr>
                <w:rFonts w:ascii="宋体" w:hAnsi="宋体" w:eastAsia="宋体" w:cs="宋体"/>
                <w:b/>
                <w:sz w:val="21"/>
              </w:rPr>
              <w:t>（提供证明材料）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2.6具有QT/QTc实时连续测量功能，提供QT，QTc和ΔQTc参数值的显示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▲2.7无创血压提供手动、自动间隔、连续、序列四种测量模式</w:t>
            </w:r>
            <w:r>
              <w:rPr>
                <w:rFonts w:ascii="宋体" w:hAnsi="宋体" w:eastAsia="宋体" w:cs="宋体"/>
                <w:b/>
                <w:sz w:val="21"/>
              </w:rPr>
              <w:t>（提供设备运行界面图片）；</w:t>
            </w:r>
            <w:r>
              <w:rPr>
                <w:rFonts w:ascii="宋体" w:hAnsi="宋体" w:eastAsia="宋体" w:cs="宋体"/>
                <w:sz w:val="21"/>
              </w:rPr>
              <w:t>NIBP成人病人类型收缩压测量:25~290mmHg</w:t>
            </w:r>
            <w:r>
              <w:rPr>
                <w:rFonts w:ascii="宋体" w:hAnsi="宋体" w:eastAsia="宋体" w:cs="宋体"/>
                <w:b/>
                <w:sz w:val="21"/>
              </w:rPr>
              <w:t>（提供证明材料）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2.8双有创压监测﹔IBP有创压测量范围:-50~350mmHg；</w:t>
            </w:r>
            <w:r>
              <w:rPr>
                <w:rFonts w:ascii="宋体" w:hAnsi="宋体" w:eastAsia="宋体" w:cs="宋体"/>
                <w:b/>
                <w:sz w:val="21"/>
              </w:rPr>
              <w:t>（提供证明材料）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▲2.9腔内体温监测模块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2.10血氧监测提供灌注指数（PI）的监测；</w:t>
            </w:r>
            <w:r>
              <w:rPr>
                <w:rFonts w:ascii="宋体" w:hAnsi="宋体" w:eastAsia="宋体" w:cs="宋体"/>
                <w:b/>
                <w:sz w:val="21"/>
              </w:rPr>
              <w:t>（提供证明材料）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▲2.11具有呼末二氧化碳监测模块，气体浓度监测。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▲2.12支持升级PiCCO监测模块或者单机，实现微创CCO等血液动力学监测参数，并提供蛛网图，直观观察病人的变化情况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2.13能够提供MAC值的实时监测和显示</w:t>
            </w:r>
            <w:r>
              <w:rPr>
                <w:rFonts w:ascii="宋体" w:hAnsi="宋体" w:eastAsia="宋体" w:cs="宋体"/>
                <w:b/>
                <w:sz w:val="21"/>
              </w:rPr>
              <w:t>（提供设备运行图片展示）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▲2.14具备BIS监测模块或者单机，提供≧4通道EEG，并提供双频指数（BIS），肌电活动（EMG）,抑制比（SR），频谱边缘频率（SEF）等参数的监测；</w:t>
            </w:r>
            <w:r>
              <w:rPr>
                <w:rFonts w:ascii="宋体" w:hAnsi="宋体" w:eastAsia="宋体" w:cs="宋体"/>
                <w:b/>
                <w:sz w:val="21"/>
              </w:rPr>
              <w:t>（提供证明材料）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2.15支持升级TOF，ST0.1，ST1.0，DBS3.2，DBS3.3，PTC测量模式，设备运行界面图片展示；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2.16支持升级rSO2组织氧饱和度的监测，无创，连续，适用于成人，小儿和新生儿；</w:t>
            </w:r>
            <w:r>
              <w:rPr>
                <w:rFonts w:ascii="宋体" w:hAnsi="宋体" w:eastAsia="宋体" w:cs="宋体"/>
                <w:b/>
                <w:sz w:val="21"/>
              </w:rPr>
              <w:t>（提供证明材料）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2.17支持升级实现提供容积CO2（VCO2）参数、通气参数和死腔参数，并能够提供容积CO2曲线。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2.18工作模式提供：监护模式、待机模式、体外循环模式、插管模式，夜间模式、隐私模式、演示模式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2.19具有麻醉平衡指示界面，提供患者手术过程中麻醉诱导、麻醉维持和麻醉复苏三个阶段进行专业界面显示，并提供麻醉复苏评分系统；</w:t>
            </w:r>
            <w:r>
              <w:rPr>
                <w:rFonts w:ascii="宋体" w:hAnsi="宋体" w:eastAsia="宋体" w:cs="宋体"/>
                <w:b/>
                <w:sz w:val="21"/>
              </w:rPr>
              <w:t>（提供设备运行界面图片展示）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▲2.20支持病人状态监测，可以实现在监护仪上同一界面内，提供单病人的呼吸监测信息、监护监测信息、超声监测信息及病人视频窗口的集成显示；</w:t>
            </w:r>
            <w:r>
              <w:rPr>
                <w:rFonts w:ascii="宋体" w:hAnsi="宋体" w:eastAsia="宋体" w:cs="宋体"/>
                <w:b/>
                <w:sz w:val="21"/>
              </w:rPr>
              <w:t>（提供运行界面图片展示)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★3.配置要求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3.1模块化插件式床边监护仪，主机、显示屏和插件槽一体化设计</w:t>
            </w:r>
          </w:p>
          <w:p>
            <w:pPr>
              <w:pStyle w:val="4"/>
              <w:jc w:val="both"/>
            </w:pPr>
          </w:p>
        </w:tc>
      </w:tr>
    </w:tbl>
    <w:p>
      <w:pPr>
        <w:pStyle w:val="4"/>
      </w:pPr>
    </w:p>
    <w:p>
      <w:pPr>
        <w:pStyle w:val="4"/>
      </w:pPr>
      <w:r>
        <w:t>标的名称：高级心肺复苏模拟人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1.功能要求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1.1可进行心肺复苏的训练及考核，操作达标，模拟人复活：操作未达标，模拟人死亡。有相应的语音提示或者显示屏文字提示。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▲1.2能同时满足气管插管模型功能：标准口咽部解剖结构，通气胸廓起伏明显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1.3有训练模式、考核模式、实战模式。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2.技术参数要求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2.1解剖标志明显，可触及两乳头、肋骨、胸骨。产品模拟不同肋骨按压硬度设计模型，具有自主呼吸功能，模型为救活状态时会有胸廓起伏。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2.2模拟人头颈部解剖位置准确，头可左右摆动，水平转动180度，便于清除口腔异物。头部后仰幅度能满足“下颌角—耳垂连线与水平面垂直”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2.3眼球瞳孔对光反射存在瞳孔随病情变化自动发生变化，死亡状态下，瞳孔散大，对光反射消失。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2.4可触及颈动脉搏动，死亡状态下，颈动脉搏动消失，颈动脉搏动强度具有力反馈，指压力度越大，脉搏跳动越强，可感知是否有检查脉搏。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2.5头部装有传感器，开放气道可以自动反馈。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▲2.6监测按压次数(多按、少按)、按压位置(正确、错误)、按压深度(过大，过小)、按压频率(正确、错误)、按压回弹、按压中断时间显示。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▲2.7实时显示按压操作波形，通过波形可判断按压深度、按压频率、按压回弹情况、按压位置等。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2.8吹气部分监测：吹气次数(多吹、少吹)、潮气量(过大、过小）、潮气时间、气体进胃。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2.9模拟人内置锂电池，和电脑无线连接，工作时间不小于8小时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2.10系统能够内置不同的CPR场景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▲2.11模拟人兼容Android、Windows、I0S系统。无需下载APP,可进行扫码连接。系统分为学生端和教师端。数据能够储存、导出。数据统计内容至少包含心肺复苏ccf值，深度、频率合格率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2"/>
              </w:rPr>
              <w:t>2.12教师端可以进行监考，查看管理成绩，设置考试标准，场景的编辑和添加。可进行成绩单管理。学生端包括3种模式。训练模式，考核模式，实战模式。</w:t>
            </w:r>
          </w:p>
        </w:tc>
      </w:tr>
    </w:tbl>
    <w:p>
      <w:pPr>
        <w:pStyle w:val="4"/>
      </w:pPr>
    </w:p>
    <w:p>
      <w:pPr>
        <w:pStyle w:val="4"/>
      </w:pPr>
      <w:r>
        <w:t>标的名称：脊柱板头部固定器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1.功能要求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▲1.1能够与科室现有脊柱板匹配使用(现有脊柱固定板(品牌：全科医生),型号：HJF)。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1.2在佩戴一次性颈托或可调节颈托情况下不影响使用。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2.技术参数要求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2.1两侧固定板可进行多向调节，固定头、颌部绑带。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2.2具有卡锁安装、拆卸功能，可以快速打开卡锁。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2.3不影响经口、经气管切开人工气道的建立和更换。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2.4两侧固定板边缘，适宜全年龄段病人使用。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2.5多用途基板配有可更换衬垫。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2.6基板本身抗污效力达99%以上，由HDPE塑料制成。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2"/>
              </w:rPr>
              <w:t>▲2.7两侧固定板内壁为非吸收性材料，两侧固定板重量不超过150克，不影响X光透视、CT扫描、核磁共振检查，成像清晰。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2"/>
              </w:rPr>
              <w:t>★3.配置要求：配送全套完整的脊柱板固定带和相应的卡扣。</w:t>
            </w:r>
          </w:p>
        </w:tc>
      </w:tr>
    </w:tbl>
    <w:p>
      <w:pPr>
        <w:pStyle w:val="4"/>
      </w:pPr>
    </w:p>
    <w:p>
      <w:pPr>
        <w:pStyle w:val="4"/>
      </w:pPr>
      <w:r>
        <w:t>标的名称：麻醉心电监护仪2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spacing w:before="45"/>
            </w:pPr>
            <w:r>
              <w:rPr>
                <w:rFonts w:ascii="宋体" w:hAnsi="宋体" w:eastAsia="宋体" w:cs="宋体"/>
                <w:sz w:val="21"/>
              </w:rPr>
              <w:t>1.功能要求</w:t>
            </w:r>
          </w:p>
          <w:p>
            <w:pPr>
              <w:pStyle w:val="4"/>
              <w:spacing w:before="45"/>
            </w:pPr>
            <w:r>
              <w:rPr>
                <w:rFonts w:ascii="宋体" w:hAnsi="宋体" w:eastAsia="宋体" w:cs="宋体"/>
                <w:sz w:val="21"/>
              </w:rPr>
              <w:t>1.1支持心电，呼吸，心率，无创血压，血氧饱和度，脉搏，双通道体温和双通道有创血压的同时监测；具备精确监测报警功能；能够支持组合报警功能；</w:t>
            </w:r>
          </w:p>
          <w:p>
            <w:pPr>
              <w:pStyle w:val="4"/>
              <w:spacing w:before="45"/>
            </w:pPr>
            <w:r>
              <w:rPr>
                <w:rFonts w:ascii="宋体" w:hAnsi="宋体" w:eastAsia="宋体" w:cs="宋体"/>
                <w:sz w:val="21"/>
              </w:rPr>
              <w:t>1.2支持≥4通道多导同步心电分析；提供ST段分析功能；支持RR呼吸率测量；具有QT/QTc实时连续测量功能；无创血压提供手动、自动间隔、连续、序列四种测量模式；无创血压监测适用于成人，小儿和新生儿；具有呼末二氧化碳监测模块；具备双通道有创压IBP监测；能够提供MAC值的实时监测和显示；供双频指数 (BIS), 升级肌电活动 (EMG)；</w:t>
            </w:r>
          </w:p>
          <w:p>
            <w:pPr>
              <w:pStyle w:val="4"/>
              <w:spacing w:before="45"/>
            </w:pPr>
            <w:r>
              <w:rPr>
                <w:rFonts w:ascii="宋体" w:hAnsi="宋体" w:eastAsia="宋体" w:cs="宋体"/>
                <w:sz w:val="21"/>
              </w:rPr>
              <w:t>2.技术参数要求</w:t>
            </w:r>
          </w:p>
          <w:p>
            <w:pPr>
              <w:pStyle w:val="4"/>
              <w:spacing w:before="45"/>
            </w:pPr>
            <w:r>
              <w:rPr>
                <w:rFonts w:ascii="宋体" w:hAnsi="宋体" w:eastAsia="宋体" w:cs="宋体"/>
                <w:sz w:val="21"/>
              </w:rPr>
              <w:t>▲2.1主机插槽数≥5个,支持扩展≥8槽位插件箱；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▲2.2≥15英寸彩色触摸屏，分辨率≧1920*1080像素，显示屏亮度自动调节；可内置高能锂电池，供电时间≥120分钟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▲2.3能够支持组合报警功能，提供设备系统界面展示，可显示≧10个报警预设，覆盖循环系统、呼吸系统、神经系统，能提示患者早期状态恶化。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▲2.4提供ST段分析功能，适用于成人，小儿和新生儿，支持在专门的窗口中分组显示心脏前壁，下壁和侧壁的ST实时片段和参考片段，提供设备运行界面截图图片；支持≥4通道多导同步心电分析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2.5支持RR呼吸率测量，测量范围：0~200rpm，</w:t>
            </w:r>
            <w:r>
              <w:rPr>
                <w:rFonts w:ascii="宋体" w:hAnsi="宋体" w:eastAsia="宋体" w:cs="宋体"/>
                <w:b/>
                <w:sz w:val="21"/>
              </w:rPr>
              <w:t>（提供证明材料）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2.6具有QT/QTc实时连续测量功能，提供QT，QTc和ΔQTc参数值的显示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▲2.7无创血压提供手动、自动间隔、连续、序列四种测量模式</w:t>
            </w:r>
            <w:r>
              <w:rPr>
                <w:rFonts w:ascii="宋体" w:hAnsi="宋体" w:eastAsia="宋体" w:cs="宋体"/>
                <w:b/>
                <w:sz w:val="21"/>
              </w:rPr>
              <w:t>（提供设备运行界面图片）；</w:t>
            </w:r>
            <w:r>
              <w:rPr>
                <w:rFonts w:ascii="宋体" w:hAnsi="宋体" w:eastAsia="宋体" w:cs="宋体"/>
                <w:sz w:val="21"/>
              </w:rPr>
              <w:t>NIBP成人病人类型收缩压测量:25~290mmHg</w:t>
            </w:r>
            <w:r>
              <w:rPr>
                <w:rFonts w:ascii="宋体" w:hAnsi="宋体" w:eastAsia="宋体" w:cs="宋体"/>
                <w:b/>
                <w:sz w:val="21"/>
              </w:rPr>
              <w:t>（提供证明材料）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2.8双有创压监测﹔IBP有创压测量范围:-50~350mmHg</w:t>
            </w:r>
            <w:r>
              <w:rPr>
                <w:rFonts w:ascii="宋体" w:hAnsi="宋体" w:eastAsia="宋体" w:cs="宋体"/>
                <w:b/>
                <w:sz w:val="21"/>
              </w:rPr>
              <w:t>（提供证明材料）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▲2.9腔内体温监测模块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2.10血氧监测提供灌注指数（PI）的监测；</w:t>
            </w:r>
            <w:r>
              <w:rPr>
                <w:rFonts w:ascii="宋体" w:hAnsi="宋体" w:eastAsia="宋体" w:cs="宋体"/>
                <w:b/>
                <w:sz w:val="21"/>
              </w:rPr>
              <w:t>（提供证明材料）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▲2.11具有呼末二氧化碳监测模块，气体浓度监测。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▲2.12支持升级PiCCO监测模块或者单机，实现微创CCO等血液动力学监测参数，并提供蛛网图，直观观察病人的变化情况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2.13能够提供MAC值的实时监测和显示；</w:t>
            </w:r>
            <w:r>
              <w:rPr>
                <w:rFonts w:ascii="宋体" w:hAnsi="宋体" w:eastAsia="宋体" w:cs="宋体"/>
                <w:b/>
                <w:sz w:val="21"/>
              </w:rPr>
              <w:t>（提供设备运行图片展示）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2.14支持升级BIS监测模块或者单机，提供≧4通道EEG，并提供双频指数（BIS），肌电活动（EMG）,抑制比（SR），频谱边缘频率（SEF）等参数的监测；</w:t>
            </w:r>
            <w:r>
              <w:rPr>
                <w:rFonts w:ascii="宋体" w:hAnsi="宋体" w:eastAsia="宋体" w:cs="宋体"/>
                <w:b/>
                <w:sz w:val="21"/>
              </w:rPr>
              <w:t>（提供证明材料）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▲2.15具备TOF，ST0.1，ST1.0，DBS3.2，DBS3.3，PTC测量模式，设备运行界面图片展示；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2.16支持升级rSO2组织氧饱和度的监测，无创，连续，适用于成人，小儿和新生儿；</w:t>
            </w:r>
            <w:r>
              <w:rPr>
                <w:rFonts w:ascii="宋体" w:hAnsi="宋体" w:eastAsia="宋体" w:cs="宋体"/>
                <w:b/>
                <w:sz w:val="21"/>
              </w:rPr>
              <w:t>（提供证明材料）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2.17支持升级实现提供容积CO2（VCO2）参数、通气参数和死腔参数，并能够提供容积CO2曲线。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2.18工作模式提供：监护模式、待机模式、体外循环模式、插管模式，夜间模式、隐私模式、演示模式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2.19具有麻醉平衡指示界面，提供患者手术过程中麻醉诱导、麻醉维持和麻醉复苏三个阶段进行专业界面显示，并提供麻醉复苏评分系统；</w:t>
            </w:r>
            <w:r>
              <w:rPr>
                <w:rFonts w:ascii="宋体" w:hAnsi="宋体" w:eastAsia="宋体" w:cs="宋体"/>
                <w:b/>
                <w:sz w:val="21"/>
              </w:rPr>
              <w:t>（提供设备运行界面图片展示）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▲2.20支持病人状态监测，可以实现在监护仪上同一界面内，提供单病人的呼吸监测信息、监护监测信息、超声监测信息及病人视频窗口的集成显示；</w:t>
            </w:r>
            <w:r>
              <w:rPr>
                <w:rFonts w:ascii="宋体" w:hAnsi="宋体" w:eastAsia="宋体" w:cs="宋体"/>
                <w:b/>
                <w:sz w:val="21"/>
              </w:rPr>
              <w:t>（提供设备运行界面图片展示）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★3.配置要求</w:t>
            </w:r>
          </w:p>
          <w:p>
            <w:pPr>
              <w:pStyle w:val="4"/>
              <w:spacing w:before="45"/>
            </w:pPr>
            <w:r>
              <w:rPr>
                <w:rFonts w:ascii="宋体" w:hAnsi="宋体" w:eastAsia="宋体" w:cs="宋体"/>
                <w:sz w:val="21"/>
              </w:rPr>
              <w:t>3.1模块化插件式床边监护仪，主机、显示屏和插件槽一体化设计</w:t>
            </w:r>
          </w:p>
        </w:tc>
      </w:tr>
    </w:tbl>
    <w:p>
      <w:pPr>
        <w:pStyle w:val="4"/>
      </w:pPr>
    </w:p>
    <w:p>
      <w:pPr>
        <w:pStyle w:val="4"/>
      </w:pPr>
      <w:r>
        <w:t>采购包2：</w:t>
      </w:r>
    </w:p>
    <w:p>
      <w:pPr>
        <w:pStyle w:val="4"/>
      </w:pPr>
    </w:p>
    <w:p>
      <w:pPr>
        <w:pStyle w:val="4"/>
      </w:pPr>
      <w:r>
        <w:t>标的名称：双通道麻醉注射泵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1.功能要求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1.1具有联机功能，可自动启动第二通道注射，保证临床连续给药功能，维持血药浓度稳定。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1.2锁屏功能：支持自动锁屏，自动锁屏时间可调；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1.3在线滴定功能：安全不中断输液而更改速率；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1.4 LCD 显示屏，可同屏显示：输注模式、速度、当前注射状态、预置量、累计量、电池状态、报警压力阈值和在线压力等信息；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1.5具备间断给药模式，通过设置流速、间断输液量、间隔时间和输液总量来控制输液；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2.技术参数要求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2.1要求2个通道为基本单位，可扩展支持≧24通道，泵即插即用，与系统数据无缝连接，需配备移动支架。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▲2.2只需一根电源线，可为站内输液泵/注射泵模块集中供电；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color w:val="000000"/>
                <w:sz w:val="21"/>
              </w:rPr>
              <w:t>▲2.3注射精度≤±2.0%，机械精度≤±0.5%，</w:t>
            </w:r>
            <w:r>
              <w:rPr>
                <w:rFonts w:ascii="宋体" w:hAnsi="宋体" w:eastAsia="宋体" w:cs="宋体"/>
                <w:b/>
                <w:color w:val="000000"/>
                <w:sz w:val="21"/>
              </w:rPr>
              <w:t>（提供检测报告或说明书佐证材料）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color w:val="000000"/>
                <w:sz w:val="21"/>
              </w:rPr>
              <w:t>2.4速率范围：0.01-2000ml/h,最小步进0.01ml/h，</w:t>
            </w:r>
            <w:r>
              <w:rPr>
                <w:rFonts w:ascii="宋体" w:hAnsi="宋体" w:eastAsia="宋体" w:cs="宋体"/>
                <w:b/>
                <w:color w:val="000000"/>
                <w:sz w:val="21"/>
              </w:rPr>
              <w:t>（提供检测报告或说明书佐证材料）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color w:val="000000"/>
                <w:sz w:val="21"/>
              </w:rPr>
              <w:t>▲2.5预置输液总量范围：0.01-9999.99ml；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2.6快进流速范围：0.01-2000ml/h，具有自动和手动快进可选；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▲2.7可自动统计≧4种累计量：24h累计量、最近累计量、自定义时间段累计量、定时间隔累计量；</w:t>
            </w:r>
            <w:r>
              <w:rPr>
                <w:rFonts w:ascii="宋体" w:hAnsi="宋体" w:eastAsia="宋体" w:cs="宋体"/>
                <w:b/>
                <w:sz w:val="21"/>
              </w:rPr>
              <w:t>（提供检测报告或说明书佐证材料）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2.8支持注射器规格：最小可匹配1ml规格注射器；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2.9注射器安装后，推拉盒可以自动定位并固定注射器尾夹，无需手动操作；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2.10具备注射模式≧8种模式：速度模式、时间模式、体重模式、梯度模式、序列模式、剂量时间模式、微量模式和间断给药模式；具备联机功能；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2.11≧3.0英寸彩色显示屏，电容触摸屏技术，支持上下左右滑动操作；具有锁屏功能：支持自动锁屏，自动锁屏时间可调；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2.12在线动态压力监测，可实时显示当前压力数值；压力报警阈值≧14档可调，最低≦50mmHg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2.13具备阻塞后自动重启输液功能，短暂性阻塞触发报警后，泵检测到阻塞压力缓解时，无需人为干预，泵自动重新启动输液；</w:t>
            </w:r>
            <w:r>
              <w:rPr>
                <w:rFonts w:ascii="宋体" w:hAnsi="宋体" w:eastAsia="宋体" w:cs="宋体"/>
                <w:b/>
                <w:sz w:val="21"/>
              </w:rPr>
              <w:t>（提供产品彩页证明材料）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2.14防异物</w:t>
            </w:r>
            <w:r>
              <w:rPr>
                <w:rFonts w:ascii="宋体" w:hAnsi="宋体" w:eastAsia="宋体" w:cs="宋体"/>
                <w:color w:val="000000"/>
                <w:sz w:val="21"/>
              </w:rPr>
              <w:t>及进</w:t>
            </w:r>
            <w:r>
              <w:rPr>
                <w:rFonts w:ascii="宋体" w:hAnsi="宋体" w:eastAsia="宋体" w:cs="宋体"/>
                <w:sz w:val="21"/>
              </w:rPr>
              <w:t>液等级≧IP33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▲2.15具有麻醉药物及其相对应的药代动力学模型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★3.配置要求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3.1级联功能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3.2内部电池供电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4"/>
              </w:rPr>
              <w:t>3.3具备靶控输注（TCI）模式</w:t>
            </w:r>
          </w:p>
          <w:p>
            <w:pPr>
              <w:pStyle w:val="4"/>
              <w:jc w:val="both"/>
            </w:pPr>
            <w:r>
              <w:t xml:space="preserve"> </w:t>
            </w:r>
          </w:p>
        </w:tc>
      </w:tr>
    </w:tbl>
    <w:p>
      <w:pPr>
        <w:pStyle w:val="4"/>
      </w:pPr>
    </w:p>
    <w:p>
      <w:pPr>
        <w:pStyle w:val="4"/>
      </w:pPr>
      <w:r>
        <w:t>标的名称：超声机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1.功能要求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1.1</w:t>
            </w:r>
            <w:r>
              <w:rPr>
                <w:rFonts w:ascii="宋体" w:hAnsi="宋体" w:eastAsia="宋体" w:cs="宋体"/>
                <w:color w:val="000000"/>
                <w:sz w:val="21"/>
              </w:rPr>
              <w:t>配备可移动台车；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1.2支持同步存储，突然关机或未结束检查关机资料不丢失；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1.3支持录像资料导出或移动设备无线传输；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1.4肌骨专用的成像条件；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1.5支持手动、自动回放；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1.6内置超声教学软件；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1.7测量/分析和报告；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1"/>
              </w:rPr>
              <w:t>2.技术参数要求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▲2.1屏幕≥19英寸；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2.2二维灰阶模式、彩色多普勒成像、频谱多普勒模式、解剖M型模式；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▲2.3主机内置≥3个可激活可互换通用探头接口；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2.4支持全屏放大，≥2档可调；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2.5具备自动锁屏功能，开机状态下锁屏时间≤10秒；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2.6 ≥250GB SSD硬盘；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2.7穿刺针增强技术，可跟随进针角度随时改变声束偏转角度，支持双屏实时对比显示增强前后效果；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2.8屏幕内具有穿刺中位线，参数显示区可显示靶目标至体表距离，探头中心位置具有穿刺中位点标识，提高穿刺效率及准确性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▲2.9具备升降台车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▲2.10主机可与台车分离单独工作。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2.11标配软件：自动下腔静脉定量分析、自动速度时间积分、肺自动B线检测、组织多普勒、连续多普勒。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1"/>
              </w:rPr>
              <w:t>★3.配置要求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1"/>
              </w:rPr>
              <w:t>3.1主机+台车+1把带按键线阵探头+1把凸阵探头+1把相控阵探；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1"/>
              </w:rPr>
              <w:t>3.2内置电池；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1"/>
              </w:rPr>
              <w:t>3.3内置≥2个USB3.0 接口。</w:t>
            </w:r>
          </w:p>
        </w:tc>
      </w:tr>
    </w:tbl>
    <w:p>
      <w:pPr>
        <w:pStyle w:val="4"/>
      </w:pPr>
    </w:p>
    <w:p>
      <w:pPr>
        <w:pStyle w:val="4"/>
      </w:pPr>
      <w:r>
        <w:t>采购包3：</w:t>
      </w:r>
    </w:p>
    <w:p>
      <w:pPr>
        <w:pStyle w:val="4"/>
      </w:pPr>
    </w:p>
    <w:p>
      <w:pPr>
        <w:pStyle w:val="4"/>
      </w:pPr>
      <w:r>
        <w:t>标的名称：全自动医用PCR分析系统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1.功能要求：1.5小时内可检测出患者是否携带CYP2C19功能缺失等位基因。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2.技术参数要求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2.1仪器盖板内部有10个以上的试剂孔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2.2控温范围34.9℃~99.9℃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2.3平均升温速率≥1.5℃/S(从50℃~90℃)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2.4最大升温速率≥5℃/S(从50℃~90℃)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2.5平均降温速率≥1.5℃/S(从90℃~50℃)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2.6最大降温速率≥4℃/S(从90℃~50℃)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2.7模块控温精度≤0.3℃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2.8温度准确度±0.3℃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2.9模块温度均匀性±0.5℃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2.10温度持续时间准确度偏差±5%以内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2.11荧光强度检测重复性CV≤3%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2.12荧光强度检测精密度CV≤5%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2.13不同通道荧光干扰其他通道荧光检测强度不高于目标通道荧光阈值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2.14样本检测重复性CV≤3%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2.15样本线性≥0.980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2.16荧光线性≥0.990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2.17激发光波长通道1:470～492nm,通道2:555～584nm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λ荧光检测波长通道1:520～532nm,通道2:620～680mm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▲2.18取口腔粘膜脱落细胞样本直接加样检测(无需DNA提取)。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▲2.19试剂体系为无样本制备和试剂配置过程，无任何样本预处理过程(离心、漂洗及温浴等)。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▲2.20从取样到出报告结果，全程≤1小时。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★3.配置要求</w:t>
            </w:r>
          </w:p>
          <w:p>
            <w:pPr>
              <w:pStyle w:val="4"/>
              <w:ind w:firstLine="440"/>
              <w:jc w:val="both"/>
            </w:pP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3.1</w:t>
            </w:r>
            <w:r>
              <w:rPr>
                <w:rFonts w:ascii="&quot;times new roman&quot;" w:hAnsi="&quot;times new roman&quot;" w:eastAsia="&quot;times new roman&quot;" w:cs="&quot;times new roman&quot;"/>
                <w:sz w:val="3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</w:rPr>
              <w:t>电线组件一套。</w:t>
            </w:r>
          </w:p>
          <w:p>
            <w:pPr>
              <w:pStyle w:val="4"/>
              <w:ind w:firstLine="440"/>
              <w:jc w:val="both"/>
            </w:pPr>
            <w:r>
              <w:rPr>
                <w:rFonts w:ascii="宋体" w:hAnsi="宋体" w:eastAsia="宋体" w:cs="宋体"/>
                <w:sz w:val="22"/>
              </w:rPr>
              <w:t>3.2 1TB U盘2个。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2"/>
              </w:rPr>
              <w:t xml:space="preserve">  3.3</w:t>
            </w:r>
            <w:r>
              <w:rPr>
                <w:rFonts w:ascii="&quot;times new roman&quot;" w:hAnsi="&quot;times new roman&quot;" w:eastAsia="&quot;times new roman&quot;" w:cs="&quot;times new roman&quot;"/>
                <w:sz w:val="3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</w:rPr>
              <w:t>保险丝一套。</w:t>
            </w:r>
          </w:p>
          <w:p>
            <w:pPr>
              <w:pStyle w:val="4"/>
              <w:jc w:val="both"/>
            </w:pPr>
          </w:p>
        </w:tc>
      </w:tr>
    </w:tbl>
    <w:p>
      <w:pPr>
        <w:pStyle w:val="4"/>
        <w:outlineLvl w:val="2"/>
      </w:pPr>
      <w:r>
        <w:rPr>
          <w:b/>
          <w:sz w:val="28"/>
        </w:rPr>
        <w:t>3.4商务要求</w:t>
      </w:r>
    </w:p>
    <w:p>
      <w:pPr>
        <w:pStyle w:val="4"/>
        <w:outlineLvl w:val="3"/>
      </w:pPr>
      <w:r>
        <w:rPr>
          <w:b/>
          <w:sz w:val="24"/>
        </w:rPr>
        <w:t>3.4.1交货时间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 xml:space="preserve"> 自合同签订之日起30日</w:t>
      </w:r>
    </w:p>
    <w:p>
      <w:pPr>
        <w:pStyle w:val="4"/>
      </w:pPr>
    </w:p>
    <w:p>
      <w:pPr>
        <w:pStyle w:val="4"/>
      </w:pPr>
      <w:r>
        <w:t>采购包2：</w:t>
      </w:r>
    </w:p>
    <w:p>
      <w:pPr>
        <w:pStyle w:val="4"/>
      </w:pPr>
      <w:r>
        <w:t xml:space="preserve"> 自合同签订之日起30日</w:t>
      </w:r>
    </w:p>
    <w:p>
      <w:pPr>
        <w:pStyle w:val="4"/>
      </w:pPr>
    </w:p>
    <w:p>
      <w:pPr>
        <w:pStyle w:val="4"/>
      </w:pPr>
      <w:r>
        <w:t>采购包3：</w:t>
      </w:r>
    </w:p>
    <w:p>
      <w:pPr>
        <w:pStyle w:val="4"/>
      </w:pPr>
      <w:r>
        <w:t xml:space="preserve"> 自合同签订之日起30日</w:t>
      </w:r>
    </w:p>
    <w:p>
      <w:pPr>
        <w:pStyle w:val="4"/>
        <w:outlineLvl w:val="3"/>
      </w:pPr>
      <w:r>
        <w:rPr>
          <w:b/>
          <w:sz w:val="24"/>
        </w:rPr>
        <w:t>3.4.2交货地点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资阳市中心医院</w:t>
      </w:r>
    </w:p>
    <w:p>
      <w:pPr>
        <w:pStyle w:val="4"/>
      </w:pPr>
    </w:p>
    <w:p>
      <w:pPr>
        <w:pStyle w:val="4"/>
      </w:pPr>
      <w:r>
        <w:t>采购包2：</w:t>
      </w:r>
    </w:p>
    <w:p>
      <w:pPr>
        <w:pStyle w:val="4"/>
      </w:pPr>
      <w:r>
        <w:t>资阳市中心医院</w:t>
      </w:r>
    </w:p>
    <w:p>
      <w:pPr>
        <w:pStyle w:val="4"/>
      </w:pPr>
    </w:p>
    <w:p>
      <w:pPr>
        <w:pStyle w:val="4"/>
      </w:pPr>
      <w:r>
        <w:t>采购包3：</w:t>
      </w:r>
    </w:p>
    <w:p>
      <w:pPr>
        <w:pStyle w:val="4"/>
      </w:pPr>
      <w:r>
        <w:t>资阳市中心医院</w:t>
      </w:r>
    </w:p>
    <w:p>
      <w:pPr>
        <w:pStyle w:val="4"/>
        <w:outlineLvl w:val="3"/>
      </w:pPr>
      <w:r>
        <w:rPr>
          <w:b/>
          <w:sz w:val="24"/>
        </w:rPr>
        <w:t>3.4.3支付方式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分期付款</w:t>
      </w:r>
    </w:p>
    <w:p>
      <w:pPr>
        <w:pStyle w:val="4"/>
      </w:pPr>
    </w:p>
    <w:p>
      <w:pPr>
        <w:pStyle w:val="4"/>
      </w:pPr>
      <w:r>
        <w:t>采购包2：</w:t>
      </w:r>
    </w:p>
    <w:p>
      <w:pPr>
        <w:pStyle w:val="4"/>
      </w:pPr>
      <w:r>
        <w:t>分期付款</w:t>
      </w:r>
    </w:p>
    <w:p>
      <w:pPr>
        <w:pStyle w:val="4"/>
      </w:pPr>
    </w:p>
    <w:p>
      <w:pPr>
        <w:pStyle w:val="4"/>
      </w:pPr>
      <w:r>
        <w:t>采购包3：</w:t>
      </w:r>
    </w:p>
    <w:p>
      <w:pPr>
        <w:pStyle w:val="4"/>
      </w:pPr>
      <w:r>
        <w:t>分期付款</w:t>
      </w:r>
    </w:p>
    <w:p>
      <w:pPr>
        <w:pStyle w:val="4"/>
        <w:outlineLvl w:val="3"/>
      </w:pPr>
      <w:r>
        <w:rPr>
          <w:b/>
          <w:sz w:val="24"/>
        </w:rPr>
        <w:t>3.4.4支付约定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 付款条件说明：  所有产品在采购人使用现场交付清点无误，安装、调试 完毕、资料交接完毕，经验收合格并一次性开具全额增值税发票后 ，达到付款条件起 30 日内，支付合同总金额的 30.00%。</w:t>
      </w:r>
    </w:p>
    <w:p>
      <w:pPr>
        <w:pStyle w:val="4"/>
      </w:pPr>
      <w:r>
        <w:t>采购包1： 付款条件说明： 设备安装正常运行半年后 ，达到付款条件起 30 日内，支付合同总金额的 60.00%。</w:t>
      </w:r>
    </w:p>
    <w:p>
      <w:pPr>
        <w:pStyle w:val="4"/>
      </w:pPr>
      <w:r>
        <w:t>采购包1： 付款条件说明： 设备正常运行一年后 ，达到付款条件起 30 日内，支付合同总金额的 10.00%。</w:t>
      </w:r>
    </w:p>
    <w:p>
      <w:pPr>
        <w:pStyle w:val="4"/>
      </w:pPr>
    </w:p>
    <w:p>
      <w:pPr>
        <w:pStyle w:val="4"/>
      </w:pPr>
      <w:r>
        <w:t>采购包2： 付款条件说明：  所有产品在采购人使用现场交付清点无误，安装、调试 完毕、资料交接完毕，经验收合格并一次性开具全额增值税发票后 ，达到付款条件起 30 日内，支付合同总金额的 30.00%。</w:t>
      </w:r>
    </w:p>
    <w:p>
      <w:pPr>
        <w:pStyle w:val="4"/>
      </w:pPr>
      <w:r>
        <w:t>采购包2： 付款条件说明： 设备安装正常运行半年后 ，达到付款条件起 30 日内，支付合同总金额的 60.00%。</w:t>
      </w:r>
    </w:p>
    <w:p>
      <w:pPr>
        <w:pStyle w:val="4"/>
      </w:pPr>
      <w:r>
        <w:t>采购包2： 付款条件说明：  设备正常运行一年后 ，达到付款条件起 30 日内，支付合同总金额的 10.00%。</w:t>
      </w:r>
    </w:p>
    <w:p>
      <w:pPr>
        <w:pStyle w:val="4"/>
      </w:pPr>
    </w:p>
    <w:p>
      <w:pPr>
        <w:pStyle w:val="4"/>
      </w:pPr>
      <w:r>
        <w:t>采购包3： 付款条件说明： 所有产品在采购人使用现场交付清点无误，安装、调试 完毕、资料交接完毕，经验收合格并一次性开具全额增值税发票后 ，达到付款条件起 30 日内，支付合同总金额的 30.00%。</w:t>
      </w:r>
    </w:p>
    <w:p>
      <w:pPr>
        <w:pStyle w:val="4"/>
      </w:pPr>
      <w:r>
        <w:t>采购包3： 付款条件说明： 设备安装正常运行半年后 ，达到付款条件起 30 日内，支付合同总金额的 60.00%。</w:t>
      </w:r>
    </w:p>
    <w:p>
      <w:pPr>
        <w:pStyle w:val="4"/>
      </w:pPr>
      <w:r>
        <w:t>采购包3： 付款条件说明： 设备正常运行一年后 ，达到付款条件起 30 日内，支付合同总金额的 10.00%。</w:t>
      </w:r>
    </w:p>
    <w:p>
      <w:pPr>
        <w:pStyle w:val="4"/>
        <w:outlineLvl w:val="3"/>
      </w:pPr>
      <w:r>
        <w:rPr>
          <w:b/>
          <w:sz w:val="24"/>
        </w:rPr>
        <w:t>3.4.5验收标准和方法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1.验收组织方式：自行验收 2.是否邀请本项目的其他供应商：否 3.是否邀请专家：否 4.是否邀请服务对象：否 5.是否邀请第三方检测机构：否 6.履约验收程序：一次性验收 7.履约验收时间： 供应商提出验收申请之日起7日内组织验收 8.验收组织的其他事项：无 9.技术履约验收内容：按国家有关规定以及本项目招标文件的质量要求和技术指标、投标人的投标文件及承诺与本合同约定标准进行技术履约验收。 10.商务履约验收内容：按照招标文件商务要求及投标人响应内容进行商务履约验收 11.履约验收标准： 其他未尽事宜将按照《财政部关于进一步加强政府采购需求和履约验收管理的指导意见》(财库(2016) 205号)、《政府采购需求管理办法》(财库(2021) 22号)的要求及国家行业主管部门规定的标准、方法和内容进行验收 12.履约验收其他事项：无</w:t>
      </w:r>
    </w:p>
    <w:p>
      <w:pPr>
        <w:pStyle w:val="4"/>
      </w:pPr>
    </w:p>
    <w:p>
      <w:pPr>
        <w:pStyle w:val="4"/>
      </w:pPr>
      <w:r>
        <w:t>采购包2：</w:t>
      </w:r>
    </w:p>
    <w:p>
      <w:pPr>
        <w:pStyle w:val="4"/>
      </w:pPr>
      <w:r>
        <w:t>1.验收组织方式：自行验收 2.是否邀请本项目的其他供应商：否 3.是否邀请专家：否 4.是否邀请服务对象：否 5.是否邀请第三方检测机构：否 6.履约验收程序：一次性验收 7.履约验收时间： 供应商提出验收申请之日起7日内组织验收 8.验收组织的其他事项：无 9.技术履约验收内容：按国家有关规定以及本项目招标文件的质量要求和技术指标、投标人的投标文件及承诺与本合同约定标准进行技术履约验收。 10.商务履约验收内容：按照招标文件商务要求及投标人响应内容进行商务履约验收 11.履约验收标准： 其他未尽事宜将按照《财政部关于进一步加强政府采购需求和履约验收管理的指导意见》(财库(2016) 205号)、《政府采购需求管理办法》(财库(2021) 22号)的要求及国家行业主管部门规定的标准、方法和内容进行验收 12.履约验收其他事项：无</w:t>
      </w:r>
    </w:p>
    <w:p>
      <w:pPr>
        <w:pStyle w:val="4"/>
      </w:pPr>
    </w:p>
    <w:p>
      <w:pPr>
        <w:pStyle w:val="4"/>
      </w:pPr>
      <w:r>
        <w:t>采购包3：</w:t>
      </w:r>
    </w:p>
    <w:p>
      <w:pPr>
        <w:pStyle w:val="4"/>
      </w:pPr>
      <w:r>
        <w:t>1.验收组织方式：自行验收 2.是否邀请本项目的其他供应商：否 3.是否邀请专家：否 4.是否邀请服务对象：否 5.是否邀请第三方检测机构：否 6.履约验收程序：一次性验收 7.履约验收时间： 供应商提出验收申请之日起7日内组织验收 8.验收组织的其他事项：无 9.技术履约验收内容：按国家有关规定以及本项目招标文件的质量要求和技术指标、投标人的投标文件及承诺与本合同约定标准进行技术履约验收。 10.商务履约验收内容：按照招标文件商务要求及投标人响应内容进行商务履约验收 11.履约验收标准： 其他未尽事宜将按照《财政部关于进一步加强政府采购需求和履约验收管理的指导意见》(财库(2016) 205号)、《政府采购需求管理办法》(财库(2021) 22号)的要求及国家行业主管部门规定的标准、方法和内容进行验收 12.履约验收其他事项：无</w:t>
      </w:r>
    </w:p>
    <w:p>
      <w:pPr>
        <w:pStyle w:val="4"/>
        <w:outlineLvl w:val="3"/>
      </w:pPr>
      <w:r>
        <w:rPr>
          <w:b/>
          <w:sz w:val="24"/>
        </w:rPr>
        <w:t>3.4.6包装方式及运输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>
      <w:pPr>
        <w:pStyle w:val="4"/>
      </w:pPr>
    </w:p>
    <w:p>
      <w:pPr>
        <w:pStyle w:val="4"/>
      </w:pPr>
      <w:r>
        <w:t>采购包2：</w:t>
      </w:r>
    </w:p>
    <w:p>
      <w:pPr>
        <w:pStyle w:val="4"/>
      </w:pPr>
      <w: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>
      <w:pPr>
        <w:pStyle w:val="4"/>
      </w:pPr>
    </w:p>
    <w:p>
      <w:pPr>
        <w:pStyle w:val="4"/>
      </w:pPr>
      <w:r>
        <w:t>采购包3：</w:t>
      </w:r>
    </w:p>
    <w:p>
      <w:pPr>
        <w:pStyle w:val="4"/>
      </w:pPr>
      <w: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>
      <w:pPr>
        <w:pStyle w:val="4"/>
        <w:outlineLvl w:val="3"/>
      </w:pPr>
      <w:r>
        <w:rPr>
          <w:b/>
          <w:sz w:val="24"/>
        </w:rPr>
        <w:t>3.4.7质量保修范围和保修期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麻醉心电监护仪1、麻醉心电监护仪2和脊柱板头部固定器整机设备质保期为验收合格之日起≥2年、高级心肺复苏模拟人整机设备质保期为验收合格之日起≥3年；自设备安装调试完毕、设备运行正常、采购人和中标人双方验收合格签名确认之日起计算质保期。质保期内供应商应负责设备维修及抢修，产生的所有费用由供应商承担。接到报修电话30分钟内给予解答，2小时内采取措施，派技术人员在24小时内进行现场技术支持，若24小时内解决不了问题，提供备用机。供应商保证年开机率大于95％（365天/年计算），若≤95％则相应延长保修期。</w:t>
      </w:r>
    </w:p>
    <w:p>
      <w:pPr>
        <w:pStyle w:val="4"/>
      </w:pPr>
    </w:p>
    <w:p>
      <w:pPr>
        <w:pStyle w:val="4"/>
      </w:pPr>
      <w:r>
        <w:t>采购包2：</w:t>
      </w:r>
    </w:p>
    <w:p>
      <w:pPr>
        <w:pStyle w:val="4"/>
      </w:pPr>
      <w:r>
        <w:t>双通道麻醉注射泵、超声机整机设备质保期为验收合格之日起≥2年；自设备安装调试完毕、设备运行正常、采购人和中标人双方验收合格签名确认之日起计算质保期。质保期内供应商应负责设备维修及抢修，产生的所有费用由供应商承担。接到报修电话30分钟内给予解答，2小时内采取措施，派技术人员在24小时内进行现场技术支持，若24小时内解决不了问题，提供备用机。供应商保证年开机率大于95％（365天/年计算），若≤95％则相应延长保修期。</w:t>
      </w:r>
    </w:p>
    <w:p>
      <w:pPr>
        <w:pStyle w:val="4"/>
      </w:pPr>
    </w:p>
    <w:p>
      <w:pPr>
        <w:pStyle w:val="4"/>
      </w:pPr>
      <w:r>
        <w:t>采购包3：</w:t>
      </w:r>
    </w:p>
    <w:p>
      <w:pPr>
        <w:pStyle w:val="4"/>
      </w:pPr>
      <w:r>
        <w:t>整机设备质保期为验收合格之日起≥1年；自设备安装调试完毕、设备运行正常、采购人和中标人双方验收合格签名确认之日起计算质保期。质保期内供应商应负责设备维修及抢修，产生的所有费用由供应商承担。接到报修电话30分钟内给予解答，2小时内采取措施，派技术人员在24小时内进行现场技术支持，若24小时内解决不了问题，提供备用机。供应商保证年开机率大于95％（365天/年计算），若≤95％则相应延长保修期，保修期内提供定期维护保养服务。需提供终生升级服务。</w:t>
      </w:r>
    </w:p>
    <w:p>
      <w:pPr>
        <w:pStyle w:val="4"/>
        <w:outlineLvl w:val="3"/>
      </w:pPr>
      <w:r>
        <w:rPr>
          <w:b/>
          <w:sz w:val="24"/>
        </w:rPr>
        <w:t>3.4.8违约责任与解决争议的方法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如因中标人工作人员在履行职务过程中的的疏忽、失职、过错等故意或者过失原因给采购人造成损失或侵害，包括但不限于采购人本身的财产损失、由此而导致的采购人对任何第三方的法律责任等，供应商对此均应承担全部的赔偿责任。在执行本项目合同中发生的或与本合同有关的争端，双方应通过友好协商解决，经协商在规定天数内不能达成协议时，应提交合同签订所在地裁委员会仲裁。仲裁裁决对双方具有约束力。除另有裁决外，仲裁费应由败诉方负担。在仲裁期间，除正在进行仲裁部分外，合同其他部分继续执行。</w:t>
      </w:r>
    </w:p>
    <w:p>
      <w:pPr>
        <w:pStyle w:val="4"/>
      </w:pPr>
    </w:p>
    <w:p>
      <w:pPr>
        <w:pStyle w:val="4"/>
      </w:pPr>
      <w:r>
        <w:t>采购包2：</w:t>
      </w:r>
    </w:p>
    <w:p>
      <w:pPr>
        <w:pStyle w:val="4"/>
      </w:pPr>
      <w:r>
        <w:t>如因中标人工作人员在履行职务过程中的的疏忽、失职、过错等故意或者过失原因给采购人造成损失或侵害，包括但不限于采购人本身的财产损失、由此而导致的采购人对任何第三方的法律责任等，供应商对此均应承担全部的赔偿责任。在执行本项目合同中发生的或与本合同有关的争端，双方应通过友好协商解决，经协商在规定天数内不能达成协议时，应提交合同签订所在地裁委员会仲裁。仲裁裁决对双方具有约束力。除另有裁决外，仲裁费应由败诉方负担。在仲裁期间，除正在进行仲裁部分外，合同其他部分继续执行。</w:t>
      </w:r>
    </w:p>
    <w:p>
      <w:pPr>
        <w:pStyle w:val="4"/>
      </w:pPr>
    </w:p>
    <w:p>
      <w:pPr>
        <w:pStyle w:val="4"/>
      </w:pPr>
      <w:r>
        <w:t>采购包3：</w:t>
      </w:r>
    </w:p>
    <w:p>
      <w:pPr>
        <w:pStyle w:val="4"/>
      </w:pPr>
      <w:r>
        <w:t>如因中标人工作人员在履行职务过程中的的疏忽、失职、过错等故意或者过失原因给采购人造成损失或侵害，包括但不限于采购人本身的财产损失、由此而导致的采购人对任何第三方的法律责任等，供应商对此均应承担全部的赔偿责任。在执行本项目合同中发生的或与本合同有关的争端，双方应通过友好协商解决，经协商在规定天数内不能达成协议时，应提交合同签订所在地裁委员会仲裁。仲裁裁决对双方具有约束力。除另有裁决外，仲裁费应由败诉方负担。在仲裁期间，除正在进行仲裁部分外，合同其他部分继续执行。</w:t>
      </w:r>
    </w:p>
    <w:p>
      <w:pPr>
        <w:pStyle w:val="4"/>
        <w:jc w:val="left"/>
        <w:outlineLvl w:val="2"/>
      </w:pPr>
      <w:r>
        <w:rPr>
          <w:b/>
          <w:sz w:val="28"/>
        </w:rPr>
        <w:t>3.5其他要求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1.培训：由中标人负责协调生产厂商共同提供线下培训，培训地点为采购人所在地或采购人认可的地点，培训内容应理论结合实践、以操作为主、理论为辅，确保完成培训后采购人至少具有熟练操作、保养和处理一般故障的能力。具体培训日期和时间长短由双方商议决定。（实质性要求，且所有采购包均适用）2.交货时间：中标人收到采购人通知后30日内完成供货，若为进口产品60日内完成供货。（因系统固化原因，3.4 商务要求 3.4.1 交货时间不适用本项目，交货时间以此为准，且为实质性要求，各采购包均适用）3.第三章招标项目技术、服务、商务及其他要求中“3.4商务要求”除“ 3.4.1 交货时间”外其余均为实质性要求。4.各采购包投标人需提供实施方案，包括：①供货方案、②产品的质量管控制度、③应急方案、④售后响应方案、⑤安装及调试方案。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quot;times new roman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76ECE"/>
    <w:rsid w:val="292558DC"/>
    <w:rsid w:val="3F32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2024-03-25T05:46:00Z</dcterms:created>
  <dc:creator>Administrator</dc:creator>
  <cp:lastModifiedBy>Administrator</cp:lastModifiedBy>
  <dcterms:modified xsi:type="dcterms:W3CDTF">2024-03-25T06:05:53Z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