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outlineLvl w:val="2"/>
        <w:rPr>
          <w:rFonts w:hint="eastAsia" w:eastAsiaTheme="minorEastAsia"/>
          <w:lang w:eastAsia="zh-CN"/>
        </w:rPr>
      </w:pPr>
      <w:r>
        <w:rPr>
          <w:b/>
          <w:sz w:val="28"/>
        </w:rPr>
        <w:t>采购</w:t>
      </w:r>
      <w:r>
        <w:rPr>
          <w:rFonts w:hint="eastAsia"/>
          <w:b/>
          <w:sz w:val="28"/>
          <w:lang w:val="en-US" w:eastAsia="zh-CN"/>
        </w:rPr>
        <w:t>需求</w:t>
      </w:r>
    </w:p>
    <w:p>
      <w:pPr>
        <w:pStyle w:val="4"/>
        <w:jc w:val="left"/>
      </w:pPr>
    </w:p>
    <w:p>
      <w:pPr>
        <w:pStyle w:val="4"/>
        <w:jc w:val="left"/>
      </w:pPr>
    </w:p>
    <w:p>
      <w:pPr>
        <w:pStyle w:val="4"/>
        <w:jc w:val="left"/>
      </w:pPr>
      <w:r>
        <w:t>黄氏宗祠现存建筑的维修，现存建筑包括：门厅、祖先殿、西厢房、东厢房，以及范围内的院坝及天井地面等。</w:t>
      </w:r>
    </w:p>
    <w:p>
      <w:pPr>
        <w:pStyle w:val="4"/>
        <w:jc w:val="left"/>
        <w:outlineLvl w:val="2"/>
      </w:pPr>
      <w:r>
        <w:rPr>
          <w:b/>
          <w:sz w:val="28"/>
        </w:rPr>
        <w:t>3.2采购内容</w:t>
      </w:r>
    </w:p>
    <w:p>
      <w:pPr>
        <w:pStyle w:val="4"/>
        <w:jc w:val="left"/>
      </w:pPr>
    </w:p>
    <w:p>
      <w:pPr>
        <w:pStyle w:val="4"/>
        <w:jc w:val="left"/>
      </w:pPr>
    </w:p>
    <w:p>
      <w:pPr>
        <w:pStyle w:val="4"/>
        <w:jc w:val="left"/>
      </w:pPr>
      <w:r>
        <w:t>采购包1：</w:t>
      </w:r>
    </w:p>
    <w:p>
      <w:pPr>
        <w:pStyle w:val="4"/>
        <w:jc w:val="left"/>
      </w:pPr>
      <w:r>
        <w:t>采购包预算金额（元）: 2,417,660.00</w:t>
      </w:r>
    </w:p>
    <w:p>
      <w:pPr>
        <w:pStyle w:val="4"/>
        <w:jc w:val="left"/>
      </w:pPr>
      <w:r>
        <w:t>采购包最高限价（元）: 2,417,660.00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271"/>
        <w:gridCol w:w="848"/>
        <w:gridCol w:w="1356"/>
        <w:gridCol w:w="678"/>
        <w:gridCol w:w="678"/>
        <w:gridCol w:w="593"/>
        <w:gridCol w:w="678"/>
        <w:gridCol w:w="678"/>
        <w:gridCol w:w="84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  <w:jc w:val="left"/>
            </w:pPr>
            <w:r>
              <w:t>序号</w:t>
            </w:r>
          </w:p>
        </w:tc>
        <w:tc>
          <w:tcPr>
            <w:tcW w:w="1271" w:type="dxa"/>
          </w:tcPr>
          <w:p>
            <w:pPr>
              <w:pStyle w:val="4"/>
              <w:jc w:val="left"/>
            </w:pPr>
            <w:r>
              <w:t>标的名称</w:t>
            </w:r>
          </w:p>
        </w:tc>
        <w:tc>
          <w:tcPr>
            <w:tcW w:w="848" w:type="dxa"/>
          </w:tcPr>
          <w:p>
            <w:pPr>
              <w:pStyle w:val="4"/>
              <w:jc w:val="left"/>
            </w:pPr>
            <w:r>
              <w:t>数量</w:t>
            </w:r>
          </w:p>
        </w:tc>
        <w:tc>
          <w:tcPr>
            <w:tcW w:w="1356" w:type="dxa"/>
          </w:tcPr>
          <w:p>
            <w:pPr>
              <w:pStyle w:val="4"/>
              <w:jc w:val="left"/>
            </w:pPr>
            <w:r>
              <w:t>标的金额 （元）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计量单位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所属行业</w:t>
            </w:r>
          </w:p>
        </w:tc>
        <w:tc>
          <w:tcPr>
            <w:tcW w:w="593" w:type="dxa"/>
          </w:tcPr>
          <w:p>
            <w:pPr>
              <w:pStyle w:val="4"/>
              <w:jc w:val="left"/>
            </w:pPr>
            <w:r>
              <w:t>是否涉及核心产品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是否涉及采购进口产品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是否涉及采购节能产品</w:t>
            </w:r>
          </w:p>
        </w:tc>
        <w:tc>
          <w:tcPr>
            <w:tcW w:w="848" w:type="dxa"/>
          </w:tcPr>
          <w:p>
            <w:pPr>
              <w:pStyle w:val="4"/>
              <w:jc w:val="left"/>
            </w:pPr>
            <w:r>
              <w:t>是否涉及采购环境标志产品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8" w:type="dxa"/>
          </w:tcPr>
          <w:p>
            <w:pPr>
              <w:pStyle w:val="4"/>
              <w:jc w:val="left"/>
            </w:pPr>
            <w:r>
              <w:t>1</w:t>
            </w:r>
          </w:p>
        </w:tc>
        <w:tc>
          <w:tcPr>
            <w:tcW w:w="1271" w:type="dxa"/>
          </w:tcPr>
          <w:p>
            <w:pPr>
              <w:pStyle w:val="4"/>
              <w:jc w:val="left"/>
            </w:pPr>
            <w:r>
              <w:t>资阳市雁江区黄氏宗祠保护维护维修工程</w:t>
            </w:r>
          </w:p>
        </w:tc>
        <w:tc>
          <w:tcPr>
            <w:tcW w:w="848" w:type="dxa"/>
          </w:tcPr>
          <w:p>
            <w:pPr>
              <w:pStyle w:val="4"/>
              <w:jc w:val="right"/>
            </w:pPr>
            <w:r>
              <w:t>1.00</w:t>
            </w:r>
          </w:p>
        </w:tc>
        <w:tc>
          <w:tcPr>
            <w:tcW w:w="1356" w:type="dxa"/>
          </w:tcPr>
          <w:p>
            <w:pPr>
              <w:pStyle w:val="4"/>
              <w:jc w:val="right"/>
            </w:pPr>
            <w:r>
              <w:t>2,417,660.00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项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建筑业</w:t>
            </w:r>
          </w:p>
        </w:tc>
        <w:tc>
          <w:tcPr>
            <w:tcW w:w="593" w:type="dxa"/>
          </w:tcPr>
          <w:p>
            <w:pPr>
              <w:pStyle w:val="4"/>
              <w:jc w:val="left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否</w:t>
            </w:r>
          </w:p>
        </w:tc>
        <w:tc>
          <w:tcPr>
            <w:tcW w:w="678" w:type="dxa"/>
          </w:tcPr>
          <w:p>
            <w:pPr>
              <w:pStyle w:val="4"/>
              <w:jc w:val="left"/>
            </w:pPr>
            <w:r>
              <w:t>否</w:t>
            </w:r>
          </w:p>
        </w:tc>
        <w:tc>
          <w:tcPr>
            <w:tcW w:w="848" w:type="dxa"/>
          </w:tcPr>
          <w:p>
            <w:pPr>
              <w:pStyle w:val="4"/>
              <w:jc w:val="left"/>
            </w:pPr>
            <w:r>
              <w:t>否</w:t>
            </w:r>
          </w:p>
        </w:tc>
      </w:tr>
    </w:tbl>
    <w:p>
      <w:pPr>
        <w:pStyle w:val="4"/>
        <w:ind w:firstLine="480"/>
        <w:jc w:val="left"/>
      </w:pPr>
      <w:r>
        <w:rPr>
          <w:b/>
        </w:rPr>
        <w:t>本项目核心产品：</w:t>
      </w:r>
    </w:p>
    <w:p>
      <w:pPr>
        <w:pStyle w:val="4"/>
        <w:ind w:firstLine="480"/>
        <w:jc w:val="left"/>
      </w:pPr>
      <w:r>
        <w:t>无</w:t>
      </w:r>
    </w:p>
    <w:p>
      <w:pPr>
        <w:pStyle w:val="4"/>
        <w:ind w:firstLine="480"/>
        <w:jc w:val="left"/>
      </w:pPr>
      <w:r>
        <w:t>注：涉及核心产品的，具体评审规定见第五章。</w:t>
      </w:r>
    </w:p>
    <w:p>
      <w:pPr>
        <w:pStyle w:val="4"/>
        <w:ind w:firstLine="480"/>
        <w:jc w:val="left"/>
      </w:pPr>
      <w:r>
        <w:rPr>
          <w:b/>
        </w:rPr>
        <w:t>本项目涉及采购进口产品：</w:t>
      </w:r>
    </w:p>
    <w:p>
      <w:pPr>
        <w:pStyle w:val="4"/>
        <w:ind w:firstLine="480"/>
        <w:jc w:val="left"/>
      </w:pPr>
      <w:r>
        <w:t>无</w:t>
      </w:r>
    </w:p>
    <w:p>
      <w:pPr>
        <w:pStyle w:val="4"/>
        <w:ind w:firstLine="480"/>
        <w:jc w:val="left"/>
      </w:pPr>
      <w:r>
        <w:t>注：涉及采购进口产品的，供应商可以提供进口产品进行响应；如国产产品满足采购需求，也可提供国产产品进行响应。</w:t>
      </w:r>
    </w:p>
    <w:p>
      <w:pPr>
        <w:pStyle w:val="4"/>
        <w:ind w:firstLine="480"/>
        <w:jc w:val="left"/>
      </w:pPr>
      <w:r>
        <w:rPr>
          <w:b/>
        </w:rPr>
        <w:t>本项目涉及采购节能产品：</w:t>
      </w:r>
    </w:p>
    <w:p>
      <w:pPr>
        <w:pStyle w:val="4"/>
        <w:ind w:firstLine="480"/>
        <w:jc w:val="left"/>
      </w:pPr>
      <w:r>
        <w:t>无</w:t>
      </w:r>
    </w:p>
    <w:p>
      <w:pPr>
        <w:pStyle w:val="4"/>
        <w:ind w:firstLine="480"/>
        <w:jc w:val="left"/>
      </w:pPr>
      <w:r>
        <w:t>注：</w:t>
      </w:r>
    </w:p>
    <w:p>
      <w:pPr>
        <w:pStyle w:val="4"/>
        <w:ind w:firstLine="480"/>
        <w:jc w:val="left"/>
      </w:pPr>
      <w:r>
        <w:t>1.响应产品属于《节能产品政府采购品目清单》中政府强制采购的产品，供应商应当提供具有国家确定的认证机构出具的、处于有效期之内的节能产品认证证书的承诺，否则作无效响应处理。具体要求详见第五章符合性审查表。</w:t>
      </w:r>
    </w:p>
    <w:p>
      <w:pPr>
        <w:pStyle w:val="4"/>
        <w:ind w:firstLine="480"/>
        <w:jc w:val="left"/>
      </w:pPr>
      <w:r>
        <w:t>2.响应产品属于《节能产品政府采购品目清单》中优先采购的产品，供应商提供具有国家确定的认证机构出具的、处于有效期之内的节能产品认证证书的承诺，可以享受优先采购政策。具体要求详见第五章规定。</w:t>
      </w:r>
    </w:p>
    <w:p>
      <w:pPr>
        <w:pStyle w:val="4"/>
        <w:ind w:firstLine="480"/>
        <w:jc w:val="left"/>
      </w:pPr>
      <w:r>
        <w:rPr>
          <w:b/>
        </w:rPr>
        <w:t>本项目涉及采购环境标志产品：</w:t>
      </w:r>
    </w:p>
    <w:p>
      <w:pPr>
        <w:pStyle w:val="4"/>
        <w:ind w:firstLine="480"/>
        <w:jc w:val="left"/>
      </w:pPr>
      <w:r>
        <w:t>无</w:t>
      </w:r>
    </w:p>
    <w:p>
      <w:pPr>
        <w:pStyle w:val="4"/>
        <w:ind w:firstLine="480"/>
        <w:jc w:val="left"/>
      </w:pPr>
      <w:r>
        <w:t>注：响应产品属于《环境标志产品政府采购品目清单》中的产品，供应商提供具有国家确定的认证机构出具的、处于有效期之内的环境标志产品认证证书的承诺，可以享受优先采购政策。具体要求详见第五章规定。</w:t>
      </w:r>
    </w:p>
    <w:p>
      <w:pPr>
        <w:pStyle w:val="4"/>
        <w:ind w:firstLine="480"/>
        <w:jc w:val="left"/>
      </w:pPr>
      <w:r>
        <w:rPr>
          <w:b/>
        </w:rPr>
        <w:t>本项目涉及优先采购无线局域网产品：</w:t>
      </w:r>
    </w:p>
    <w:p>
      <w:pPr>
        <w:pStyle w:val="4"/>
        <w:ind w:firstLine="480"/>
        <w:jc w:val="left"/>
      </w:pPr>
      <w:r>
        <w:t>无</w:t>
      </w:r>
    </w:p>
    <w:p>
      <w:pPr>
        <w:pStyle w:val="4"/>
        <w:ind w:firstLine="480"/>
        <w:jc w:val="left"/>
      </w:pPr>
      <w:r>
        <w:t>注：响应产品属于无线局域网产品，供应商提供符合国家无线局域网安全标准（GB 15629.11/1102）并通过国家产品认证的产品，可以享受优先采购政策。具体要求详见第五章规定。</w:t>
      </w:r>
    </w:p>
    <w:p>
      <w:pPr>
        <w:pStyle w:val="4"/>
        <w:jc w:val="left"/>
        <w:outlineLvl w:val="3"/>
      </w:pPr>
      <w:r>
        <w:rPr>
          <w:b/>
          <w:sz w:val="24"/>
        </w:rPr>
        <w:t>3.3技术要求</w:t>
      </w:r>
    </w:p>
    <w:p>
      <w:pPr>
        <w:pStyle w:val="4"/>
        <w:jc w:val="left"/>
      </w:pPr>
    </w:p>
    <w:p>
      <w:pPr>
        <w:pStyle w:val="4"/>
        <w:jc w:val="left"/>
      </w:pPr>
    </w:p>
    <w:p>
      <w:pPr>
        <w:pStyle w:val="4"/>
        <w:jc w:val="left"/>
      </w:pPr>
    </w:p>
    <w:p>
      <w:pPr>
        <w:pStyle w:val="4"/>
        <w:jc w:val="left"/>
      </w:pPr>
      <w:r>
        <w:t>采购包1：</w:t>
      </w:r>
    </w:p>
    <w:p>
      <w:pPr>
        <w:pStyle w:val="4"/>
        <w:jc w:val="left"/>
      </w:pPr>
    </w:p>
    <w:p>
      <w:pPr>
        <w:pStyle w:val="4"/>
        <w:jc w:val="left"/>
      </w:pPr>
      <w:r>
        <w:t>标的名称：资阳市雁江区黄氏宗祠保护维护维修工程</w:t>
      </w: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  <w:jc w:val="left"/>
            </w:pPr>
            <w:r>
              <w:t xml:space="preserve"> 参数性质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t xml:space="preserve"> 技术参数与性能指标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  <w:jc w:val="left"/>
            </w:pPr>
            <w:r>
              <w:t>1</w:t>
            </w:r>
          </w:p>
        </w:tc>
        <w:tc>
          <w:tcPr>
            <w:tcW w:w="2769" w:type="dxa"/>
          </w:tcPr>
          <w:tbl>
            <w:tblPr>
              <w:tblStyle w:val="2"/>
              <w:tblW w:w="0" w:type="auto"/>
              <w:tblInd w:w="0" w:type="dxa"/>
              <w:tblBorders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6"/>
              <w:gridCol w:w="823"/>
              <w:gridCol w:w="1289"/>
            </w:tblGrid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sz w:val="21"/>
                    </w:rPr>
                    <w:t>序号</w:t>
                  </w:r>
                </w:p>
              </w:tc>
              <w:tc>
                <w:tcPr>
                  <w:tcW w:w="868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sz w:val="21"/>
                    </w:rPr>
                    <w:t>项目</w:t>
                  </w:r>
                </w:p>
              </w:tc>
              <w:tc>
                <w:tcPr>
                  <w:tcW w:w="13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b/>
                      <w:sz w:val="21"/>
                    </w:rPr>
                    <w:t>要求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1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工期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-75"/>
                    <w:jc w:val="both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工期总日历天数：</w:t>
                  </w:r>
                  <w:r>
                    <w:rPr>
                      <w:rFonts w:ascii="微软雅黑" w:hAnsi="微软雅黑" w:eastAsia="微软雅黑" w:cs="微软雅黑"/>
                      <w:sz w:val="21"/>
                      <w:u w:val="single"/>
                    </w:rPr>
                    <w:t>300</w:t>
                  </w:r>
                  <w:r>
                    <w:rPr>
                      <w:rFonts w:ascii="仿宋" w:hAnsi="仿宋" w:eastAsia="仿宋" w:cs="仿宋"/>
                      <w:sz w:val="21"/>
                    </w:rPr>
                    <w:t>天。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2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缺陷责任期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微软雅黑" w:hAnsi="微软雅黑" w:eastAsia="微软雅黑" w:cs="微软雅黑"/>
                      <w:sz w:val="21"/>
                      <w:u w:val="single"/>
                    </w:rPr>
                    <w:t>24</w:t>
                  </w:r>
                  <w:r>
                    <w:rPr>
                      <w:rFonts w:ascii="仿宋" w:hAnsi="仿宋" w:eastAsia="仿宋" w:cs="仿宋"/>
                      <w:sz w:val="21"/>
                    </w:rPr>
                    <w:t>个月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3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分包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不允许</w:t>
                  </w:r>
                </w:p>
              </w:tc>
            </w:tr>
            <w:tr>
              <w:tblPrEx>
                <w:tbl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3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4</w:t>
                  </w:r>
                </w:p>
              </w:tc>
              <w:tc>
                <w:tcPr>
                  <w:tcW w:w="868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ind w:right="15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价格调整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top"/>
                </w:tcPr>
                <w:p>
                  <w:pPr>
                    <w:pStyle w:val="4"/>
                    <w:jc w:val="center"/>
                  </w:pPr>
                  <w:r>
                    <w:rPr>
                      <w:rFonts w:ascii="仿宋" w:hAnsi="仿宋" w:eastAsia="仿宋" w:cs="仿宋"/>
                      <w:sz w:val="21"/>
                    </w:rPr>
                    <w:t>不调整</w:t>
                  </w:r>
                </w:p>
              </w:tc>
            </w:tr>
          </w:tbl>
          <w:p/>
        </w:tc>
      </w:tr>
    </w:tbl>
    <w:p>
      <w:pPr>
        <w:pStyle w:val="4"/>
        <w:jc w:val="left"/>
        <w:outlineLvl w:val="2"/>
      </w:pPr>
      <w:r>
        <w:rPr>
          <w:b/>
          <w:sz w:val="28"/>
        </w:rPr>
        <w:t>3.4服务要求</w:t>
      </w:r>
    </w:p>
    <w:p>
      <w:pPr>
        <w:pStyle w:val="4"/>
        <w:jc w:val="left"/>
        <w:outlineLvl w:val="3"/>
      </w:pPr>
      <w:r>
        <w:rPr>
          <w:b/>
          <w:sz w:val="24"/>
        </w:rPr>
        <w:t>3.4.1商务要求</w:t>
      </w:r>
    </w:p>
    <w:p>
      <w:pPr>
        <w:pStyle w:val="4"/>
        <w:jc w:val="left"/>
      </w:pPr>
    </w:p>
    <w:p>
      <w:pPr>
        <w:pStyle w:val="4"/>
      </w:pPr>
    </w:p>
    <w:p>
      <w:pPr>
        <w:pStyle w:val="4"/>
      </w:pPr>
    </w:p>
    <w:p>
      <w:pPr>
        <w:pStyle w:val="4"/>
      </w:pPr>
      <w:r>
        <w:t>采购包1：</w:t>
      </w:r>
    </w:p>
    <w:p>
      <w:pPr>
        <w:pStyle w:val="4"/>
      </w:pPr>
    </w:p>
    <w:tbl>
      <w:tblPr>
        <w:tblStyle w:val="2"/>
        <w:tblW w:w="0" w:type="auto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2769"/>
        <w:gridCol w:w="2769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>
            <w:pPr>
              <w:pStyle w:val="4"/>
            </w:pPr>
            <w:r>
              <w:t xml:space="preserve"> 商务要求性质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序号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 xml:space="preserve"> 商务要求明细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</w:tcPr>
          <w:p/>
        </w:tc>
        <w:tc>
          <w:tcPr>
            <w:tcW w:w="2769" w:type="dxa"/>
          </w:tcPr>
          <w:p>
            <w:pPr>
              <w:pStyle w:val="4"/>
            </w:pPr>
            <w:r>
              <w:t>1</w:t>
            </w:r>
          </w:p>
        </w:tc>
        <w:tc>
          <w:tcPr>
            <w:tcW w:w="2769" w:type="dxa"/>
          </w:tcPr>
          <w:p>
            <w:pPr>
              <w:pStyle w:val="4"/>
            </w:pPr>
            <w:r>
              <w:t>无</w:t>
            </w:r>
          </w:p>
        </w:tc>
      </w:tr>
    </w:tbl>
    <w:p>
      <w:pPr>
        <w:pStyle w:val="4"/>
        <w:jc w:val="left"/>
        <w:outlineLvl w:val="3"/>
      </w:pPr>
      <w:r>
        <w:rPr>
          <w:b/>
          <w:sz w:val="24"/>
        </w:rPr>
        <w:t>3.4.2工程量清单（详见附件）</w:t>
      </w:r>
    </w:p>
    <w:p>
      <w:pPr>
        <w:pStyle w:val="4"/>
        <w:ind w:firstLine="480"/>
        <w:jc w:val="left"/>
      </w:pPr>
      <w:r>
        <w:t>工程量清单应当结合《政府采购需求管理办法》（财库〔2021〕22号）第六条第二款规定，明确相关性能、材料、结构、外观、安全、标准等。</w:t>
      </w:r>
    </w:p>
    <w:p>
      <w:pPr>
        <w:pStyle w:val="4"/>
        <w:jc w:val="left"/>
        <w:outlineLvl w:val="3"/>
      </w:pPr>
      <w:r>
        <w:rPr>
          <w:b/>
          <w:sz w:val="24"/>
        </w:rPr>
        <w:t>3.4.3其他服务要求</w:t>
      </w:r>
    </w:p>
    <w:p>
      <w:pPr>
        <w:pStyle w:val="4"/>
        <w:jc w:val="left"/>
      </w:pPr>
      <w:r>
        <w:t>无</w:t>
      </w:r>
    </w:p>
    <w:p>
      <w:pPr>
        <w:pStyle w:val="4"/>
        <w:jc w:val="left"/>
        <w:outlineLvl w:val="2"/>
      </w:pPr>
      <w:r>
        <w:rPr>
          <w:b/>
          <w:sz w:val="28"/>
        </w:rPr>
        <w:t>3.5其他要求</w:t>
      </w:r>
    </w:p>
    <w:p>
      <w:pPr>
        <w:pStyle w:val="4"/>
        <w:jc w:val="left"/>
      </w:pPr>
      <w:r>
        <w:t>无</w:t>
      </w:r>
    </w:p>
    <w:p>
      <w:pPr>
        <w:pStyle w:val="4"/>
      </w:pPr>
    </w:p>
    <w:p>
      <w:pPr>
        <w:pStyle w:val="4"/>
        <w:rPr>
          <w:rFonts w:hint="eastAsia"/>
          <w:lang w:val="en-US" w:eastAsia="zh-Han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52B8D"/>
    <w:rsid w:val="177F50ED"/>
    <w:rsid w:val="53B52B8D"/>
    <w:rsid w:val="54F93FD3"/>
    <w:rsid w:val="77F79321"/>
    <w:rsid w:val="BBB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ull3"/>
    <w:hidden/>
    <w:uiPriority w:val="0"/>
    <w:rPr>
      <w:rFonts w:hint="eastAsia" w:asciiTheme="minorHAnsi" w:hAnsiTheme="minorHAnsi" w:eastAsiaTheme="minorEastAsia" w:cstheme="minorBidi"/>
      <w:lang w:val="en-US" w:eastAsia="zh-Han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2022-04-08T19:57:00Z</dcterms:created>
  <dc:creator>五块钱</dc:creator>
  <cp:lastModifiedBy>Administrator</cp:lastModifiedBy>
  <dcterms:modified xsi:type="dcterms:W3CDTF">2023-11-29T03:52:30Z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8D72E2FF74EE475EAF7814F071CF3169</vt:lpwstr>
  </property>
</Properties>
</file>