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pPr>
      <w:r>
        <w:rPr>
          <w:b/>
          <w:sz w:val="36"/>
        </w:rPr>
        <w:t>第三章 磋商项目技术、服务、商务及其他要求</w:t>
      </w:r>
    </w:p>
    <w:p>
      <w:pPr>
        <w:pStyle w:val="5"/>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outlineLvl w:val="2"/>
      </w:pPr>
      <w:r>
        <w:rPr>
          <w:b/>
          <w:sz w:val="28"/>
        </w:rPr>
        <w:t>3.1、采购项目概况</w:t>
      </w:r>
    </w:p>
    <w:p>
      <w:pPr>
        <w:pStyle w:val="5"/>
        <w:ind w:firstLine="480"/>
      </w:pPr>
    </w:p>
    <w:p>
      <w:pPr>
        <w:pStyle w:val="5"/>
      </w:pPr>
    </w:p>
    <w:p>
      <w:pPr>
        <w:pStyle w:val="5"/>
      </w:pPr>
      <w:r>
        <w:t>为进一步增强红原县旅游宣传推介力度，提高旅游知名度和美誉度，吸引游客，促进旅游消费，推动旅游业高质量发展，拟在今年1年内完成红原县旅游宣传片、产业结构宣传片以及政务活动宣传素材采集及制作。</w:t>
      </w:r>
    </w:p>
    <w:p>
      <w:pPr>
        <w:pStyle w:val="5"/>
        <w:outlineLvl w:val="2"/>
      </w:pPr>
      <w:r>
        <w:rPr>
          <w:b/>
          <w:sz w:val="28"/>
        </w:rPr>
        <w:t>3.2、服务内容及服务要求</w:t>
      </w:r>
    </w:p>
    <w:p>
      <w:pPr>
        <w:pStyle w:val="5"/>
        <w:outlineLvl w:val="3"/>
      </w:pPr>
      <w:r>
        <w:rPr>
          <w:b/>
          <w:sz w:val="24"/>
        </w:rPr>
        <w:t>3.2.1服务内容</w:t>
      </w:r>
    </w:p>
    <w:p>
      <w:pPr>
        <w:pStyle w:val="5"/>
      </w:pPr>
    </w:p>
    <w:p>
      <w:pPr>
        <w:pStyle w:val="5"/>
      </w:pPr>
    </w:p>
    <w:p>
      <w:pPr>
        <w:pStyle w:val="5"/>
      </w:pPr>
      <w:r>
        <w:t>采购包1：</w:t>
      </w:r>
    </w:p>
    <w:p>
      <w:pPr>
        <w:pStyle w:val="5"/>
      </w:pPr>
      <w:r>
        <w:t>采购包预算金额（元）: 1,600,000.00</w:t>
      </w:r>
    </w:p>
    <w:p>
      <w:pPr>
        <w:pStyle w:val="5"/>
      </w:pPr>
      <w:r>
        <w:t>采购包最高限价（元）: 1,600,000.00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序号</w:t>
            </w:r>
          </w:p>
        </w:tc>
        <w:tc>
          <w:tcPr>
            <w:tcW w:w="1271" w:type="dxa"/>
          </w:tcPr>
          <w:p>
            <w:pPr>
              <w:pStyle w:val="5"/>
            </w:pPr>
            <w:r>
              <w:t>标的名称</w:t>
            </w:r>
          </w:p>
        </w:tc>
        <w:tc>
          <w:tcPr>
            <w:tcW w:w="848" w:type="dxa"/>
          </w:tcPr>
          <w:p>
            <w:pPr>
              <w:pStyle w:val="5"/>
            </w:pPr>
            <w:r>
              <w:t>数量</w:t>
            </w:r>
          </w:p>
        </w:tc>
        <w:tc>
          <w:tcPr>
            <w:tcW w:w="1356" w:type="dxa"/>
          </w:tcPr>
          <w:p>
            <w:pPr>
              <w:pStyle w:val="5"/>
            </w:pPr>
            <w:r>
              <w:t>标的金额 （元）</w:t>
            </w:r>
          </w:p>
        </w:tc>
        <w:tc>
          <w:tcPr>
            <w:tcW w:w="678" w:type="dxa"/>
          </w:tcPr>
          <w:p>
            <w:pPr>
              <w:pStyle w:val="5"/>
            </w:pPr>
            <w:r>
              <w:t>计量单位</w:t>
            </w:r>
          </w:p>
        </w:tc>
        <w:tc>
          <w:tcPr>
            <w:tcW w:w="678" w:type="dxa"/>
          </w:tcPr>
          <w:p>
            <w:pPr>
              <w:pStyle w:val="5"/>
            </w:pPr>
            <w:r>
              <w:t>所属行业</w:t>
            </w:r>
          </w:p>
        </w:tc>
        <w:tc>
          <w:tcPr>
            <w:tcW w:w="593" w:type="dxa"/>
          </w:tcPr>
          <w:p>
            <w:pPr>
              <w:pStyle w:val="5"/>
            </w:pPr>
            <w:r>
              <w:t>是否涉及核心产品</w:t>
            </w:r>
          </w:p>
        </w:tc>
        <w:tc>
          <w:tcPr>
            <w:tcW w:w="678" w:type="dxa"/>
          </w:tcPr>
          <w:p>
            <w:pPr>
              <w:pStyle w:val="5"/>
            </w:pPr>
            <w:r>
              <w:t>是否涉及采购进口产品</w:t>
            </w:r>
          </w:p>
        </w:tc>
        <w:tc>
          <w:tcPr>
            <w:tcW w:w="678" w:type="dxa"/>
          </w:tcPr>
          <w:p>
            <w:pPr>
              <w:pStyle w:val="5"/>
            </w:pPr>
            <w:r>
              <w:t>是否涉及采购节能产品</w:t>
            </w:r>
          </w:p>
        </w:tc>
        <w:tc>
          <w:tcPr>
            <w:tcW w:w="848" w:type="dxa"/>
          </w:tcPr>
          <w:p>
            <w:pPr>
              <w:pStyle w:val="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1</w:t>
            </w:r>
          </w:p>
        </w:tc>
        <w:tc>
          <w:tcPr>
            <w:tcW w:w="1271" w:type="dxa"/>
          </w:tcPr>
          <w:p>
            <w:pPr>
              <w:pStyle w:val="5"/>
            </w:pPr>
            <w:r>
              <w:t>红原旅游宣传片暨相关素材采集拍摄制作</w:t>
            </w:r>
          </w:p>
        </w:tc>
        <w:tc>
          <w:tcPr>
            <w:tcW w:w="848" w:type="dxa"/>
          </w:tcPr>
          <w:p>
            <w:pPr>
              <w:pStyle w:val="5"/>
              <w:jc w:val="right"/>
            </w:pPr>
            <w:r>
              <w:t>1.00</w:t>
            </w:r>
          </w:p>
        </w:tc>
        <w:tc>
          <w:tcPr>
            <w:tcW w:w="1356" w:type="dxa"/>
          </w:tcPr>
          <w:p>
            <w:pPr>
              <w:pStyle w:val="5"/>
              <w:jc w:val="right"/>
            </w:pPr>
            <w:r>
              <w:t>1,600,000.00</w:t>
            </w:r>
          </w:p>
        </w:tc>
        <w:tc>
          <w:tcPr>
            <w:tcW w:w="678" w:type="dxa"/>
          </w:tcPr>
          <w:p>
            <w:pPr>
              <w:pStyle w:val="5"/>
            </w:pPr>
            <w:r>
              <w:t>项</w:t>
            </w:r>
          </w:p>
        </w:tc>
        <w:tc>
          <w:tcPr>
            <w:tcW w:w="678" w:type="dxa"/>
          </w:tcPr>
          <w:p>
            <w:pPr>
              <w:pStyle w:val="5"/>
            </w:pPr>
            <w:r>
              <w:t>其他未列明行业</w:t>
            </w:r>
          </w:p>
        </w:tc>
        <w:tc>
          <w:tcPr>
            <w:tcW w:w="593" w:type="dxa"/>
          </w:tcPr>
          <w:p>
            <w:pPr>
              <w:pStyle w:val="5"/>
            </w:pPr>
            <w:r>
              <w:t>否</w:t>
            </w:r>
          </w:p>
        </w:tc>
        <w:tc>
          <w:tcPr>
            <w:tcW w:w="678" w:type="dxa"/>
          </w:tcPr>
          <w:p>
            <w:pPr>
              <w:pStyle w:val="5"/>
            </w:pPr>
            <w:r>
              <w:t>否</w:t>
            </w:r>
          </w:p>
        </w:tc>
        <w:tc>
          <w:tcPr>
            <w:tcW w:w="678" w:type="dxa"/>
          </w:tcPr>
          <w:p>
            <w:pPr>
              <w:pStyle w:val="5"/>
            </w:pPr>
            <w:r>
              <w:t>否</w:t>
            </w:r>
          </w:p>
        </w:tc>
        <w:tc>
          <w:tcPr>
            <w:tcW w:w="848" w:type="dxa"/>
          </w:tcPr>
          <w:p>
            <w:pPr>
              <w:pStyle w:val="5"/>
            </w:pPr>
            <w:r>
              <w:t>否</w:t>
            </w:r>
          </w:p>
        </w:tc>
      </w:tr>
    </w:tbl>
    <w:p>
      <w:pPr>
        <w:pStyle w:val="5"/>
        <w:outlineLvl w:val="3"/>
      </w:pPr>
      <w:r>
        <w:rPr>
          <w:b/>
          <w:sz w:val="24"/>
        </w:rPr>
        <w:t>3.2.2服务要求</w:t>
      </w:r>
    </w:p>
    <w:p>
      <w:pPr>
        <w:pStyle w:val="5"/>
      </w:pPr>
    </w:p>
    <w:p>
      <w:pPr>
        <w:pStyle w:val="5"/>
      </w:pPr>
    </w:p>
    <w:p>
      <w:pPr>
        <w:pStyle w:val="5"/>
      </w:pPr>
    </w:p>
    <w:p>
      <w:pPr>
        <w:pStyle w:val="5"/>
      </w:pPr>
      <w:r>
        <w:t>采购包1：</w:t>
      </w:r>
    </w:p>
    <w:p>
      <w:pPr>
        <w:pStyle w:val="5"/>
      </w:pPr>
    </w:p>
    <w:p>
      <w:pPr>
        <w:pStyle w:val="5"/>
      </w:pPr>
      <w:r>
        <w:t>标的名称：红原旅游宣传片暨相关素材采集拍摄制作</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1"/>
        <w:gridCol w:w="750"/>
        <w:gridCol w:w="68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5"/>
            </w:pPr>
            <w:r>
              <w:t xml:space="preserve"> 参数性质</w:t>
            </w:r>
          </w:p>
        </w:tc>
        <w:tc>
          <w:tcPr>
            <w:tcW w:w="750" w:type="dxa"/>
          </w:tcPr>
          <w:p>
            <w:pPr>
              <w:pStyle w:val="5"/>
            </w:pPr>
            <w:r>
              <w:t xml:space="preserve"> 序号</w:t>
            </w:r>
          </w:p>
        </w:tc>
        <w:tc>
          <w:tcPr>
            <w:tcW w:w="6898" w:type="dxa"/>
          </w:tcPr>
          <w:p>
            <w:pPr>
              <w:pStyle w:val="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tc>
        <w:tc>
          <w:tcPr>
            <w:tcW w:w="750" w:type="dxa"/>
          </w:tcPr>
          <w:p>
            <w:pPr>
              <w:pStyle w:val="5"/>
            </w:pPr>
            <w:r>
              <w:t>1</w:t>
            </w:r>
          </w:p>
        </w:tc>
        <w:tc>
          <w:tcPr>
            <w:tcW w:w="6898" w:type="dxa"/>
          </w:tcPr>
          <w:p>
            <w:pPr>
              <w:pStyle w:val="5"/>
              <w:jc w:val="both"/>
            </w:pPr>
            <w:r>
              <w:rPr>
                <w:rFonts w:ascii="仿宋" w:hAnsi="仿宋" w:eastAsia="仿宋" w:cs="仿宋"/>
                <w:b/>
                <w:color w:val="000000"/>
                <w:sz w:val="24"/>
              </w:rPr>
              <w:t>（一）内容要求</w:t>
            </w:r>
          </w:p>
          <w:p>
            <w:pPr>
              <w:pStyle w:val="5"/>
              <w:ind w:firstLine="472"/>
              <w:jc w:val="both"/>
            </w:pPr>
            <w:r>
              <w:rPr>
                <w:rFonts w:ascii="仿宋" w:hAnsi="仿宋" w:eastAsia="仿宋" w:cs="仿宋"/>
                <w:color w:val="000000"/>
                <w:sz w:val="24"/>
              </w:rPr>
              <w:t>1、项目背景</w:t>
            </w:r>
          </w:p>
          <w:p>
            <w:pPr>
              <w:pStyle w:val="5"/>
              <w:ind w:firstLine="472"/>
              <w:jc w:val="both"/>
            </w:pPr>
            <w:r>
              <w:rPr>
                <w:rFonts w:ascii="仿宋" w:hAnsi="仿宋" w:eastAsia="仿宋" w:cs="仿宋"/>
                <w:color w:val="000000"/>
                <w:sz w:val="24"/>
              </w:rPr>
              <w:t>1.1红原县，是中国四川省阿坝藏族羌族自治州所辖的一个县。总面积8398平方公里，红原县地处四川省北部，阿坝藏族羌族自治州北部。因纪念红军长征过草地，故名。境内散居着茸塘玛、南木洛、安曲等20多个游牧部落红原县下辖6个镇、4个乡：邛溪镇、刷经寺镇、瓦切镇、安曲镇、色地镇、龙日镇、江茸乡、查尔玛乡、阿木乡和麦洼乡。红原县地势为东南向西北倾斜，地貌具有山原向丘状高原过渡的典型特征。县境中部海拔4345米的查真梁子是县境南北山原与丘状高原的天然分界线，是长江、黄河流域分水岭。南部为山原，北部为丘状高原。</w:t>
            </w:r>
          </w:p>
          <w:p>
            <w:pPr>
              <w:pStyle w:val="5"/>
              <w:ind w:firstLine="472"/>
              <w:jc w:val="both"/>
            </w:pPr>
            <w:r>
              <w:rPr>
                <w:rFonts w:ascii="仿宋" w:hAnsi="仿宋" w:eastAsia="仿宋" w:cs="仿宋"/>
                <w:color w:val="000000"/>
                <w:sz w:val="24"/>
              </w:rPr>
              <w:t>1.2红原是同时分布黄河、长江两大水系的县，境内天然湿地众多、水网密集，是若尔盖国家公园的重要组成部分，是长江黄河上游重要水源涵养地和生态屏障。县域内有白河、黑河两条黄河一级河流，流域面积6558平方公里。其中，白河流域面积4826平方公里，干流长218公里；黑河流域面积1732平方公里，干流长183公里。有长江流域二级支流梭磨河，流域面积1788平方公里；全县湿地面积达2100平方公里，占全县总面积的25%，位居全省第三。独特的地理位置和流域分布，确定了红原县在全省、乃至全国重要的生态地位。</w:t>
            </w:r>
          </w:p>
          <w:p>
            <w:pPr>
              <w:pStyle w:val="5"/>
              <w:ind w:firstLine="472"/>
              <w:jc w:val="both"/>
            </w:pPr>
            <w:r>
              <w:rPr>
                <w:rFonts w:ascii="仿宋" w:hAnsi="仿宋" w:eastAsia="仿宋" w:cs="仿宋"/>
                <w:color w:val="000000"/>
                <w:sz w:val="24"/>
              </w:rPr>
              <w:t>1.3红原是多彩的沃土。红原地处川甘青三省结合部，是安多游牧文化的核心区。游牧文化和藏文化历史可以追溯到2000多年前的秦汉时期。自那时起，这片辽阔的草原就积淀了多姿多彩的生态文化和璀璨绚丽的民族文化，这里有厚重朴实的牦牛文化，有精彩绝伦的非遗马术，有节奏明快的百旺弹唱，有长鬃飞扬的赛马比赛，有激情四射的驯牛表演，有热情豪迈的麦洼锅庄，有历史悠久的藏戏传承。红原又创办形成了全国规模最大、最具影响力的户外音乐文化盛会——“雅克音乐季”。</w:t>
            </w:r>
          </w:p>
          <w:p>
            <w:pPr>
              <w:pStyle w:val="5"/>
              <w:ind w:firstLine="472"/>
              <w:jc w:val="both"/>
            </w:pPr>
            <w:r>
              <w:rPr>
                <w:rFonts w:ascii="仿宋" w:hAnsi="仿宋" w:eastAsia="仿宋" w:cs="仿宋"/>
                <w:color w:val="000000"/>
                <w:sz w:val="24"/>
              </w:rPr>
              <w:t>1.4红原县境内还有珠串状盆地和小盆地广泛分布，周边鹧鸪山、羊拱山、哲波山、海子山等高山。红原县境内天然草场面积达1158.03万亩，占县境总面积的91.8%。其中，可利用优质草场面积达1120.83万亩。红原县境内植物有1000余种，其中药用植物有67科850余种，主要有红景天、松贝、虫草、雪莲花、甘松、秦艽、羌活、大黄、黄芪等；动物有200余种，主要有梅花鹿、马鹿、天鹅、盘羊、苏门羚、藏马鸡、猞猁、斑羚、喜马拉雅山旱獭、藏狐、灰毛兔、鹰、狼、豹、豺、林蛙、黄河条鳅、厚唇鱼、水獭、牦牛等。</w:t>
            </w:r>
          </w:p>
          <w:p>
            <w:pPr>
              <w:pStyle w:val="5"/>
              <w:ind w:firstLine="472"/>
              <w:jc w:val="both"/>
            </w:pPr>
            <w:r>
              <w:rPr>
                <w:rFonts w:ascii="仿宋" w:hAnsi="仿宋" w:eastAsia="仿宋" w:cs="仿宋"/>
                <w:color w:val="000000"/>
                <w:sz w:val="24"/>
              </w:rPr>
              <w:t>2、拍摄要求</w:t>
            </w:r>
          </w:p>
          <w:p>
            <w:pPr>
              <w:pStyle w:val="5"/>
              <w:ind w:firstLine="472"/>
              <w:jc w:val="both"/>
            </w:pPr>
            <w:r>
              <w:rPr>
                <w:rFonts w:ascii="仿宋" w:hAnsi="仿宋" w:eastAsia="仿宋" w:cs="仿宋"/>
                <w:color w:val="000000"/>
                <w:sz w:val="24"/>
              </w:rPr>
              <w:t>2.1在四季不同时间采集、收集红原相关素材物料。</w:t>
            </w:r>
          </w:p>
          <w:p>
            <w:pPr>
              <w:pStyle w:val="5"/>
              <w:ind w:firstLine="472"/>
              <w:jc w:val="both"/>
            </w:pPr>
            <w:r>
              <w:rPr>
                <w:rFonts w:ascii="仿宋" w:hAnsi="仿宋" w:eastAsia="仿宋" w:cs="仿宋"/>
                <w:color w:val="000000"/>
                <w:sz w:val="24"/>
              </w:rPr>
              <w:t>2.2打破传统宣传片模式，重新建立节奏，以地景和民俗为引，力争短小精悍，强传播性。</w:t>
            </w:r>
          </w:p>
          <w:p>
            <w:pPr>
              <w:pStyle w:val="5"/>
              <w:ind w:firstLine="472"/>
              <w:jc w:val="both"/>
            </w:pPr>
            <w:r>
              <w:rPr>
                <w:rFonts w:ascii="仿宋" w:hAnsi="仿宋" w:eastAsia="仿宋" w:cs="仿宋"/>
                <w:color w:val="000000"/>
                <w:sz w:val="24"/>
              </w:rPr>
              <w:t>2.3融入视觉特效和声音设计增加场景的冲击力和震动感。</w:t>
            </w:r>
          </w:p>
          <w:p>
            <w:pPr>
              <w:pStyle w:val="5"/>
              <w:ind w:firstLine="472"/>
              <w:jc w:val="both"/>
            </w:pPr>
            <w:r>
              <w:rPr>
                <w:rFonts w:ascii="仿宋" w:hAnsi="仿宋" w:eastAsia="仿宋" w:cs="仿宋"/>
                <w:color w:val="000000"/>
                <w:sz w:val="24"/>
              </w:rPr>
              <w:t>2.4切换镜头流畅自然，营造气氛和节庆感，通过快速剪辑和音乐来增强宣传片的动感和吸引力。</w:t>
            </w:r>
          </w:p>
          <w:p>
            <w:pPr>
              <w:pStyle w:val="5"/>
              <w:ind w:firstLine="472"/>
              <w:jc w:val="both"/>
            </w:pPr>
            <w:r>
              <w:rPr>
                <w:rFonts w:ascii="仿宋" w:hAnsi="仿宋" w:eastAsia="仿宋" w:cs="仿宋"/>
                <w:color w:val="000000"/>
                <w:sz w:val="24"/>
              </w:rPr>
              <w:t>2.5拍摄内容涵盖红原的风景、人物、民俗、传统服饰、舞蹈、牧场生活等多方面。</w:t>
            </w:r>
          </w:p>
          <w:p>
            <w:pPr>
              <w:pStyle w:val="5"/>
              <w:ind w:firstLine="472"/>
              <w:jc w:val="both"/>
            </w:pPr>
            <w:r>
              <w:rPr>
                <w:rFonts w:ascii="仿宋" w:hAnsi="仿宋" w:eastAsia="仿宋" w:cs="仿宋"/>
                <w:color w:val="000000"/>
                <w:sz w:val="24"/>
              </w:rPr>
              <w:t>2.6剪辑和制作：剪辑制作过程中将注重节奏感和画面的流畅切换，以展现红原的四季风光和民俗。配乐选择适合红原风格的音乐（包括全新创作），以加强宣传片的感染力。利用快速切换、色彩调整和特定场景的后期处理，增加全片的视觉冲击力。</w:t>
            </w:r>
          </w:p>
          <w:p>
            <w:pPr>
              <w:pStyle w:val="5"/>
              <w:ind w:firstLine="472"/>
            </w:pPr>
            <w:r>
              <w:rPr>
                <w:rFonts w:ascii="仿宋" w:hAnsi="仿宋" w:eastAsia="仿宋" w:cs="仿宋"/>
                <w:color w:val="000000"/>
                <w:sz w:val="24"/>
              </w:rPr>
              <w:t>★3、拟进行分类拍摄采集素材分类表</w:t>
            </w:r>
          </w:p>
          <w:tbl>
            <w:tblPr>
              <w:tblStyle w:val="3"/>
              <w:tblW w:w="4998"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35"/>
              <w:gridCol w:w="1635"/>
              <w:gridCol w:w="340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single" w:color="000000" w:sz="4" w:space="0"/>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素材类型</w:t>
                  </w:r>
                </w:p>
              </w:tc>
              <w:tc>
                <w:tcPr>
                  <w:tcW w:w="1224" w:type="pct"/>
                  <w:tcBorders>
                    <w:top w:val="single" w:color="000000" w:sz="4" w:space="0"/>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项目</w:t>
                  </w:r>
                </w:p>
              </w:tc>
              <w:tc>
                <w:tcPr>
                  <w:tcW w:w="2551" w:type="pct"/>
                  <w:tcBorders>
                    <w:top w:val="single" w:color="000000" w:sz="4" w:space="0"/>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季节性景观</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红原全域自然景观分季节采集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野生动物</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对野生动物进行跟踪和梳理式拍摄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植物</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梳理区内植物，尤其是观赏性和珍稀性强的植物种类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人文素材</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区内群众生活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民俗活动</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区内民俗活动如赛马、婚礼、转场、等各种活动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生产活动</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生产生活活动非遗制作表演等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地理地貌</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红原地理地貌包括山川河流森林河流等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特殊生物调查</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特殊生物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24" w:type="pct"/>
                  <w:tcBorders>
                    <w:top w:val="nil"/>
                    <w:left w:val="single" w:color="000000" w:sz="4" w:space="0"/>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图片&amp;视频</w:t>
                  </w:r>
                </w:p>
              </w:tc>
              <w:tc>
                <w:tcPr>
                  <w:tcW w:w="1224"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媒体矩阵物料</w:t>
                  </w:r>
                </w:p>
              </w:tc>
              <w:tc>
                <w:tcPr>
                  <w:tcW w:w="2551" w:type="pct"/>
                  <w:tcBorders>
                    <w:top w:val="nil"/>
                    <w:left w:val="nil"/>
                    <w:bottom w:val="single" w:color="000000" w:sz="4" w:space="0"/>
                    <w:right w:val="single" w:color="000000" w:sz="4" w:space="0"/>
                  </w:tcBorders>
                  <w:tcMar>
                    <w:top w:w="60" w:type="dxa"/>
                    <w:left w:w="105" w:type="dxa"/>
                    <w:bottom w:w="60" w:type="dxa"/>
                    <w:right w:w="105" w:type="dxa"/>
                  </w:tcMar>
                  <w:vAlign w:val="top"/>
                </w:tcPr>
                <w:p>
                  <w:pPr>
                    <w:pStyle w:val="5"/>
                    <w:ind w:left="360"/>
                  </w:pPr>
                  <w:r>
                    <w:rPr>
                      <w:rFonts w:ascii="仿宋" w:hAnsi="仿宋" w:eastAsia="仿宋" w:cs="仿宋"/>
                      <w:color w:val="000000"/>
                      <w:sz w:val="24"/>
                    </w:rPr>
                    <w:t>媒体矩阵物料（产业结构、招商引资专题片等素材采集）</w:t>
                  </w:r>
                </w:p>
              </w:tc>
            </w:tr>
          </w:tbl>
          <w:p>
            <w:pPr>
              <w:pStyle w:val="5"/>
            </w:pPr>
            <w:r>
              <w:rPr>
                <w:rFonts w:ascii="仿宋" w:hAnsi="仿宋" w:eastAsia="仿宋" w:cs="仿宋"/>
                <w:b/>
                <w:color w:val="000000"/>
                <w:sz w:val="24"/>
              </w:rPr>
              <w:t xml:space="preserve">  ★</w:t>
            </w:r>
            <w:r>
              <w:rPr>
                <w:rFonts w:ascii="仿宋" w:hAnsi="仿宋" w:eastAsia="仿宋" w:cs="仿宋"/>
                <w:color w:val="000000"/>
                <w:sz w:val="24"/>
              </w:rPr>
              <w:t>4、制作清单</w:t>
            </w:r>
          </w:p>
          <w:tbl>
            <w:tblPr>
              <w:tblStyle w:val="3"/>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194"/>
              <w:gridCol w:w="448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项目</w:t>
                  </w:r>
                </w:p>
              </w:tc>
              <w:tc>
                <w:tcPr>
                  <w:tcW w:w="3357"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全域旅游宣传片拍摄/制作</w:t>
                  </w:r>
                </w:p>
              </w:tc>
              <w:tc>
                <w:tcPr>
                  <w:tcW w:w="335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4个版本旅游宣传素材采集、成片制作（20分钟、10分钟、5分钟、1分钟各一版）、短视频制作30条（30s内）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产业结构宣传片拍摄/制作</w:t>
                  </w:r>
                </w:p>
              </w:tc>
              <w:tc>
                <w:tcPr>
                  <w:tcW w:w="335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视频拍摄、成片制作1条（5分钟）、短视频制作30条（30s内）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政务活动宣传片拍摄/制作</w:t>
                  </w:r>
                </w:p>
              </w:tc>
              <w:tc>
                <w:tcPr>
                  <w:tcW w:w="335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视频拍摄、成片制作1条（5分钟）、短视频制作30条（30s内）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相关产业、政务活动素材采集</w:t>
                  </w:r>
                </w:p>
              </w:tc>
              <w:tc>
                <w:tcPr>
                  <w:tcW w:w="335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相关产业、政务活动视频、照片、声音、文字等素材采集梳理，形成相关资料（不少于30条，每条时长不少于1分钟）。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4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素材采集</w:t>
                  </w:r>
                </w:p>
              </w:tc>
              <w:tc>
                <w:tcPr>
                  <w:tcW w:w="335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color w:val="000000"/>
                      <w:sz w:val="24"/>
                    </w:rPr>
                    <w:t>视频、照片、文字、声音（涉及全部拍摄内容，具体要求以采购人要求为准）</w:t>
                  </w:r>
                </w:p>
              </w:tc>
            </w:tr>
          </w:tbl>
          <w:p>
            <w:pPr>
              <w:pStyle w:val="5"/>
              <w:jc w:val="both"/>
            </w:pPr>
            <w:r>
              <w:rPr>
                <w:rFonts w:ascii="仿宋" w:hAnsi="仿宋" w:eastAsia="仿宋" w:cs="仿宋"/>
                <w:b/>
                <w:color w:val="000000"/>
                <w:sz w:val="24"/>
              </w:rPr>
              <w:t>（二）技术要求</w:t>
            </w:r>
          </w:p>
          <w:p>
            <w:pPr>
              <w:pStyle w:val="5"/>
              <w:jc w:val="both"/>
            </w:pPr>
            <w:r>
              <w:rPr>
                <w:rFonts w:ascii="仿宋" w:hAnsi="仿宋" w:eastAsia="仿宋" w:cs="仿宋"/>
                <w:b/>
                <w:color w:val="000000"/>
                <w:sz w:val="24"/>
              </w:rPr>
              <w:t>1、画面：</w:t>
            </w:r>
          </w:p>
          <w:p>
            <w:pPr>
              <w:pStyle w:val="5"/>
              <w:ind w:firstLine="472"/>
              <w:jc w:val="both"/>
            </w:pPr>
            <w:r>
              <w:rPr>
                <w:rFonts w:ascii="仿宋" w:hAnsi="仿宋" w:eastAsia="仿宋" w:cs="仿宋"/>
                <w:color w:val="000000"/>
                <w:sz w:val="24"/>
              </w:rPr>
              <w:t>除特殊艺术效果外，保证影像色调准确、镜头运动稳定、画面构图简洁、明暗亮度适中、细节内容丰富、场面调度有序、剪辑节奏明快，避免出现质量低下、内容粗糙、拖泥带水的影像画面。</w:t>
            </w:r>
          </w:p>
          <w:p>
            <w:pPr>
              <w:pStyle w:val="5"/>
              <w:jc w:val="both"/>
            </w:pPr>
            <w:r>
              <w:rPr>
                <w:rFonts w:ascii="仿宋" w:hAnsi="仿宋" w:eastAsia="仿宋" w:cs="仿宋"/>
                <w:color w:val="000000"/>
                <w:sz w:val="24"/>
              </w:rPr>
              <w:t>具体要求如下：</w:t>
            </w:r>
          </w:p>
          <w:p>
            <w:pPr>
              <w:pStyle w:val="5"/>
              <w:ind w:firstLine="472"/>
              <w:jc w:val="both"/>
            </w:pPr>
            <w:r>
              <w:rPr>
                <w:rFonts w:ascii="仿宋" w:hAnsi="仿宋" w:eastAsia="仿宋" w:cs="仿宋"/>
                <w:color w:val="000000"/>
                <w:sz w:val="24"/>
              </w:rPr>
              <w:t>1.1全片画面保证4K高清画质。拍摄制作周期不得低于4K标准。</w:t>
            </w:r>
          </w:p>
          <w:p>
            <w:pPr>
              <w:pStyle w:val="5"/>
              <w:ind w:firstLine="472"/>
              <w:jc w:val="both"/>
            </w:pPr>
            <w:r>
              <w:rPr>
                <w:rFonts w:ascii="仿宋" w:hAnsi="仿宋" w:eastAsia="仿宋" w:cs="仿宋"/>
                <w:color w:val="000000"/>
                <w:sz w:val="24"/>
              </w:rPr>
              <w:t>1.2分辨率为:3840*1920，交付为Apple ProRes 422和H.265编码等主流编码格式。</w:t>
            </w:r>
          </w:p>
          <w:p>
            <w:pPr>
              <w:pStyle w:val="5"/>
              <w:ind w:firstLine="472"/>
              <w:jc w:val="both"/>
            </w:pPr>
            <w:r>
              <w:rPr>
                <w:rFonts w:ascii="仿宋" w:hAnsi="仿宋" w:eastAsia="仿宋" w:cs="仿宋"/>
                <w:color w:val="000000"/>
                <w:sz w:val="24"/>
              </w:rPr>
              <w:t>1.3色域：Rec.2020和Rec.709各一版。</w:t>
            </w:r>
          </w:p>
          <w:p>
            <w:pPr>
              <w:pStyle w:val="5"/>
              <w:ind w:firstLine="472"/>
              <w:jc w:val="both"/>
            </w:pPr>
            <w:r>
              <w:rPr>
                <w:rFonts w:ascii="仿宋" w:hAnsi="仿宋" w:eastAsia="仿宋" w:cs="仿宋"/>
                <w:color w:val="000000"/>
                <w:sz w:val="24"/>
              </w:rPr>
              <w:t>1.4满足帧精度编辑要求。</w:t>
            </w:r>
          </w:p>
          <w:p>
            <w:pPr>
              <w:pStyle w:val="5"/>
              <w:ind w:firstLine="472"/>
              <w:jc w:val="both"/>
            </w:pPr>
            <w:r>
              <w:rPr>
                <w:rFonts w:ascii="仿宋" w:hAnsi="仿宋" w:eastAsia="仿宋" w:cs="仿宋"/>
                <w:color w:val="000000"/>
                <w:sz w:val="24"/>
              </w:rPr>
              <w:t>1.5视频校准信号（片头彩条）应采用100/0/75/0标准彩条</w:t>
            </w:r>
          </w:p>
          <w:p>
            <w:pPr>
              <w:pStyle w:val="5"/>
              <w:ind w:firstLine="472"/>
              <w:jc w:val="both"/>
            </w:pPr>
            <w:r>
              <w:rPr>
                <w:rFonts w:ascii="仿宋" w:hAnsi="仿宋" w:eastAsia="仿宋" w:cs="仿宋"/>
                <w:color w:val="000000"/>
                <w:sz w:val="24"/>
              </w:rPr>
              <w:t>1.6技术标准，重放视频画面在用波形示波器监测时：</w:t>
            </w:r>
          </w:p>
          <w:p>
            <w:pPr>
              <w:pStyle w:val="5"/>
              <w:ind w:firstLine="708"/>
              <w:jc w:val="both"/>
            </w:pPr>
            <w:r>
              <w:rPr>
                <w:rFonts w:ascii="仿宋" w:hAnsi="仿宋" w:eastAsia="仿宋" w:cs="仿宋"/>
                <w:color w:val="000000"/>
                <w:sz w:val="24"/>
              </w:rPr>
              <w:t>1.6.1全电视信号幅度不大于1V±0.02V;</w:t>
            </w:r>
          </w:p>
          <w:p>
            <w:pPr>
              <w:pStyle w:val="5"/>
              <w:ind w:firstLine="708"/>
              <w:jc w:val="both"/>
            </w:pPr>
            <w:r>
              <w:rPr>
                <w:rFonts w:ascii="仿宋" w:hAnsi="仿宋" w:eastAsia="仿宋" w:cs="仿宋"/>
                <w:color w:val="000000"/>
                <w:sz w:val="24"/>
              </w:rPr>
              <w:t>1.6.2图象信号幅度最大值不大于0.8V;</w:t>
            </w:r>
          </w:p>
          <w:p>
            <w:pPr>
              <w:pStyle w:val="5"/>
              <w:ind w:firstLine="708"/>
              <w:jc w:val="both"/>
            </w:pPr>
            <w:r>
              <w:rPr>
                <w:rFonts w:ascii="仿宋" w:hAnsi="仿宋" w:eastAsia="仿宋" w:cs="仿宋"/>
                <w:color w:val="000000"/>
                <w:sz w:val="24"/>
              </w:rPr>
              <w:t>1.6.3图象亮度信号幅度不大于0.77V；</w:t>
            </w:r>
          </w:p>
          <w:p>
            <w:pPr>
              <w:pStyle w:val="5"/>
              <w:ind w:firstLine="708"/>
              <w:jc w:val="both"/>
            </w:pPr>
            <w:r>
              <w:rPr>
                <w:rFonts w:ascii="仿宋" w:hAnsi="仿宋" w:eastAsia="仿宋" w:cs="仿宋"/>
                <w:color w:val="000000"/>
                <w:sz w:val="24"/>
              </w:rPr>
              <w:t>1.6.4黑电平与消隐电平差标准值：0-0.05V;</w:t>
            </w:r>
          </w:p>
          <w:p>
            <w:pPr>
              <w:pStyle w:val="5"/>
              <w:ind w:firstLine="708"/>
              <w:jc w:val="both"/>
            </w:pPr>
            <w:r>
              <w:rPr>
                <w:rFonts w:ascii="仿宋" w:hAnsi="仿宋" w:eastAsia="仿宋" w:cs="仿宋"/>
                <w:color w:val="000000"/>
                <w:sz w:val="24"/>
              </w:rPr>
              <w:t>1.6.5字幕峰值电平不大于0.8V；</w:t>
            </w:r>
          </w:p>
          <w:p>
            <w:pPr>
              <w:pStyle w:val="5"/>
              <w:ind w:firstLine="708"/>
              <w:jc w:val="both"/>
            </w:pPr>
            <w:r>
              <w:rPr>
                <w:rFonts w:ascii="仿宋" w:hAnsi="仿宋" w:eastAsia="仿宋" w:cs="仿宋"/>
                <w:color w:val="000000"/>
                <w:sz w:val="24"/>
              </w:rPr>
              <w:t>1.6.6时码须连续并在引带彩条信号开始点置零。</w:t>
            </w:r>
          </w:p>
          <w:p>
            <w:pPr>
              <w:pStyle w:val="5"/>
              <w:ind w:firstLine="472"/>
              <w:jc w:val="both"/>
            </w:pPr>
            <w:r>
              <w:rPr>
                <w:rFonts w:ascii="仿宋" w:hAnsi="仿宋" w:eastAsia="仿宋" w:cs="仿宋"/>
                <w:color w:val="000000"/>
                <w:sz w:val="24"/>
              </w:rPr>
              <w:t>1.7图像画面稳定，图像清晰，层次丰富，色彩清晰、自然，无杂乱信号（如闪烁、掉色、偏色、拉道、拉毛、波纹、花屏、不同步、噪波大等现象）。正式节目图像中不可出现彩条、彩底。正式节目图像不能出现夹帧、磁迹中断等现象。</w:t>
            </w:r>
          </w:p>
          <w:p>
            <w:pPr>
              <w:pStyle w:val="5"/>
              <w:ind w:firstLine="472"/>
              <w:jc w:val="both"/>
            </w:pPr>
            <w:r>
              <w:rPr>
                <w:rFonts w:ascii="仿宋" w:hAnsi="仿宋" w:eastAsia="仿宋" w:cs="仿宋"/>
                <w:color w:val="000000"/>
                <w:sz w:val="24"/>
              </w:rPr>
              <w:t>1.8镜头推、拉、摇、移和切换等操作使用恰当；构图合理，采光自然，影调适宜。拍摄中尽量使用三角架，避免镜头晃动造成的画面不稳。</w:t>
            </w:r>
          </w:p>
          <w:p>
            <w:pPr>
              <w:pStyle w:val="5"/>
              <w:ind w:firstLine="472"/>
              <w:jc w:val="both"/>
            </w:pPr>
            <w:r>
              <w:rPr>
                <w:rFonts w:ascii="仿宋" w:hAnsi="仿宋" w:eastAsia="仿宋" w:cs="仿宋"/>
                <w:color w:val="000000"/>
                <w:sz w:val="24"/>
              </w:rPr>
              <w:t>1.9拍摄环境要适合主题内容的表现，主体突出。</w:t>
            </w:r>
          </w:p>
          <w:p>
            <w:pPr>
              <w:pStyle w:val="5"/>
              <w:ind w:firstLine="472"/>
              <w:jc w:val="both"/>
            </w:pPr>
            <w:r>
              <w:rPr>
                <w:rFonts w:ascii="仿宋" w:hAnsi="仿宋" w:eastAsia="仿宋" w:cs="仿宋"/>
                <w:color w:val="000000"/>
                <w:sz w:val="24"/>
              </w:rPr>
              <w:t>镜头运用流畅，主体表述清楚。剪接要有讲究节奏，强调镜头之间的内在逻辑关系以及与解说词的配合，要让观众看得明白。</w:t>
            </w:r>
          </w:p>
          <w:p>
            <w:pPr>
              <w:pStyle w:val="5"/>
              <w:jc w:val="both"/>
            </w:pPr>
            <w:r>
              <w:rPr>
                <w:rFonts w:ascii="仿宋" w:hAnsi="仿宋" w:eastAsia="仿宋" w:cs="仿宋"/>
                <w:color w:val="000000"/>
                <w:sz w:val="24"/>
              </w:rPr>
              <w:t>片中镜头除了要多次强调某个重要环节，可做适当的重复。通常全片不得多次重复使用同一镜头。</w:t>
            </w:r>
          </w:p>
          <w:p>
            <w:pPr>
              <w:pStyle w:val="5"/>
              <w:ind w:firstLine="472"/>
              <w:jc w:val="both"/>
            </w:pPr>
            <w:r>
              <w:rPr>
                <w:rFonts w:ascii="仿宋" w:hAnsi="仿宋" w:eastAsia="仿宋" w:cs="仿宋"/>
                <w:color w:val="000000"/>
                <w:sz w:val="24"/>
              </w:rPr>
              <w:t>1.10节目中的采访不宜过多，被采访者所讲的内容要切题，不能所答非所问。采访内容集中在与主题、项目相关的问题上。采访过程尽量完整流畅，不要剪切、闪白或闪黑过多。</w:t>
            </w:r>
          </w:p>
          <w:p>
            <w:pPr>
              <w:pStyle w:val="5"/>
              <w:ind w:firstLine="472"/>
              <w:jc w:val="both"/>
            </w:pPr>
            <w:r>
              <w:rPr>
                <w:rFonts w:ascii="仿宋" w:hAnsi="仿宋" w:eastAsia="仿宋" w:cs="仿宋"/>
                <w:color w:val="000000"/>
                <w:sz w:val="24"/>
              </w:rPr>
              <w:t>1.11解说词和画面要配合有序，声画对位。声音和画面的配合要尽量做到同步、协调。</w:t>
            </w:r>
          </w:p>
          <w:p>
            <w:pPr>
              <w:pStyle w:val="5"/>
              <w:ind w:firstLine="472"/>
              <w:jc w:val="both"/>
            </w:pPr>
            <w:r>
              <w:rPr>
                <w:rFonts w:ascii="仿宋" w:hAnsi="仿宋" w:eastAsia="仿宋" w:cs="仿宋"/>
                <w:color w:val="000000"/>
                <w:sz w:val="24"/>
              </w:rPr>
              <w:t>1.12全片所有字幕要与解说和采访声音同步行进，不得提前或延缓。</w:t>
            </w:r>
          </w:p>
          <w:p>
            <w:pPr>
              <w:pStyle w:val="5"/>
              <w:ind w:firstLine="472"/>
              <w:jc w:val="both"/>
            </w:pPr>
            <w:r>
              <w:rPr>
                <w:rFonts w:ascii="仿宋" w:hAnsi="仿宋" w:eastAsia="仿宋" w:cs="仿宋"/>
                <w:color w:val="000000"/>
                <w:sz w:val="24"/>
              </w:rPr>
              <w:t>1.13节目中出现的技术操作人员着装及操作手法符合国家和行业标准。</w:t>
            </w:r>
          </w:p>
          <w:p>
            <w:pPr>
              <w:pStyle w:val="5"/>
              <w:jc w:val="both"/>
            </w:pPr>
            <w:r>
              <w:rPr>
                <w:rFonts w:ascii="仿宋" w:hAnsi="仿宋" w:eastAsia="仿宋" w:cs="仿宋"/>
                <w:b/>
                <w:color w:val="000000"/>
                <w:sz w:val="24"/>
              </w:rPr>
              <w:t>2、声音：</w:t>
            </w:r>
          </w:p>
          <w:p>
            <w:pPr>
              <w:pStyle w:val="5"/>
              <w:ind w:firstLine="472"/>
              <w:jc w:val="both"/>
            </w:pPr>
            <w:r>
              <w:rPr>
                <w:rFonts w:ascii="仿宋" w:hAnsi="仿宋" w:eastAsia="仿宋" w:cs="仿宋"/>
                <w:color w:val="000000"/>
                <w:sz w:val="24"/>
              </w:rPr>
              <w:t>全片音频指标整体平衡，无爆音、爆表等技术瑕疵。音乐音效与解说、采访同期为烘托关系，除特殊的艺术处理外，避免音乐音效掩盖住解说及采访同期的情况。另，在最终提交的完成版中，音频内容应在左右声道平衡输出；与此同时，再保存一版解说在1声道，采访同期、事件环境背景声、音乐音效在2声道（国际声）的工作版。</w:t>
            </w:r>
          </w:p>
          <w:p>
            <w:pPr>
              <w:pStyle w:val="5"/>
              <w:jc w:val="both"/>
            </w:pPr>
            <w:r>
              <w:rPr>
                <w:rFonts w:ascii="仿宋" w:hAnsi="仿宋" w:eastAsia="仿宋" w:cs="仿宋"/>
                <w:color w:val="000000"/>
                <w:sz w:val="24"/>
              </w:rPr>
              <w:t>具体要求如下：</w:t>
            </w:r>
          </w:p>
          <w:p>
            <w:pPr>
              <w:pStyle w:val="5"/>
              <w:ind w:firstLine="472"/>
              <w:jc w:val="both"/>
            </w:pPr>
            <w:r>
              <w:rPr>
                <w:rFonts w:ascii="仿宋" w:hAnsi="仿宋" w:eastAsia="仿宋" w:cs="仿宋"/>
                <w:color w:val="000000"/>
                <w:sz w:val="24"/>
              </w:rPr>
              <w:t>2.1音频校准信号标准为1KHz正弦波信号。</w:t>
            </w:r>
          </w:p>
          <w:p>
            <w:pPr>
              <w:pStyle w:val="5"/>
              <w:ind w:firstLine="472"/>
              <w:jc w:val="both"/>
            </w:pPr>
            <w:r>
              <w:rPr>
                <w:rFonts w:ascii="仿宋" w:hAnsi="仿宋" w:eastAsia="仿宋" w:cs="仿宋"/>
                <w:color w:val="000000"/>
                <w:sz w:val="24"/>
              </w:rPr>
              <w:t>2.2基准电平设置为:-18dBFs。</w:t>
            </w:r>
          </w:p>
          <w:p>
            <w:pPr>
              <w:pStyle w:val="5"/>
              <w:ind w:firstLine="472"/>
              <w:jc w:val="both"/>
            </w:pPr>
            <w:r>
              <w:rPr>
                <w:rFonts w:ascii="仿宋" w:hAnsi="仿宋" w:eastAsia="仿宋" w:cs="仿宋"/>
                <w:color w:val="000000"/>
                <w:sz w:val="24"/>
              </w:rPr>
              <w:t>2.3伴音电平：</w:t>
            </w:r>
          </w:p>
          <w:p>
            <w:pPr>
              <w:pStyle w:val="5"/>
              <w:ind w:firstLine="708"/>
              <w:jc w:val="both"/>
            </w:pPr>
            <w:r>
              <w:rPr>
                <w:rFonts w:ascii="仿宋" w:hAnsi="仿宋" w:eastAsia="仿宋" w:cs="仿宋"/>
                <w:color w:val="000000"/>
                <w:sz w:val="24"/>
              </w:rPr>
              <w:t>2.3.1语言≤-10dBFs，瞬间=-10dBFs；</w:t>
            </w:r>
          </w:p>
          <w:p>
            <w:pPr>
              <w:pStyle w:val="5"/>
              <w:ind w:firstLine="708"/>
              <w:jc w:val="both"/>
            </w:pPr>
            <w:r>
              <w:rPr>
                <w:rFonts w:ascii="仿宋" w:hAnsi="仿宋" w:eastAsia="仿宋" w:cs="仿宋"/>
                <w:color w:val="000000"/>
                <w:sz w:val="24"/>
              </w:rPr>
              <w:t>2.3.2音乐≤-5dBFs，瞬间=-5dBFs；</w:t>
            </w:r>
          </w:p>
          <w:p>
            <w:pPr>
              <w:pStyle w:val="5"/>
              <w:ind w:firstLine="472"/>
              <w:jc w:val="both"/>
            </w:pPr>
            <w:r>
              <w:rPr>
                <w:rFonts w:ascii="仿宋" w:hAnsi="仿宋" w:eastAsia="仿宋" w:cs="仿宋"/>
                <w:color w:val="000000"/>
                <w:sz w:val="24"/>
              </w:rPr>
              <w:t>2.4整体声音电平大部分应控制在-18dBFs；音频幅度不能长时间低于-25dBFs。</w:t>
            </w:r>
          </w:p>
          <w:p>
            <w:pPr>
              <w:pStyle w:val="5"/>
              <w:ind w:firstLine="472"/>
              <w:jc w:val="both"/>
            </w:pPr>
            <w:r>
              <w:rPr>
                <w:rFonts w:ascii="仿宋" w:hAnsi="仿宋" w:eastAsia="仿宋" w:cs="仿宋"/>
                <w:color w:val="000000"/>
                <w:sz w:val="24"/>
              </w:rPr>
              <w:t>2.5工作版声音通道分配：</w:t>
            </w:r>
          </w:p>
          <w:p>
            <w:pPr>
              <w:pStyle w:val="5"/>
              <w:ind w:firstLine="708"/>
              <w:jc w:val="both"/>
            </w:pPr>
            <w:r>
              <w:rPr>
                <w:rFonts w:ascii="仿宋" w:hAnsi="仿宋" w:eastAsia="仿宋" w:cs="仿宋"/>
                <w:color w:val="000000"/>
                <w:sz w:val="24"/>
              </w:rPr>
              <w:t>2.5.1声道1（CH-1）：只用于记录解说词。</w:t>
            </w:r>
          </w:p>
          <w:p>
            <w:pPr>
              <w:pStyle w:val="5"/>
              <w:ind w:left="240" w:firstLine="472"/>
              <w:jc w:val="both"/>
            </w:pPr>
            <w:r>
              <w:rPr>
                <w:rFonts w:ascii="仿宋" w:hAnsi="仿宋" w:eastAsia="仿宋" w:cs="仿宋"/>
                <w:color w:val="000000"/>
                <w:sz w:val="24"/>
              </w:rPr>
              <w:t>2.5.2声道2（CH-2）：用于记录国际声（即音乐、效果、现场声及现场同期采访声）。</w:t>
            </w:r>
          </w:p>
          <w:p>
            <w:pPr>
              <w:pStyle w:val="5"/>
              <w:ind w:firstLine="472"/>
              <w:jc w:val="both"/>
            </w:pPr>
            <w:r>
              <w:rPr>
                <w:rFonts w:ascii="仿宋" w:hAnsi="仿宋" w:eastAsia="仿宋" w:cs="仿宋"/>
                <w:color w:val="000000"/>
                <w:sz w:val="24"/>
              </w:rPr>
              <w:t>2.6全片要求伴音清晰，饱满圆润，无失真，无噪声干扰，无明显过大过小或时大时小，无明显背景噪声。</w:t>
            </w:r>
          </w:p>
          <w:p>
            <w:pPr>
              <w:pStyle w:val="5"/>
              <w:ind w:firstLine="472"/>
              <w:jc w:val="both"/>
            </w:pPr>
            <w:r>
              <w:rPr>
                <w:rFonts w:ascii="仿宋" w:hAnsi="仿宋" w:eastAsia="仿宋" w:cs="仿宋"/>
                <w:color w:val="000000"/>
                <w:sz w:val="24"/>
              </w:rPr>
              <w:t>2.7控制解说声与背景音乐及现场环境音效的相互比例，避免造成背景音乐及环境音效声音过大导致无法听清解说词的现象。</w:t>
            </w:r>
          </w:p>
          <w:p>
            <w:pPr>
              <w:pStyle w:val="5"/>
              <w:ind w:firstLine="472"/>
              <w:jc w:val="both"/>
            </w:pPr>
            <w:r>
              <w:rPr>
                <w:rFonts w:ascii="仿宋" w:hAnsi="仿宋" w:eastAsia="仿宋" w:cs="仿宋"/>
                <w:color w:val="000000"/>
                <w:sz w:val="24"/>
              </w:rPr>
              <w:t>2.8现场采访要求尽量选择现场噪声小的环境录制，采访人声与现场环境音效的比例也要精心控制，现场噪声过大会导致无法听清采访词。</w:t>
            </w:r>
          </w:p>
          <w:p>
            <w:pPr>
              <w:pStyle w:val="5"/>
              <w:ind w:firstLine="472"/>
              <w:jc w:val="both"/>
            </w:pPr>
            <w:r>
              <w:rPr>
                <w:rFonts w:ascii="仿宋" w:hAnsi="仿宋" w:eastAsia="仿宋" w:cs="仿宋"/>
                <w:color w:val="000000"/>
                <w:sz w:val="24"/>
              </w:rPr>
              <w:t>2.9音乐和环境音效选择运用要与内容相对适宜，不要出现与内容无关的声效和音乐，也不要选择观众太过熟悉的音乐，避免产生节目主题以外的其他联想。</w:t>
            </w:r>
          </w:p>
          <w:p>
            <w:pPr>
              <w:pStyle w:val="5"/>
              <w:ind w:firstLine="472"/>
              <w:jc w:val="both"/>
            </w:pPr>
            <w:r>
              <w:rPr>
                <w:rFonts w:ascii="仿宋" w:hAnsi="仿宋" w:eastAsia="仿宋" w:cs="仿宋"/>
                <w:color w:val="000000"/>
                <w:sz w:val="24"/>
              </w:rPr>
              <w:t>2.10解说员要讲标准的普通话，吐字发音要清楚，不能出现发音错误。解说员应具备国家语委的行业资格标准。</w:t>
            </w:r>
          </w:p>
          <w:p>
            <w:pPr>
              <w:pStyle w:val="5"/>
              <w:jc w:val="both"/>
            </w:pPr>
            <w:r>
              <w:rPr>
                <w:rFonts w:ascii="仿宋" w:hAnsi="仿宋" w:eastAsia="仿宋" w:cs="仿宋"/>
                <w:b/>
                <w:color w:val="000000"/>
                <w:sz w:val="24"/>
              </w:rPr>
              <w:t>3、字幕及图片、图标：</w:t>
            </w:r>
          </w:p>
          <w:p>
            <w:pPr>
              <w:pStyle w:val="5"/>
              <w:ind w:firstLine="472"/>
              <w:jc w:val="both"/>
            </w:pPr>
            <w:r>
              <w:rPr>
                <w:rFonts w:ascii="仿宋" w:hAnsi="仿宋" w:eastAsia="仿宋" w:cs="仿宋"/>
                <w:color w:val="000000"/>
                <w:sz w:val="24"/>
              </w:rPr>
              <w:t>3.1整个节目的解说词和采访同期声词采用全程加配字幕。要求字幕清晰，准确无误，无错别字、无漏字现象。</w:t>
            </w:r>
          </w:p>
          <w:p>
            <w:pPr>
              <w:pStyle w:val="5"/>
              <w:ind w:firstLine="472"/>
              <w:jc w:val="both"/>
            </w:pPr>
            <w:r>
              <w:rPr>
                <w:rFonts w:ascii="仿宋" w:hAnsi="仿宋" w:eastAsia="仿宋" w:cs="仿宋"/>
                <w:color w:val="000000"/>
                <w:sz w:val="24"/>
              </w:rPr>
              <w:t>3.2节目片头字幕可根据字数多少而自行选择字体和字号。</w:t>
            </w:r>
          </w:p>
          <w:p>
            <w:pPr>
              <w:pStyle w:val="5"/>
              <w:ind w:firstLine="472"/>
              <w:jc w:val="both"/>
            </w:pPr>
            <w:r>
              <w:rPr>
                <w:rFonts w:ascii="仿宋" w:hAnsi="仿宋" w:eastAsia="仿宋" w:cs="仿宋"/>
                <w:color w:val="000000"/>
                <w:sz w:val="24"/>
              </w:rPr>
              <w:t>3.3节目中解说词字幕规定为:位置：画面左下方</w:t>
            </w:r>
          </w:p>
          <w:p>
            <w:pPr>
              <w:pStyle w:val="5"/>
              <w:ind w:firstLine="472"/>
              <w:jc w:val="both"/>
            </w:pPr>
            <w:r>
              <w:rPr>
                <w:rFonts w:ascii="仿宋" w:hAnsi="仿宋" w:eastAsia="仿宋" w:cs="仿宋"/>
                <w:color w:val="000000"/>
                <w:sz w:val="24"/>
              </w:rPr>
              <w:t>3.4对齐方式：左对齐</w:t>
            </w:r>
          </w:p>
          <w:p>
            <w:pPr>
              <w:pStyle w:val="5"/>
              <w:ind w:firstLine="472"/>
              <w:jc w:val="both"/>
            </w:pPr>
            <w:r>
              <w:rPr>
                <w:rFonts w:ascii="仿宋" w:hAnsi="仿宋" w:eastAsia="仿宋" w:cs="仿宋"/>
                <w:color w:val="000000"/>
                <w:sz w:val="24"/>
              </w:rPr>
              <w:t>3.5字体：黑体</w:t>
            </w:r>
          </w:p>
          <w:p>
            <w:pPr>
              <w:pStyle w:val="5"/>
              <w:ind w:firstLine="472"/>
              <w:jc w:val="both"/>
            </w:pPr>
            <w:r>
              <w:rPr>
                <w:rFonts w:ascii="仿宋" w:hAnsi="仿宋" w:eastAsia="仿宋" w:cs="仿宋"/>
                <w:color w:val="000000"/>
                <w:sz w:val="24"/>
              </w:rPr>
              <w:t>3.6字体大小：36x36或38x38、40x40（以DPS为例）</w:t>
            </w:r>
          </w:p>
          <w:p>
            <w:pPr>
              <w:pStyle w:val="5"/>
              <w:ind w:firstLine="472"/>
              <w:jc w:val="both"/>
            </w:pPr>
            <w:r>
              <w:rPr>
                <w:rFonts w:ascii="仿宋" w:hAnsi="仿宋" w:eastAsia="仿宋" w:cs="仿宋"/>
                <w:color w:val="000000"/>
                <w:sz w:val="24"/>
              </w:rPr>
              <w:t>3.7字体颜色：白色</w:t>
            </w:r>
          </w:p>
          <w:p>
            <w:pPr>
              <w:pStyle w:val="5"/>
              <w:ind w:firstLine="472"/>
              <w:jc w:val="both"/>
            </w:pPr>
            <w:r>
              <w:rPr>
                <w:rFonts w:ascii="仿宋" w:hAnsi="仿宋" w:eastAsia="仿宋" w:cs="仿宋"/>
                <w:color w:val="000000"/>
                <w:sz w:val="24"/>
              </w:rPr>
              <w:t>3.8字体边框：黑色1个单位</w:t>
            </w:r>
          </w:p>
          <w:p>
            <w:pPr>
              <w:pStyle w:val="5"/>
              <w:ind w:firstLine="472"/>
              <w:jc w:val="both"/>
            </w:pPr>
            <w:r>
              <w:rPr>
                <w:rFonts w:ascii="仿宋" w:hAnsi="仿宋" w:eastAsia="仿宋" w:cs="仿宋"/>
                <w:color w:val="000000"/>
                <w:sz w:val="24"/>
              </w:rPr>
              <w:t>3.9禁止使用标点符号</w:t>
            </w:r>
          </w:p>
          <w:p>
            <w:pPr>
              <w:pStyle w:val="5"/>
              <w:ind w:firstLine="472"/>
              <w:jc w:val="both"/>
            </w:pPr>
            <w:r>
              <w:rPr>
                <w:rFonts w:ascii="仿宋" w:hAnsi="仿宋" w:eastAsia="仿宋" w:cs="仿宋"/>
                <w:color w:val="000000"/>
                <w:sz w:val="24"/>
              </w:rPr>
              <w:t>3.10每屏</w:t>
            </w:r>
            <w:bookmarkStart w:id="0" w:name="_GoBack"/>
            <w:bookmarkEnd w:id="0"/>
            <w:r>
              <w:rPr>
                <w:rFonts w:ascii="仿宋" w:hAnsi="仿宋" w:eastAsia="仿宋" w:cs="仿宋"/>
                <w:color w:val="000000"/>
                <w:sz w:val="24"/>
              </w:rPr>
              <w:t>解说唱词不超过14字</w:t>
            </w:r>
          </w:p>
          <w:p>
            <w:pPr>
              <w:pStyle w:val="5"/>
              <w:ind w:firstLine="472"/>
              <w:jc w:val="both"/>
            </w:pPr>
            <w:r>
              <w:rPr>
                <w:rFonts w:ascii="仿宋" w:hAnsi="仿宋" w:eastAsia="仿宋" w:cs="仿宋"/>
                <w:color w:val="000000"/>
                <w:sz w:val="24"/>
              </w:rPr>
              <w:t>3.11运用分章节的结构形式而产生的字幕规定为：</w:t>
            </w:r>
          </w:p>
          <w:p>
            <w:pPr>
              <w:pStyle w:val="5"/>
              <w:ind w:left="218" w:leftChars="104" w:firstLine="708" w:firstLineChars="0"/>
              <w:jc w:val="both"/>
            </w:pPr>
            <w:r>
              <w:rPr>
                <w:rFonts w:ascii="仿宋" w:hAnsi="仿宋" w:eastAsia="仿宋" w:cs="仿宋"/>
                <w:color w:val="000000"/>
                <w:sz w:val="24"/>
              </w:rPr>
              <w:t>3.11.1段落序号一律统一使用汉字标写（例如：“一、XXXX”，“二、XXXX”，三….）</w:t>
            </w:r>
          </w:p>
          <w:p>
            <w:pPr>
              <w:pStyle w:val="5"/>
              <w:ind w:firstLine="708"/>
              <w:jc w:val="both"/>
            </w:pPr>
            <w:r>
              <w:rPr>
                <w:rFonts w:ascii="仿宋" w:hAnsi="仿宋" w:eastAsia="仿宋" w:cs="仿宋"/>
                <w:color w:val="000000"/>
                <w:sz w:val="24"/>
              </w:rPr>
              <w:t>3.11.2章节/段落标题时长≤3秒；</w:t>
            </w:r>
          </w:p>
          <w:p>
            <w:pPr>
              <w:pStyle w:val="5"/>
              <w:ind w:firstLine="708"/>
              <w:jc w:val="both"/>
            </w:pPr>
            <w:r>
              <w:rPr>
                <w:rFonts w:ascii="仿宋" w:hAnsi="仿宋" w:eastAsia="仿宋" w:cs="仿宋"/>
                <w:color w:val="000000"/>
                <w:sz w:val="24"/>
              </w:rPr>
              <w:t>3.11.3不可用解说词来读解标题文字内容</w:t>
            </w:r>
          </w:p>
          <w:p>
            <w:pPr>
              <w:pStyle w:val="5"/>
              <w:ind w:firstLine="708"/>
              <w:jc w:val="both"/>
            </w:pPr>
            <w:r>
              <w:rPr>
                <w:rFonts w:ascii="仿宋" w:hAnsi="仿宋" w:eastAsia="仿宋" w:cs="仿宋"/>
                <w:color w:val="000000"/>
                <w:sz w:val="24"/>
              </w:rPr>
              <w:t>3.11.4字体布局、大小、颜色及艺术效果可自行设计</w:t>
            </w:r>
          </w:p>
          <w:p>
            <w:pPr>
              <w:pStyle w:val="5"/>
              <w:ind w:firstLine="472"/>
              <w:jc w:val="both"/>
            </w:pPr>
            <w:r>
              <w:rPr>
                <w:rFonts w:ascii="仿宋" w:hAnsi="仿宋" w:eastAsia="仿宋" w:cs="仿宋"/>
                <w:color w:val="000000"/>
                <w:sz w:val="24"/>
              </w:rPr>
              <w:t>3.12被采访人姓名和身份的字幕标写，视人物在画面中的位置而分左右竖排，整体大小要适中，不得妨碍主体体现。字体为黑体，并加以彩色渐变半透明衬底（任选），字体大小视字数多少而自行设定。</w:t>
            </w:r>
          </w:p>
          <w:p>
            <w:pPr>
              <w:pStyle w:val="5"/>
              <w:ind w:firstLine="472"/>
              <w:jc w:val="both"/>
            </w:pPr>
            <w:r>
              <w:rPr>
                <w:rFonts w:ascii="仿宋" w:hAnsi="仿宋" w:eastAsia="仿宋" w:cs="仿宋"/>
                <w:color w:val="000000"/>
                <w:sz w:val="24"/>
              </w:rPr>
              <w:t>3.13节目中图片及图表的使用要布局简练，通俗易懂，显示重点数据，字体要清晰无误，简单易懂，避免出现凌乱和繁杂。</w:t>
            </w:r>
          </w:p>
          <w:p>
            <w:pPr>
              <w:pStyle w:val="5"/>
              <w:ind w:firstLine="472"/>
              <w:jc w:val="both"/>
            </w:pPr>
            <w:r>
              <w:rPr>
                <w:rFonts w:ascii="仿宋" w:hAnsi="仿宋" w:eastAsia="仿宋" w:cs="仿宋"/>
                <w:color w:val="000000"/>
                <w:sz w:val="24"/>
              </w:rPr>
              <w:t>3.14节目中的解说词与字幕须统一度量衡的读法和写法，不能使用英文字母替代。</w:t>
            </w:r>
          </w:p>
          <w:p>
            <w:pPr>
              <w:pStyle w:val="5"/>
              <w:ind w:firstLine="708"/>
              <w:jc w:val="both"/>
            </w:pPr>
            <w:r>
              <w:rPr>
                <w:rFonts w:ascii="仿宋" w:hAnsi="仿宋" w:eastAsia="仿宋" w:cs="仿宋"/>
                <w:color w:val="000000"/>
                <w:sz w:val="24"/>
              </w:rPr>
              <w:t>3.14.1长度单位使用公里、米、毫米；</w:t>
            </w:r>
          </w:p>
          <w:p>
            <w:pPr>
              <w:pStyle w:val="5"/>
              <w:ind w:firstLine="708"/>
              <w:jc w:val="both"/>
            </w:pPr>
            <w:r>
              <w:rPr>
                <w:rFonts w:ascii="仿宋" w:hAnsi="仿宋" w:eastAsia="仿宋" w:cs="仿宋"/>
                <w:color w:val="000000"/>
                <w:sz w:val="24"/>
              </w:rPr>
              <w:t>3.14.2面积单位使用公顷、亩、平方米；</w:t>
            </w:r>
          </w:p>
          <w:p>
            <w:pPr>
              <w:pStyle w:val="5"/>
              <w:ind w:firstLine="708"/>
              <w:jc w:val="both"/>
            </w:pPr>
            <w:r>
              <w:rPr>
                <w:rFonts w:ascii="仿宋" w:hAnsi="仿宋" w:eastAsia="仿宋" w:cs="仿宋"/>
                <w:color w:val="000000"/>
                <w:sz w:val="24"/>
              </w:rPr>
              <w:t>3.14.3重量单位使用吨、公斤、克；</w:t>
            </w:r>
          </w:p>
          <w:p>
            <w:pPr>
              <w:pStyle w:val="5"/>
              <w:ind w:firstLine="708"/>
              <w:jc w:val="both"/>
            </w:pPr>
            <w:r>
              <w:rPr>
                <w:rFonts w:ascii="仿宋" w:hAnsi="仿宋" w:eastAsia="仿宋" w:cs="仿宋"/>
                <w:color w:val="000000"/>
                <w:sz w:val="24"/>
              </w:rPr>
              <w:t>3.14.4体积单位使用立方米、公升、毫升；</w:t>
            </w:r>
          </w:p>
          <w:p>
            <w:pPr>
              <w:pStyle w:val="5"/>
              <w:ind w:left="218" w:leftChars="104" w:firstLine="488" w:firstLineChars="0"/>
              <w:jc w:val="both"/>
            </w:pPr>
            <w:r>
              <w:rPr>
                <w:rFonts w:ascii="仿宋" w:hAnsi="仿宋" w:eastAsia="仿宋" w:cs="仿宋"/>
                <w:color w:val="000000"/>
                <w:sz w:val="24"/>
              </w:rPr>
              <w:t>3.14.5温度单位使用摄氏（字幕可使用℃，读音须读为摄氏xx度）</w:t>
            </w:r>
          </w:p>
          <w:p>
            <w:pPr>
              <w:pStyle w:val="5"/>
              <w:ind w:left="315" w:firstLine="387"/>
              <w:jc w:val="both"/>
            </w:pPr>
            <w:r>
              <w:rPr>
                <w:rFonts w:ascii="仿宋" w:hAnsi="仿宋" w:eastAsia="仿宋" w:cs="仿宋"/>
                <w:color w:val="000000"/>
                <w:sz w:val="24"/>
              </w:rPr>
              <w:t>3.14.6速度单位使用每小时xx公里、每小时xx米、每秒xx米（字幕可使用公里/小时、米/小时、米/秒）.</w:t>
            </w:r>
          </w:p>
          <w:p>
            <w:pPr>
              <w:pStyle w:val="5"/>
              <w:ind w:firstLine="708"/>
              <w:jc w:val="both"/>
              <w:rPr>
                <w:rFonts w:ascii="仿宋" w:hAnsi="仿宋" w:eastAsia="仿宋" w:cs="仿宋"/>
                <w:color w:val="000000"/>
                <w:sz w:val="24"/>
              </w:rPr>
            </w:pPr>
            <w:r>
              <w:rPr>
                <w:rFonts w:ascii="仿宋" w:hAnsi="仿宋" w:eastAsia="仿宋" w:cs="仿宋"/>
                <w:color w:val="000000"/>
                <w:sz w:val="24"/>
              </w:rPr>
              <w:t>3.14.7以上单位的所有数字均使用阿拉伯数字显示。</w:t>
            </w:r>
          </w:p>
          <w:p>
            <w:pPr>
              <w:pStyle w:val="5"/>
              <w:ind w:left="218" w:leftChars="104" w:firstLine="488" w:firstLineChars="0"/>
              <w:jc w:val="both"/>
            </w:pPr>
            <w:r>
              <w:rPr>
                <w:rFonts w:ascii="仿宋" w:hAnsi="仿宋" w:eastAsia="仿宋" w:cs="仿宋"/>
                <w:color w:val="000000"/>
                <w:sz w:val="24"/>
              </w:rPr>
              <w:t>3.14.8节目字幕中所出现的化学元素名称均要使用汉字表示，不可用英语缩略字词替代。</w:t>
            </w:r>
          </w:p>
        </w:tc>
      </w:tr>
    </w:tbl>
    <w:p>
      <w:pPr>
        <w:pStyle w:val="5"/>
        <w:outlineLvl w:val="3"/>
      </w:pPr>
      <w:r>
        <w:rPr>
          <w:b/>
          <w:sz w:val="24"/>
        </w:rPr>
        <w:t>3.2.3人员配置要求</w:t>
      </w:r>
    </w:p>
    <w:p>
      <w:pPr>
        <w:pStyle w:val="5"/>
      </w:pPr>
    </w:p>
    <w:p>
      <w:pPr>
        <w:pStyle w:val="5"/>
      </w:pPr>
    </w:p>
    <w:p>
      <w:pPr>
        <w:pStyle w:val="5"/>
      </w:pPr>
    </w:p>
    <w:p>
      <w:pPr>
        <w:pStyle w:val="5"/>
      </w:pPr>
      <w:r>
        <w:t>采购包1：</w:t>
      </w:r>
    </w:p>
    <w:p>
      <w:pPr>
        <w:pStyle w:val="5"/>
      </w:pPr>
      <w:r>
        <w:t>供应商须为本项目配备相关服务人员，满足项目服务需求</w:t>
      </w:r>
    </w:p>
    <w:p>
      <w:pPr>
        <w:pStyle w:val="5"/>
        <w:outlineLvl w:val="3"/>
      </w:pPr>
      <w:r>
        <w:rPr>
          <w:b/>
          <w:sz w:val="24"/>
        </w:rPr>
        <w:t>3.2.4设施设备要求</w:t>
      </w:r>
    </w:p>
    <w:p>
      <w:pPr>
        <w:pStyle w:val="5"/>
      </w:pPr>
    </w:p>
    <w:p>
      <w:pPr>
        <w:pStyle w:val="5"/>
      </w:pPr>
    </w:p>
    <w:p>
      <w:pPr>
        <w:pStyle w:val="5"/>
      </w:pPr>
    </w:p>
    <w:p>
      <w:pPr>
        <w:pStyle w:val="5"/>
      </w:pPr>
      <w:r>
        <w:t>采购包1：</w:t>
      </w:r>
    </w:p>
    <w:p>
      <w:pPr>
        <w:pStyle w:val="5"/>
      </w:pPr>
      <w:r>
        <w:t>供应商须为本项目配备相关设备，满足项目服务需求</w:t>
      </w:r>
    </w:p>
    <w:p>
      <w:pPr>
        <w:pStyle w:val="5"/>
        <w:outlineLvl w:val="3"/>
      </w:pPr>
      <w:r>
        <w:rPr>
          <w:b/>
          <w:sz w:val="24"/>
        </w:rPr>
        <w:t>3.2.5其他要求</w:t>
      </w:r>
    </w:p>
    <w:p>
      <w:pPr>
        <w:pStyle w:val="5"/>
      </w:pPr>
    </w:p>
    <w:p>
      <w:pPr>
        <w:pStyle w:val="5"/>
      </w:pPr>
    </w:p>
    <w:p>
      <w:pPr>
        <w:pStyle w:val="5"/>
      </w:pPr>
    </w:p>
    <w:p>
      <w:pPr>
        <w:pStyle w:val="5"/>
      </w:pPr>
      <w:r>
        <w:t>采购包1：</w:t>
      </w:r>
    </w:p>
    <w:p>
      <w:pPr>
        <w:pStyle w:val="5"/>
      </w:pPr>
      <w:r>
        <w:t>★1、成果交付：成交供应商在项目履约过程中拍摄、采集的所有素材和制作的所有成片等全部资料均应在项目验收合格后交付给采购人。（须单独提供承诺函，格式自拟） ★2、安全要求：项目执行期间，拍摄工作人员严格进行安全拍摄、安全作业流程，做到不出现任何安全事故，拍摄团队应该安全、高质完成拍摄任务。若出现安全事故其责任和损失由中标供应商自行承担。拍摄工作人员在拍摄期间遵守采购单位的相应规则，服从采购人统一管理，不得参加与拍摄任务无关的任何活动。（须单独提供承诺函，格式自拟） ★3、保密要求：供应商对采购人所提供的基础资料及本项目合同执行过程中接触或产生的资料有保密义务，未经采购人书面许可，供应商不得向任何第三方披露。如果因供应商原因造成发生任何有损于其保密性的事情，供应商有责任采取补救措施，且须向采购人赔偿相应损失。（须单独提供承诺函，格式自拟） ★4、版权要求（须单独提供承诺函，格式自拟） 4.1版权归属和处理方式：项目涉及的所有素材和成片等全部资料的版权归采购人所有。 4.2保证拍摄素材中所有的图片、音视频等素材没有侵犯他人版权。 4.3供应商所提交成果具有完全自主知识产权，如发生任何知识产权纠纷，由供应商承担因此带来的一切损失。 ★5、成片应符合中央电视台广告审查标准，成交供应商应无条件提供中央电视在广告审查过程中所需的各项文件。包括但不限于人物肖像、背景音乐等免责声明。（须单独提供承诺函，格式自拟）</w:t>
      </w:r>
    </w:p>
    <w:p>
      <w:pPr>
        <w:pStyle w:val="5"/>
        <w:outlineLvl w:val="2"/>
      </w:pPr>
      <w:r>
        <w:rPr>
          <w:b/>
          <w:sz w:val="28"/>
        </w:rPr>
        <w:t>3.3、商务要求</w:t>
      </w:r>
    </w:p>
    <w:p>
      <w:pPr>
        <w:pStyle w:val="5"/>
        <w:outlineLvl w:val="3"/>
      </w:pPr>
      <w:r>
        <w:rPr>
          <w:b/>
          <w:sz w:val="24"/>
        </w:rPr>
        <w:t>3.3.1服务期限</w:t>
      </w:r>
    </w:p>
    <w:p>
      <w:pPr>
        <w:pStyle w:val="5"/>
      </w:pPr>
    </w:p>
    <w:p>
      <w:pPr>
        <w:pStyle w:val="5"/>
      </w:pPr>
    </w:p>
    <w:p>
      <w:pPr>
        <w:pStyle w:val="5"/>
      </w:pPr>
    </w:p>
    <w:p>
      <w:pPr>
        <w:pStyle w:val="5"/>
      </w:pPr>
      <w:r>
        <w:t>采购包1：</w:t>
      </w:r>
    </w:p>
    <w:p>
      <w:pPr>
        <w:pStyle w:val="5"/>
      </w:pPr>
      <w:r>
        <w:t xml:space="preserve"> 自合同签订之日起365日</w:t>
      </w:r>
    </w:p>
    <w:p>
      <w:pPr>
        <w:pStyle w:val="5"/>
        <w:outlineLvl w:val="3"/>
      </w:pPr>
      <w:r>
        <w:rPr>
          <w:b/>
          <w:sz w:val="24"/>
        </w:rPr>
        <w:t>3.3.2服务地点</w:t>
      </w:r>
    </w:p>
    <w:p>
      <w:pPr>
        <w:pStyle w:val="5"/>
      </w:pPr>
    </w:p>
    <w:p>
      <w:pPr>
        <w:pStyle w:val="5"/>
      </w:pPr>
    </w:p>
    <w:p>
      <w:pPr>
        <w:pStyle w:val="5"/>
      </w:pPr>
    </w:p>
    <w:p>
      <w:pPr>
        <w:pStyle w:val="5"/>
      </w:pPr>
      <w:r>
        <w:t>采购包1：</w:t>
      </w:r>
    </w:p>
    <w:p>
      <w:pPr>
        <w:pStyle w:val="5"/>
      </w:pPr>
      <w:r>
        <w:t>中共红原县委员会宣传部(采购人指定的其他地点)</w:t>
      </w:r>
    </w:p>
    <w:p>
      <w:pPr>
        <w:pStyle w:val="5"/>
        <w:outlineLvl w:val="3"/>
      </w:pPr>
      <w:r>
        <w:rPr>
          <w:b/>
          <w:sz w:val="24"/>
        </w:rPr>
        <w:t>3.3.3考核（验收）标准和方法</w:t>
      </w:r>
    </w:p>
    <w:p>
      <w:pPr>
        <w:pStyle w:val="5"/>
      </w:pPr>
    </w:p>
    <w:p>
      <w:pPr>
        <w:pStyle w:val="5"/>
      </w:pPr>
    </w:p>
    <w:p>
      <w:pPr>
        <w:pStyle w:val="5"/>
      </w:pPr>
    </w:p>
    <w:p>
      <w:pPr>
        <w:pStyle w:val="5"/>
      </w:pPr>
      <w:r>
        <w:t>采购包1：</w:t>
      </w:r>
    </w:p>
    <w:p>
      <w:pPr>
        <w:pStyle w:val="5"/>
      </w:pPr>
      <w:r>
        <w:t>采购人与供应商应严格按照《财政部关于进一步加强政府采购需求和履约验收管理的指导意见》（财库〔2016〕205号）等政府采购相关法律法规的要求、磋商文件的要求、成交供应商的响应文件及承诺以及合同约定标准进行验收</w:t>
      </w:r>
    </w:p>
    <w:p>
      <w:pPr>
        <w:pStyle w:val="5"/>
        <w:jc w:val="left"/>
        <w:outlineLvl w:val="3"/>
      </w:pPr>
      <w:r>
        <w:rPr>
          <w:b/>
          <w:sz w:val="24"/>
        </w:rPr>
        <w:t>3.3.4支付方式</w:t>
      </w:r>
    </w:p>
    <w:p>
      <w:pPr>
        <w:pStyle w:val="5"/>
      </w:pPr>
    </w:p>
    <w:p>
      <w:pPr>
        <w:pStyle w:val="5"/>
      </w:pPr>
    </w:p>
    <w:p>
      <w:pPr>
        <w:pStyle w:val="5"/>
      </w:pPr>
    </w:p>
    <w:p>
      <w:pPr>
        <w:pStyle w:val="5"/>
      </w:pPr>
      <w:r>
        <w:t>采购包1：</w:t>
      </w:r>
    </w:p>
    <w:p>
      <w:pPr>
        <w:pStyle w:val="5"/>
      </w:pPr>
      <w:r>
        <w:t>分期付款</w:t>
      </w:r>
    </w:p>
    <w:p>
      <w:pPr>
        <w:pStyle w:val="5"/>
        <w:outlineLvl w:val="3"/>
      </w:pPr>
      <w:r>
        <w:rPr>
          <w:b/>
          <w:sz w:val="24"/>
        </w:rPr>
        <w:t>3.3.5支付约定</w:t>
      </w:r>
    </w:p>
    <w:p>
      <w:pPr>
        <w:pStyle w:val="5"/>
      </w:pPr>
    </w:p>
    <w:p>
      <w:pPr>
        <w:pStyle w:val="5"/>
      </w:pPr>
    </w:p>
    <w:p>
      <w:pPr>
        <w:pStyle w:val="5"/>
      </w:pPr>
    </w:p>
    <w:p>
      <w:pPr>
        <w:pStyle w:val="5"/>
      </w:pPr>
      <w:r>
        <w:t>采购包1： 付款条件说明： 签订合同后 ，达到付款条件起 10 日内，支付合同总金额的 40.00%。</w:t>
      </w:r>
    </w:p>
    <w:p>
      <w:pPr>
        <w:pStyle w:val="5"/>
      </w:pPr>
      <w:r>
        <w:t>采购包1： 付款条件说明： 成交供应商于2024年10月前将首批样片交付采购人 ，达到付款条件起 10 日内，支付合同总金额的 30.00%。</w:t>
      </w:r>
    </w:p>
    <w:p>
      <w:pPr>
        <w:pStyle w:val="5"/>
      </w:pPr>
      <w:r>
        <w:t>采购包1： 付款条件说明： 所有服务事项完成并验收合格后 ，达到付款条件起 30 日内，支付合同总金额的 30.00%。</w:t>
      </w:r>
    </w:p>
    <w:p>
      <w:pPr>
        <w:pStyle w:val="5"/>
        <w:outlineLvl w:val="3"/>
      </w:pPr>
      <w:r>
        <w:rPr>
          <w:b/>
          <w:sz w:val="24"/>
        </w:rPr>
        <w:t>3.3.6违约责任及解决争议的方法</w:t>
      </w:r>
    </w:p>
    <w:p>
      <w:pPr>
        <w:pStyle w:val="5"/>
      </w:pPr>
    </w:p>
    <w:p>
      <w:pPr>
        <w:pStyle w:val="5"/>
      </w:pPr>
    </w:p>
    <w:p>
      <w:pPr>
        <w:pStyle w:val="5"/>
      </w:pPr>
    </w:p>
    <w:p>
      <w:pPr>
        <w:pStyle w:val="5"/>
      </w:pPr>
      <w:r>
        <w:t>采购包1：</w:t>
      </w:r>
    </w:p>
    <w:p>
      <w:pPr>
        <w:pStyle w:val="5"/>
      </w:pPr>
      <w:r>
        <w:t>合同约定</w:t>
      </w:r>
    </w:p>
    <w:p>
      <w:pPr>
        <w:pStyle w:val="5"/>
        <w:jc w:val="left"/>
        <w:outlineLvl w:val="2"/>
      </w:pPr>
      <w:r>
        <w:rPr>
          <w:b/>
          <w:sz w:val="28"/>
        </w:rPr>
        <w:t>3.4其他要求</w:t>
      </w:r>
    </w:p>
    <w:p>
      <w:pPr>
        <w:pStyle w:val="5"/>
      </w:pPr>
    </w:p>
    <w:p>
      <w:pPr>
        <w:pStyle w:val="5"/>
      </w:pPr>
    </w:p>
    <w:p>
      <w:pPr>
        <w:pStyle w:val="5"/>
      </w:pPr>
      <w:r>
        <w:t xml:space="preserve">1、供应商应根据项目要求和自身实际情况，针对本项目编写策划方案，包括①项目理解分析、②宣传片整体策划思路、③拍摄计划及后期制作计划、④拍摄手法描述、⑤视觉感受解析、⑥拍摄及制作设备清单、⑦器械故障、天气等紧急情况处理应急预案、⑧进度及质量保障措施。 2、供应商应根据项目要求和自身实际情况，针对本项目编写后续服务方案，包括①后续服务范围、②后续服务响应机制、③后续服务人员安排、④后续服务承诺。 3、供应商应根据项目要求和自身实际情况，针对本项目编写团队管理方案，包括①团队组织架构、②团队考核制度、③安全管理制度及措施、④保密制度及措施、⑤设备管理制度。 </w:t>
      </w:r>
      <w:r>
        <w:rPr>
          <w:rFonts w:hint="eastAsia"/>
          <w:lang w:val="en-US" w:eastAsia="zh-CN"/>
        </w:rPr>
        <w:t>4</w:t>
      </w:r>
      <w:r>
        <w:t>.说明（本说明无需供应商进行响应）： （1）针对招标文件第二章2.4.9中“投标人应按照客户端操作要 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 （2）因系统固化原因，采购文件第二章《投标人须知前附表》中“响应产品属于中国政府采购网公布的《无线局域网认证产品政府采购清单》且在有效期内的，按《财政部 国-家发展改革委信息产业部关于印发无线局域网产品政府采购实施意见的通知》（财库〔2005〕366号）要求优先采购。”不适用于本项目。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OWM1ZmZjNjUxMDUzNjFhMzQ2MmY0MmM4N2ExYjkifQ=="/>
  </w:docVars>
  <w:rsids>
    <w:rsidRoot w:val="00000000"/>
    <w:rsid w:val="147F6D48"/>
    <w:rsid w:val="31463C28"/>
    <w:rsid w:val="5D0C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2021-06-23T07:34:00Z</dcterms:created>
  <dc:creator>Administrator</dc:creator>
  <cp:lastModifiedBy>Striker</cp:lastModifiedBy>
  <dcterms:modified xsi:type="dcterms:W3CDTF">2024-03-28T07:05:44Z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13101B3BD0334DFDB893E5D0B541697A_12</vt:lpwstr>
  </property>
</Properties>
</file>