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甘孜藏族自治州动物疫病预防控制中心2024年常规苗采购</w:t>
      </w:r>
    </w:p>
    <w:p>
      <w:pPr>
        <w:pStyle w:val="4"/>
        <w:outlineLvl w:val="2"/>
      </w:pPr>
      <w:r>
        <w:rPr>
          <w:b/>
          <w:sz w:val="28"/>
        </w:rPr>
        <w:t>3.2、采购内容</w:t>
      </w:r>
    </w:p>
    <w:p>
      <w:pPr>
        <w:pStyle w:val="4"/>
        <w:outlineLvl w:val="3"/>
      </w:pPr>
      <w:r>
        <w:rPr>
          <w:b/>
          <w:sz w:val="24"/>
        </w:rPr>
        <w:t>3.2.1标的清单</w:t>
      </w:r>
      <w:bookmarkStart w:id="0" w:name="_GoBack"/>
      <w:bookmarkEnd w:id="0"/>
    </w:p>
    <w:p>
      <w:pPr>
        <w:pStyle w:val="4"/>
      </w:pPr>
    </w:p>
    <w:p>
      <w:pPr>
        <w:pStyle w:val="4"/>
      </w:pPr>
    </w:p>
    <w:p>
      <w:pPr>
        <w:pStyle w:val="4"/>
      </w:pPr>
      <w:r>
        <w:t>采购包1：</w:t>
      </w:r>
    </w:p>
    <w:p>
      <w:pPr>
        <w:pStyle w:val="4"/>
      </w:pPr>
      <w:r>
        <w:t>采购包预算金额（元）: 2,000,000.00</w:t>
      </w:r>
    </w:p>
    <w:p>
      <w:pPr>
        <w:pStyle w:val="4"/>
      </w:pPr>
      <w:r>
        <w:t>采购包最高限价（元）: 2,000,000.00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46"/>
        <w:gridCol w:w="1168"/>
        <w:gridCol w:w="1380"/>
        <w:gridCol w:w="1347"/>
        <w:gridCol w:w="647"/>
        <w:gridCol w:w="671"/>
        <w:gridCol w:w="572"/>
        <w:gridCol w:w="647"/>
        <w:gridCol w:w="647"/>
        <w:gridCol w:w="7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牛多杀性巴氏杆菌灭活疫苗</w:t>
            </w:r>
          </w:p>
        </w:tc>
        <w:tc>
          <w:tcPr>
            <w:tcW w:w="848" w:type="dxa"/>
          </w:tcPr>
          <w:p>
            <w:pPr>
              <w:pStyle w:val="4"/>
              <w:jc w:val="right"/>
            </w:pPr>
            <w:r>
              <w:t>17,500,000.00</w:t>
            </w:r>
          </w:p>
        </w:tc>
        <w:tc>
          <w:tcPr>
            <w:tcW w:w="1356" w:type="dxa"/>
          </w:tcPr>
          <w:p>
            <w:pPr>
              <w:pStyle w:val="4"/>
              <w:jc w:val="right"/>
            </w:pPr>
            <w:r>
              <w:t>875,000.00</w:t>
            </w:r>
          </w:p>
        </w:tc>
        <w:tc>
          <w:tcPr>
            <w:tcW w:w="678" w:type="dxa"/>
          </w:tcPr>
          <w:p>
            <w:pPr>
              <w:pStyle w:val="4"/>
            </w:pPr>
            <w:r>
              <w:t>毫升</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牛副伤寒灭活疫苗</w:t>
            </w:r>
          </w:p>
        </w:tc>
        <w:tc>
          <w:tcPr>
            <w:tcW w:w="848" w:type="dxa"/>
          </w:tcPr>
          <w:p>
            <w:pPr>
              <w:pStyle w:val="4"/>
              <w:jc w:val="right"/>
            </w:pPr>
            <w:r>
              <w:t>2,500,000.00</w:t>
            </w:r>
          </w:p>
        </w:tc>
        <w:tc>
          <w:tcPr>
            <w:tcW w:w="1356" w:type="dxa"/>
          </w:tcPr>
          <w:p>
            <w:pPr>
              <w:pStyle w:val="4"/>
              <w:jc w:val="right"/>
            </w:pPr>
            <w:r>
              <w:t>1,125,000.00</w:t>
            </w:r>
          </w:p>
        </w:tc>
        <w:tc>
          <w:tcPr>
            <w:tcW w:w="678" w:type="dxa"/>
          </w:tcPr>
          <w:p>
            <w:pPr>
              <w:pStyle w:val="4"/>
            </w:pPr>
            <w:r>
              <w:t>毫升</w:t>
            </w:r>
          </w:p>
        </w:tc>
        <w:tc>
          <w:tcPr>
            <w:tcW w:w="678" w:type="dxa"/>
          </w:tcPr>
          <w:p>
            <w:pPr>
              <w:pStyle w:val="4"/>
            </w:pPr>
            <w:r>
              <w:t>农、林、牧、渔业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标的名称：牛多杀性巴氏杆菌灭活疫苗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sz w:val="28"/>
              </w:rPr>
              <w:t>1、产品质量：符合《中华人民共和国兽用生物制品规程》并提供批签发检验合格报告；</w:t>
            </w:r>
          </w:p>
          <w:p>
            <w:pPr>
              <w:pStyle w:val="4"/>
              <w:jc w:val="both"/>
            </w:pPr>
            <w:r>
              <w:rPr>
                <w:rFonts w:ascii="宋体" w:hAnsi="宋体" w:eastAsia="宋体" w:cs="宋体"/>
                <w:sz w:val="28"/>
              </w:rPr>
              <w:t>2、产品规格：100ml/瓶，100瓶/箱；</w:t>
            </w:r>
          </w:p>
          <w:p>
            <w:pPr>
              <w:pStyle w:val="4"/>
              <w:jc w:val="both"/>
            </w:pPr>
            <w:r>
              <w:rPr>
                <w:rFonts w:ascii="宋体" w:hAnsi="宋体" w:eastAsia="宋体" w:cs="宋体"/>
                <w:sz w:val="28"/>
              </w:rPr>
              <w:t>3、产品在2-8℃避光保存，12个月效价基本不降低；</w:t>
            </w:r>
          </w:p>
          <w:p>
            <w:pPr>
              <w:pStyle w:val="4"/>
              <w:jc w:val="both"/>
            </w:pPr>
            <w:r>
              <w:rPr>
                <w:rFonts w:ascii="宋体" w:hAnsi="宋体" w:eastAsia="宋体" w:cs="宋体"/>
                <w:sz w:val="28"/>
              </w:rPr>
              <w:t>4、产品使用安全、无不良反应；</w:t>
            </w:r>
          </w:p>
          <w:p>
            <w:pPr>
              <w:pStyle w:val="4"/>
              <w:jc w:val="both"/>
            </w:pPr>
            <w:r>
              <w:rPr>
                <w:rFonts w:ascii="宋体" w:hAnsi="宋体" w:eastAsia="宋体" w:cs="宋体"/>
                <w:sz w:val="28"/>
              </w:rPr>
              <w:t>5、交货时产品有效期在8个月以上。</w:t>
            </w:r>
          </w:p>
        </w:tc>
      </w:tr>
    </w:tbl>
    <w:p>
      <w:pPr>
        <w:pStyle w:val="4"/>
      </w:pPr>
    </w:p>
    <w:p>
      <w:pPr>
        <w:pStyle w:val="4"/>
      </w:pPr>
      <w:r>
        <w:t>标的名称：牛副伤寒灭活疫苗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left"/>
            </w:pPr>
            <w:r>
              <w:rPr>
                <w:rFonts w:ascii="宋体" w:hAnsi="宋体" w:eastAsia="宋体" w:cs="宋体"/>
                <w:sz w:val="28"/>
              </w:rPr>
              <w:t>1、产品质量：符合《中华人民共和国兽用生物制品规程》并提供批签发检验合格报告；</w:t>
            </w:r>
          </w:p>
          <w:p>
            <w:pPr>
              <w:pStyle w:val="4"/>
              <w:jc w:val="left"/>
            </w:pPr>
            <w:r>
              <w:rPr>
                <w:rFonts w:ascii="宋体" w:hAnsi="宋体" w:eastAsia="宋体" w:cs="宋体"/>
                <w:sz w:val="28"/>
              </w:rPr>
              <w:t>2、主要成分：含灭活牛肠沙门氏菌（都柏林变种）和病牛沙门氏菌（分离株）；</w:t>
            </w:r>
          </w:p>
          <w:p>
            <w:pPr>
              <w:pStyle w:val="4"/>
              <w:jc w:val="left"/>
            </w:pPr>
            <w:r>
              <w:rPr>
                <w:rFonts w:ascii="宋体" w:hAnsi="宋体" w:eastAsia="宋体" w:cs="宋体"/>
                <w:sz w:val="28"/>
              </w:rPr>
              <w:t>3、产品规格：100ml/瓶；</w:t>
            </w:r>
          </w:p>
          <w:p>
            <w:pPr>
              <w:pStyle w:val="4"/>
              <w:jc w:val="left"/>
            </w:pPr>
            <w:r>
              <w:rPr>
                <w:rFonts w:ascii="宋体" w:hAnsi="宋体" w:eastAsia="宋体" w:cs="宋体"/>
                <w:sz w:val="28"/>
              </w:rPr>
              <w:t>4、免疫期为6个月；</w:t>
            </w:r>
          </w:p>
          <w:p>
            <w:pPr>
              <w:pStyle w:val="4"/>
              <w:jc w:val="both"/>
            </w:pPr>
            <w:r>
              <w:rPr>
                <w:rFonts w:ascii="宋体" w:hAnsi="宋体" w:eastAsia="宋体" w:cs="宋体"/>
                <w:sz w:val="28"/>
              </w:rPr>
              <w:t>5、交货时产品有效期在8个月以上。</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自合同签订之日起7日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3.4.4支付约定</w:t>
      </w:r>
    </w:p>
    <w:p>
      <w:pPr>
        <w:pStyle w:val="4"/>
      </w:pPr>
    </w:p>
    <w:p>
      <w:pPr>
        <w:pStyle w:val="4"/>
      </w:pPr>
    </w:p>
    <w:p>
      <w:pPr>
        <w:pStyle w:val="4"/>
      </w:pPr>
    </w:p>
    <w:p>
      <w:pPr>
        <w:pStyle w:val="4"/>
      </w:pPr>
      <w:r>
        <w:t>采购包1： 付款条件说明： 待采购人全部防疫工作完成并通过验收合格后 ，达到付款条件起 10 日内，支付合同总金额的 100.00%。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1、供方提供疫苗清单一式二份（供需双方各一份）；供方提供货物供货签收单一式两份（供应商及采购人各一份）。 2、收货单位现场验收，供货签收单由经手人签字、单位盖章生效； 3、产品出现以下情况视为产品质量不合格∶ （1）产品无标签、无防伪标签，没有标明产品名称、批准文号、批号、注册商标、规格、用法与用量、贮存条件、失效期、企业名称等。 （2）包装箱（盒）无运输保管过程中注意事项∶如防两、防冻、防破碎等标志。或使用说明书、没有注明产品名称、主要成分、作用与用途、用法与用量、注意事项等。 （3）兽药监察机构按《中华人民共和国兽用生物制品规程》进行安检或效检不符合标准的。 4、由用户组织有关专业人员，按验收标准进行验收。 5、产品包装要求∶ 5.1 产品包装、运输等严格按国家和农业部有关标准及招标文件有关要求执行。 5.2 外包装、瓶签美观耐用，且瓶签内容完整（包括产品名称、批准文号、生产批号、生产日期、有效期、失效时间、企业名称）。 6、产品运输要求∶疫苗应按规定要求全程冷藏运输（冷冻疫苗必须在-5℃以下），并根据用户需要将产品送达指定交货地点。运输过程中每隔 4-6 小时检查并记录温度，严防日光曝晒∶没有按要求冷藏运输要求或没有按规定进行温度记录或没有提供温度记录的，拒绝签收。 7、供应商供货时需提供投标产品有效期内产品质量保险证明材料 8、其他未尽事宜应严格按照《财政部关于进一步加强政府采购需求和履约验收管理的指导意见》（财库〔2016〕205 号）。 9、如因产品质量问题，投标人应在接到通报后能 2 小时内立即做出响应，并在 12 小时内派专人到现场调查处理。</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按国家及行业相关要求和合同规定执行</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1）采购人与成交供应商双方必须遵守并执行本项目中约定的各项规定，保证本项目的正常实施。 （2）如因成交供应商工作人员在履行职务过程中的疏忽、失职、过错等故意或过失给采购人造成损失或侵害，包括但不限于采购人本身财产损失、由此而导致的采购人对任何第三方的法律责任等，成交供应商对此均应承担全部的赔偿责任。 （3）成交供应商未在合同规定日期内完成服务，每延迟一天，则采购人有权要求成交供应商支付合同约定的违约金。若因甲方或者客观因素造成无法在规定工期内完成任务的，双方应协商解决。</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YmQwMGQzOGYzYWJjNDc1NzA1NDg1Yzc2ZTJlN2EifQ=="/>
  </w:docVars>
  <w:rsids>
    <w:rsidRoot w:val="00000000"/>
    <w:rsid w:val="0F53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2024-03-28T06:58:13Z</dcterms:created>
  <dc:creator>Administrator</dc:creator>
  <cp:lastModifiedBy>AIAI</cp:lastModifiedBy>
  <dcterms:modified xsi:type="dcterms:W3CDTF">2024-03-28T06:58:42Z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8C0CF080585E41BA9BC3174FC3D24841_12</vt:lpwstr>
  </property>
</Properties>
</file>