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val="en-US" w:eastAsia="zh-CN"/>
        </w:rPr>
      </w:pPr>
      <w:r>
        <w:rPr>
          <w:rFonts w:hint="eastAsia"/>
          <w:b/>
          <w:bCs/>
          <w:sz w:val="52"/>
          <w:szCs w:val="52"/>
          <w:lang w:val="en-US" w:eastAsia="zh-CN"/>
        </w:rPr>
        <w:t>采购需求</w:t>
      </w:r>
    </w:p>
    <w:p>
      <w:pPr>
        <w:spacing w:line="456" w:lineRule="exact"/>
        <w:ind w:firstLine="422" w:firstLineChars="200"/>
        <w:rPr>
          <w:rFonts w:ascii="宋体" w:hAnsi="宋体" w:eastAsia="宋体" w:cs="宋体"/>
          <w:b/>
          <w:sz w:val="21"/>
          <w:szCs w:val="21"/>
        </w:rPr>
      </w:pPr>
      <w:r>
        <w:rPr>
          <w:rFonts w:hint="eastAsia" w:ascii="宋体" w:hAnsi="宋体" w:eastAsia="宋体" w:cs="宋体"/>
          <w:b/>
          <w:sz w:val="21"/>
          <w:szCs w:val="21"/>
          <w:lang w:val="en-US" w:eastAsia="zh-CN"/>
        </w:rPr>
        <w:t>1.</w:t>
      </w:r>
      <w:bookmarkStart w:id="0" w:name="_GoBack"/>
      <w:bookmarkEnd w:id="0"/>
      <w:r>
        <w:rPr>
          <w:rFonts w:hint="eastAsia" w:ascii="宋体" w:hAnsi="宋体" w:eastAsia="宋体" w:cs="宋体"/>
          <w:b/>
          <w:sz w:val="21"/>
          <w:szCs w:val="21"/>
        </w:rPr>
        <w:t>技术要求</w:t>
      </w:r>
    </w:p>
    <w:tbl>
      <w:tblPr>
        <w:tblStyle w:val="5"/>
        <w:tblW w:w="7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179"/>
        <w:gridCol w:w="5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850" w:type="dxa"/>
            <w:vAlign w:val="center"/>
          </w:tcPr>
          <w:p>
            <w:pPr>
              <w:spacing w:line="300" w:lineRule="exact"/>
              <w:ind w:firstLine="465"/>
              <w:jc w:val="center"/>
              <w:rPr>
                <w:rFonts w:ascii="仿宋" w:hAnsi="仿宋" w:eastAsia="仿宋" w:cs="仿宋"/>
                <w:b/>
                <w:sz w:val="24"/>
              </w:rPr>
            </w:pPr>
            <w:r>
              <w:rPr>
                <w:rFonts w:hint="eastAsia" w:ascii="仿宋" w:hAnsi="仿宋" w:eastAsia="仿宋" w:cs="仿宋"/>
                <w:b/>
                <w:sz w:val="24"/>
              </w:rPr>
              <w:t>序号</w:t>
            </w:r>
          </w:p>
        </w:tc>
        <w:tc>
          <w:tcPr>
            <w:tcW w:w="1179" w:type="dxa"/>
            <w:vAlign w:val="center"/>
          </w:tcPr>
          <w:p>
            <w:pPr>
              <w:spacing w:line="300" w:lineRule="exact"/>
              <w:ind w:firstLine="465"/>
              <w:jc w:val="center"/>
              <w:rPr>
                <w:rFonts w:ascii="仿宋" w:hAnsi="仿宋" w:eastAsia="仿宋" w:cs="仿宋"/>
                <w:b/>
                <w:sz w:val="24"/>
              </w:rPr>
            </w:pPr>
            <w:r>
              <w:rPr>
                <w:rFonts w:hint="eastAsia" w:ascii="仿宋" w:hAnsi="仿宋" w:eastAsia="仿宋" w:cs="仿宋"/>
                <w:b/>
                <w:sz w:val="24"/>
              </w:rPr>
              <w:t>标的名称</w:t>
            </w:r>
          </w:p>
        </w:tc>
        <w:tc>
          <w:tcPr>
            <w:tcW w:w="5928"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Led屏体</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1、点间距：≤3.076mm，像素密度≥105625点/m²；刷新率≥3840Hz;</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★2、亮度均匀性≥97%；对比度最高≥10000:1；色温支持800K-11000K可调节；</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3、显示屏亮度0-5000cd/㎡可调节；</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4、信号传输链路采用冗余设计，信号线支持热插拔功能，信号传输与供电分离。信号电源双备份，信号传输不受干扰；</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★5、灯芯的波长误差值在±1nm之内，每个灯芯的亮度误差在5%以内；</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6、LED显示屏产品具备防光护眼模式，并通过光生物安全检测；</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7、LED显示屏具有防静电、抗震动、防电磁干扰、抗雷击等功能，具有电源过压、过流、断电保护、分布上电措施，具有实时监控温度、故障报警功能；</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8、工作3年衰减率≤10%；</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★9、LED显示屏正常使用达到热平衡后，屏体结构金属部分温升不超过45K,绝缘材料温升不超过70K;</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10、色温误差：色温为6500K时，100%，75%，50%，25%四档电平白场调节色温误差≤200K；</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★11、抗拉力测试≥5000N；抗压力测试 ≥50000N；                                                                                                                                    （★需提供具备CMA或CNAS标识的第三方测报告）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箱体</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钣金箱体材质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电源</w:t>
            </w:r>
          </w:p>
        </w:tc>
        <w:tc>
          <w:tcPr>
            <w:tcW w:w="5928" w:type="dxa"/>
            <w:vAlign w:val="center"/>
          </w:tcPr>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额定输入电压：200-240VAC;</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输入频率：50Hz；</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冷启动冲击电流：60A；</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效率≥78%；</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空载功耗：7W；</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额定输出电压：5±0.1VDC;</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额定输出电流：0～40A；</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短路保护，过流保护；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接收卡</w:t>
            </w:r>
          </w:p>
        </w:tc>
        <w:tc>
          <w:tcPr>
            <w:tcW w:w="5928" w:type="dxa"/>
            <w:vAlign w:val="center"/>
          </w:tcPr>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★1、单卡支持8组、16组、24组、32组数据输出模式；</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2、单卡带载像素512*512,512*384,512*256,256*256；</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3、配合支持3D功能的独立主控，在软件或独立主控的操作面板上开启3D功能，并设置3D参数，使画面显示3D效果；</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4、接收卡电源接口与灯板电源接口一致（与灯板电源一致），无需单独配线需；</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5、通过主备冗余机制增加接收卡间网线级联的可靠性。主备级联线路中，当其中一条线路出现故障时，另一条线路会即时工作。</w:t>
            </w:r>
          </w:p>
          <w:p>
            <w:pPr>
              <w:widowControl/>
              <w:ind w:firstLine="464"/>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6、通过电源指示灯红色常亮电源输入正常和状态指示灯不同闪烁状态（绿色间隔1s闪烁1次接收卡工作正常，网线连接正常，有视频源输入；间隔3s闪烁1次网线连接异常；间隔0.5s闪烁3次网线连接正常，无视频源输入；间隔0.2s闪烁1次应用区程序加载失败，进入备份程序工作状态；间隔0.5s闪烁8次网口发生冗余切换，环路备份生效）可以判断屏体工作状态，无需软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视频处理器</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1.支持3G-SDI，HDMI，DVI，AUDIO接口</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2.1920*1080@60Hz视频输入；支持图片格式：JPG，JPEG，BMP，PNG，WEBP；支持视频格式：MP4，AVI，MKV，MOV，3GP，FLV，MPG；支持音频格式：MP3，WMA，WAV，3GP；3.液晶面板可实时显示，型号，ip地址，窗口及信号源的分辨率以及状态信息，输出网口的状态，屏幕大小及帧频信息，设备同步模式展示，USB连接或网线连接状态，屏体亮度 ；</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4.支持自定义菜单按键可自定义画面黑屏、画面冻结、测试画面、同步模式功能，短按启用已设定的功能 ；</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★5.支持通过中控设备控制；</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★6.支持对远程电脑反向控制桌面，实现PPT/视频等内容远程控制；</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7.无需电脑，支持通过设备旋转按钮快捷配屏和高级配屏功能点亮屏体；</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★8.可实现屏体手动控制，自动控制，以及软件控制；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配电柜</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1.远程软件PLC控制电源，2.定额电压：380V   3.输出功率：60KW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空调</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1、跟据使用环境提供不小于大</w:t>
            </w:r>
            <w:r>
              <w:rPr>
                <w:rFonts w:hint="eastAsia" w:ascii="仿宋" w:hAnsi="仿宋" w:eastAsia="仿宋" w:cs="仿宋"/>
                <w:color w:val="000000"/>
                <w:kern w:val="0"/>
                <w:sz w:val="24"/>
                <w:szCs w:val="24"/>
                <w:lang w:eastAsia="zh-CN" w:bidi="ar"/>
              </w:rPr>
              <w:t>于</w:t>
            </w:r>
            <w:r>
              <w:rPr>
                <w:rFonts w:hint="eastAsia" w:ascii="仿宋" w:hAnsi="仿宋" w:eastAsia="仿宋" w:cs="仿宋"/>
                <w:color w:val="000000"/>
                <w:kern w:val="0"/>
                <w:sz w:val="24"/>
                <w:szCs w:val="24"/>
                <w:lang w:bidi="ar"/>
              </w:rPr>
              <w:t>1.5P空调，支持通电自动制冷功能，含百叶窗。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功放音响</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60W防水音柱两只，180W公分一台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异步控制器</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★1.处理器不低于4核心处理，每个核心处理器不低于1.8GHz</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2.最宽支持4096（4096*2160@60Hz）、最高支持4096( 2160*4096@60Hz)。</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3.支持主流视频格式：MPG、AVI、MP4、RMVB、MKV、MOV。</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4.支持主流图片格式：JPG、PNG、GIF、BMP、JPEG。</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5.支持主流文档格式：PDF、PPT、WORD、EXCEL。</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6.支持流媒体协议：HLS、RTMP、RTSP。</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★7.支持4K@60Hz、H265, H264、VP9 视频硬解码播放。</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8.支持多路视频开窗，2路4K、6路1080P、10路720P、20路360P。</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9.支持USB3.0接口，支持U盘节目导入播放和即插即播两种方式。</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10.支持Wifi ap和Wifi sta可以随时切换。</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11.支持HDMI2.0输出接口，支持自适应和自定义两种模式。</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★12.支持232接口，支持第三方中控设备进行控制。</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13.支持通过USB接口与独立发送主控连接，实现远程对LED屏体的亮度、电源和开关屏等控制。</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14.支持千兆以太网通信。</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15.支持板载4G模块和5G模块。</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★16.支持手动、射频模块、GPS和NTP对时同步播放机制。</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17.支持1路3.5mm音频输出接口。                                                                                                                                                      （★需提供具备CMA或CNAS标识的第三方测报告）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钢结构</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镀锌材质，满足长年限使用。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单立柱</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单立柱高度5米含内力柱，法兰盘，运费、吊车辅材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12</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基础</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基础尺寸；2.5*3*3M，含混泥土，挖基坑、地笼制作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包边装饰</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装饰包边采用铝塑板包边顶部双层防水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14</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安装调试</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安装调试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辅具</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草坪复原及打围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16</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电力传输</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国标YJV4*25+1*16㎡电缆35米、光纤8芯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17</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控制终端</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CPU: 不低于8核 2.3GHz </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内存：不低于1*8GB/2666MT/DDR4 </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存储：不低于1*256GB M.2 SSD </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光驱：标配集成DVD-RW光驱</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显卡：不低于1*2G独显 </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电源：不低于200W </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整机规格：不低于387×102×338mm</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显示器：不低于23.8⼨/16:9/1920×1080</w:t>
            </w:r>
          </w:p>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操作系统：预装原厂正版操作系统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18</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电表</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380V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850"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19</w:t>
            </w:r>
          </w:p>
        </w:tc>
        <w:tc>
          <w:tcPr>
            <w:tcW w:w="1179" w:type="dxa"/>
            <w:vAlign w:val="center"/>
          </w:tcPr>
          <w:p>
            <w:pPr>
              <w:widowControl/>
              <w:ind w:firstLine="464"/>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互感器</w:t>
            </w:r>
          </w:p>
        </w:tc>
        <w:tc>
          <w:tcPr>
            <w:tcW w:w="5928" w:type="dxa"/>
            <w:vAlign w:val="center"/>
          </w:tcPr>
          <w:p>
            <w:pPr>
              <w:widowControl/>
              <w:ind w:firstLine="464"/>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开口式电流互感器 三相电表100/5-1000/5高精度CTK40/60 开合式0.5级 40毫米 300/5</w:t>
            </w:r>
          </w:p>
        </w:tc>
      </w:tr>
    </w:tbl>
    <w:p>
      <w:pPr>
        <w:spacing w:line="456" w:lineRule="exact"/>
        <w:ind w:firstLine="422" w:firstLineChars="200"/>
        <w:rPr>
          <w:rFonts w:ascii="宋体" w:hAnsi="宋体" w:eastAsia="宋体" w:cs="宋体"/>
          <w:b/>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商务要求</w:t>
      </w:r>
    </w:p>
    <w:p>
      <w:pPr>
        <w:ind w:firstLine="465"/>
        <w:outlineLvl w:val="3"/>
        <w:rPr>
          <w:rFonts w:ascii="Calibri" w:eastAsia="宋体"/>
        </w:rPr>
      </w:pPr>
      <w:r>
        <w:rPr>
          <w:rFonts w:hint="eastAsia" w:ascii="Calibri" w:eastAsia="宋体"/>
          <w:b/>
          <w:sz w:val="24"/>
          <w:lang w:val="en-US" w:eastAsia="zh-CN"/>
        </w:rPr>
        <w:t>2</w:t>
      </w:r>
      <w:r>
        <w:rPr>
          <w:rFonts w:hint="eastAsia" w:ascii="Calibri" w:eastAsia="宋体"/>
          <w:b/>
          <w:sz w:val="24"/>
        </w:rPr>
        <w:t>.1交货时间</w:t>
      </w:r>
    </w:p>
    <w:p>
      <w:pPr>
        <w:rPr>
          <w:rFonts w:ascii="Calibri" w:eastAsia="宋体"/>
          <w:sz w:val="21"/>
          <w:szCs w:val="21"/>
        </w:rPr>
      </w:pPr>
      <w:r>
        <w:rPr>
          <w:rFonts w:hint="eastAsia" w:ascii="Calibri" w:eastAsia="宋体"/>
          <w:sz w:val="21"/>
          <w:szCs w:val="21"/>
        </w:rPr>
        <w:t>采购包1：自合同签订之日起30日</w:t>
      </w:r>
    </w:p>
    <w:p>
      <w:pPr>
        <w:ind w:firstLine="465"/>
        <w:outlineLvl w:val="3"/>
        <w:rPr>
          <w:rFonts w:ascii="Calibri" w:eastAsia="宋体"/>
        </w:rPr>
      </w:pPr>
      <w:r>
        <w:rPr>
          <w:rFonts w:hint="eastAsia" w:ascii="Calibri" w:eastAsia="宋体"/>
          <w:b/>
          <w:sz w:val="24"/>
          <w:lang w:val="en-US" w:eastAsia="zh-CN"/>
        </w:rPr>
        <w:t>2</w:t>
      </w:r>
      <w:r>
        <w:rPr>
          <w:rFonts w:hint="eastAsia" w:ascii="Calibri" w:eastAsia="宋体"/>
          <w:b/>
          <w:sz w:val="24"/>
        </w:rPr>
        <w:t>.2交货地点和方式</w:t>
      </w:r>
    </w:p>
    <w:p>
      <w:pPr>
        <w:rPr>
          <w:rFonts w:ascii="Calibri" w:eastAsia="宋体"/>
          <w:sz w:val="21"/>
          <w:szCs w:val="21"/>
        </w:rPr>
      </w:pPr>
      <w:r>
        <w:rPr>
          <w:rFonts w:hint="eastAsia" w:ascii="Calibri" w:eastAsia="宋体"/>
          <w:sz w:val="21"/>
          <w:szCs w:val="21"/>
        </w:rPr>
        <w:t>采购包1：</w:t>
      </w:r>
      <w:r>
        <w:rPr>
          <w:rFonts w:ascii="Calibri" w:eastAsia="宋体"/>
          <w:sz w:val="21"/>
          <w:szCs w:val="21"/>
        </w:rPr>
        <w:t>康定市雅康高速出口500米处</w:t>
      </w:r>
    </w:p>
    <w:p>
      <w:pPr>
        <w:ind w:firstLine="465"/>
        <w:outlineLvl w:val="3"/>
        <w:rPr>
          <w:rFonts w:ascii="Calibri" w:eastAsia="宋体"/>
        </w:rPr>
      </w:pPr>
      <w:r>
        <w:rPr>
          <w:rFonts w:hint="eastAsia" w:ascii="Calibri" w:eastAsia="宋体"/>
          <w:b/>
          <w:sz w:val="24"/>
          <w:lang w:val="en-US" w:eastAsia="zh-CN"/>
        </w:rPr>
        <w:t>2</w:t>
      </w:r>
      <w:r>
        <w:rPr>
          <w:rFonts w:hint="eastAsia" w:ascii="Calibri" w:eastAsia="宋体"/>
          <w:b/>
          <w:sz w:val="24"/>
        </w:rPr>
        <w:t>.3支付方式</w:t>
      </w:r>
    </w:p>
    <w:p>
      <w:pPr>
        <w:rPr>
          <w:rFonts w:ascii="Calibri" w:eastAsia="宋体"/>
          <w:sz w:val="21"/>
          <w:szCs w:val="21"/>
        </w:rPr>
      </w:pPr>
      <w:r>
        <w:rPr>
          <w:rFonts w:hint="eastAsia" w:ascii="Calibri" w:eastAsia="宋体"/>
          <w:sz w:val="21"/>
          <w:szCs w:val="21"/>
        </w:rPr>
        <w:t>采购包1：</w:t>
      </w:r>
      <w:r>
        <w:rPr>
          <w:rFonts w:hint="eastAsia" w:ascii="Calibri" w:eastAsia="宋体"/>
          <w:sz w:val="21"/>
          <w:szCs w:val="21"/>
          <w:lang w:eastAsia="zh-CN"/>
        </w:rPr>
        <w:t>分期</w:t>
      </w:r>
      <w:r>
        <w:rPr>
          <w:rFonts w:hint="eastAsia" w:ascii="Calibri" w:eastAsia="宋体"/>
          <w:sz w:val="21"/>
          <w:szCs w:val="21"/>
        </w:rPr>
        <w:t>付清</w:t>
      </w:r>
    </w:p>
    <w:p>
      <w:pPr>
        <w:ind w:firstLine="465"/>
        <w:outlineLvl w:val="3"/>
        <w:rPr>
          <w:rFonts w:ascii="Calibri" w:eastAsia="宋体"/>
        </w:rPr>
      </w:pPr>
      <w:r>
        <w:rPr>
          <w:rFonts w:hint="eastAsia" w:ascii="Calibri" w:eastAsia="宋体"/>
          <w:b/>
          <w:sz w:val="24"/>
          <w:lang w:val="en-US" w:eastAsia="zh-CN"/>
        </w:rPr>
        <w:t>2</w:t>
      </w:r>
      <w:r>
        <w:rPr>
          <w:rFonts w:hint="eastAsia" w:ascii="Calibri" w:eastAsia="宋体"/>
          <w:b/>
          <w:sz w:val="24"/>
        </w:rPr>
        <w:t>.4支付约定</w:t>
      </w:r>
    </w:p>
    <w:p>
      <w:pPr>
        <w:rPr>
          <w:rFonts w:ascii="Calibri" w:eastAsia="宋体"/>
          <w:sz w:val="21"/>
          <w:szCs w:val="21"/>
        </w:rPr>
      </w:pPr>
      <w:r>
        <w:rPr>
          <w:rFonts w:hint="eastAsia" w:ascii="Calibri" w:eastAsia="宋体"/>
          <w:sz w:val="21"/>
          <w:szCs w:val="21"/>
        </w:rPr>
        <w:t>采购包1：付款条件说明：合同签订后，达到付款条件起</w:t>
      </w:r>
      <w:r>
        <w:rPr>
          <w:rFonts w:hint="eastAsia" w:ascii="Calibri" w:eastAsia="宋体"/>
          <w:sz w:val="21"/>
          <w:szCs w:val="21"/>
          <w:lang w:val="en-US" w:eastAsia="zh-CN"/>
        </w:rPr>
        <w:t>30</w:t>
      </w:r>
      <w:r>
        <w:rPr>
          <w:rFonts w:hint="eastAsia" w:ascii="Calibri" w:eastAsia="宋体"/>
          <w:sz w:val="21"/>
          <w:szCs w:val="21"/>
        </w:rPr>
        <w:t>日，支付合同总金额的40.00%。</w:t>
      </w:r>
    </w:p>
    <w:p>
      <w:pPr>
        <w:rPr>
          <w:rFonts w:ascii="Calibri" w:eastAsia="宋体"/>
          <w:sz w:val="21"/>
          <w:szCs w:val="21"/>
        </w:rPr>
      </w:pPr>
      <w:r>
        <w:rPr>
          <w:rFonts w:hint="eastAsia" w:ascii="Calibri" w:eastAsia="宋体"/>
          <w:sz w:val="21"/>
          <w:szCs w:val="21"/>
        </w:rPr>
        <w:t>采购包1：付款条件说明：项目验收合格且收到供应商合法等额的发票后，达到付款条件起</w:t>
      </w:r>
      <w:r>
        <w:rPr>
          <w:rFonts w:hint="eastAsia" w:ascii="Calibri" w:eastAsia="宋体"/>
          <w:sz w:val="21"/>
          <w:szCs w:val="21"/>
          <w:lang w:val="en-US" w:eastAsia="zh-CN"/>
        </w:rPr>
        <w:t>30</w:t>
      </w:r>
      <w:r>
        <w:rPr>
          <w:rFonts w:hint="eastAsia" w:ascii="Calibri" w:eastAsia="宋体"/>
          <w:sz w:val="21"/>
          <w:szCs w:val="21"/>
        </w:rPr>
        <w:t>日，支付合同总金额的60.00%。</w:t>
      </w:r>
    </w:p>
    <w:p>
      <w:pPr>
        <w:ind w:firstLine="465"/>
        <w:outlineLvl w:val="3"/>
        <w:rPr>
          <w:rFonts w:ascii="Calibri" w:eastAsia="宋体"/>
        </w:rPr>
      </w:pPr>
      <w:r>
        <w:rPr>
          <w:rFonts w:hint="eastAsia" w:ascii="Calibri" w:eastAsia="宋体"/>
          <w:b/>
          <w:sz w:val="24"/>
          <w:lang w:val="en-US" w:eastAsia="zh-CN"/>
        </w:rPr>
        <w:t>2</w:t>
      </w:r>
      <w:r>
        <w:rPr>
          <w:rFonts w:hint="eastAsia" w:ascii="Calibri" w:eastAsia="宋体"/>
          <w:b/>
          <w:sz w:val="24"/>
        </w:rPr>
        <w:t>.5验收标准和方法</w:t>
      </w:r>
    </w:p>
    <w:p>
      <w:pPr>
        <w:rPr>
          <w:rFonts w:ascii="Calibri" w:eastAsia="宋体"/>
          <w:sz w:val="21"/>
          <w:szCs w:val="21"/>
        </w:rPr>
      </w:pPr>
      <w:r>
        <w:rPr>
          <w:rFonts w:hint="eastAsia" w:ascii="Calibri" w:eastAsia="宋体"/>
          <w:sz w:val="21"/>
          <w:szCs w:val="21"/>
        </w:rPr>
        <w:t>采购包1：验收严格按照《财政部关于进一步加强政府采购需求和履约验收管理的指导意见》（财库〔2016〕205号）的要求组织验收，以招标文件技术参数及要求及中标文件技术响应为准。如采购双方如对质量要求和技术指标的约定标准有相互抵触或异议的事项，由采购人在采购与投标文件中按质量要求和技术指标、行业标准比较优胜的原则确定该项的约定标准进行验收。</w:t>
      </w:r>
    </w:p>
    <w:p>
      <w:pPr>
        <w:ind w:firstLine="465"/>
        <w:outlineLvl w:val="3"/>
        <w:rPr>
          <w:rFonts w:ascii="Calibri" w:eastAsia="宋体"/>
        </w:rPr>
      </w:pPr>
      <w:r>
        <w:rPr>
          <w:rFonts w:hint="eastAsia" w:ascii="Calibri" w:eastAsia="宋体"/>
          <w:b/>
          <w:sz w:val="24"/>
          <w:lang w:val="en-US" w:eastAsia="zh-CN"/>
        </w:rPr>
        <w:t>2</w:t>
      </w:r>
      <w:r>
        <w:rPr>
          <w:rFonts w:hint="eastAsia" w:ascii="Calibri" w:eastAsia="宋体"/>
          <w:b/>
          <w:sz w:val="24"/>
        </w:rPr>
        <w:t>.6包装方式及运输</w:t>
      </w:r>
    </w:p>
    <w:p>
      <w:pPr>
        <w:rPr>
          <w:rFonts w:ascii="Calibri" w:eastAsia="宋体"/>
          <w:sz w:val="21"/>
          <w:szCs w:val="21"/>
        </w:rPr>
      </w:pPr>
      <w:r>
        <w:rPr>
          <w:rFonts w:hint="eastAsia" w:ascii="Calibri" w:eastAsia="宋体"/>
          <w:sz w:val="21"/>
          <w:szCs w:val="21"/>
        </w:rPr>
        <w:t>采购包1：</w:t>
      </w:r>
    </w:p>
    <w:p>
      <w:pPr>
        <w:rPr>
          <w:rFonts w:ascii="Calibri" w:eastAsia="宋体"/>
          <w:sz w:val="21"/>
          <w:szCs w:val="21"/>
        </w:rPr>
      </w:pPr>
      <w:r>
        <w:rPr>
          <w:rFonts w:hint="eastAsia" w:ascii="Calibri" w:eastAsia="宋体"/>
          <w:sz w:val="21"/>
          <w:szCs w:val="21"/>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ind w:firstLine="465"/>
        <w:outlineLvl w:val="3"/>
        <w:rPr>
          <w:rFonts w:ascii="Calibri" w:eastAsia="宋体"/>
        </w:rPr>
      </w:pPr>
      <w:r>
        <w:rPr>
          <w:rFonts w:hint="eastAsia" w:ascii="Calibri" w:eastAsia="宋体"/>
          <w:b/>
          <w:sz w:val="24"/>
          <w:lang w:val="en-US" w:eastAsia="zh-CN"/>
        </w:rPr>
        <w:t>2</w:t>
      </w:r>
      <w:r>
        <w:rPr>
          <w:rFonts w:hint="eastAsia" w:ascii="Calibri" w:eastAsia="宋体"/>
          <w:b/>
          <w:sz w:val="24"/>
        </w:rPr>
        <w:t>.7质量保修范围和保修期</w:t>
      </w:r>
    </w:p>
    <w:p>
      <w:pPr>
        <w:rPr>
          <w:rFonts w:ascii="Calibri" w:eastAsia="宋体"/>
          <w:sz w:val="21"/>
          <w:szCs w:val="21"/>
        </w:rPr>
      </w:pPr>
      <w:r>
        <w:rPr>
          <w:rFonts w:hint="eastAsia" w:ascii="Calibri" w:eastAsia="宋体"/>
          <w:sz w:val="21"/>
          <w:szCs w:val="21"/>
        </w:rPr>
        <w:t>采购包1：</w:t>
      </w:r>
    </w:p>
    <w:p>
      <w:pPr>
        <w:rPr>
          <w:rFonts w:ascii="Calibri" w:eastAsia="宋体"/>
          <w:sz w:val="21"/>
          <w:szCs w:val="21"/>
        </w:rPr>
      </w:pPr>
      <w:r>
        <w:rPr>
          <w:rFonts w:hint="eastAsia" w:ascii="Calibri" w:eastAsia="宋体"/>
          <w:sz w:val="21"/>
          <w:szCs w:val="21"/>
        </w:rPr>
        <w:t>1.质保期为验收合格后3年，质保期内出现质量问题，成交供应商在接到通知后0.5小时内响应，</w:t>
      </w:r>
      <w:r>
        <w:rPr>
          <w:rFonts w:hint="eastAsia" w:ascii="Calibri" w:eastAsia="宋体"/>
          <w:sz w:val="21"/>
          <w:szCs w:val="21"/>
          <w:lang w:val="en-US" w:eastAsia="zh-CN"/>
        </w:rPr>
        <w:t>4</w:t>
      </w:r>
      <w:r>
        <w:rPr>
          <w:rFonts w:hint="eastAsia" w:ascii="Calibri" w:eastAsia="宋体"/>
          <w:sz w:val="21"/>
          <w:szCs w:val="21"/>
        </w:rPr>
        <w:t>小时内响应和协调</w:t>
      </w:r>
      <w:r>
        <w:rPr>
          <w:rFonts w:hint="eastAsia" w:ascii="Calibri" w:eastAsia="宋体"/>
          <w:sz w:val="21"/>
          <w:szCs w:val="21"/>
          <w:lang w:eastAsia="zh-CN"/>
        </w:rPr>
        <w:t>资</w:t>
      </w:r>
      <w:r>
        <w:rPr>
          <w:rFonts w:hint="eastAsia" w:ascii="Calibri" w:eastAsia="宋体"/>
          <w:sz w:val="21"/>
          <w:szCs w:val="21"/>
        </w:rPr>
        <w:t>源解决，并承担调换的费用；如货物经成交供应商2次维修或更换仍不能达到合同约定的质量标准，采购人有权退货并追究成交供应商的违约责任。成交供应商应在采购人退货后10个工作日内，将货款退还给采购人，或者由采购人在后续支付款项中扣除。货物验收合格后由于采购人保管不当造成的问题，成交供应商亦应负责调换，但费用由采购人负担。 2.成交供应商须指派专人负责与采购人联系售后服务事宜。 3.投标产品自身质量出现问题，供应商应负责三包（包修、包换、包退），费用由供应商负担。4</w:t>
      </w:r>
      <w:r>
        <w:rPr>
          <w:rFonts w:hint="eastAsia" w:ascii="Calibri" w:eastAsia="宋体"/>
          <w:sz w:val="21"/>
          <w:szCs w:val="21"/>
          <w:lang w:val="en-US" w:eastAsia="zh-CN"/>
        </w:rPr>
        <w:t>.巡检</w:t>
      </w:r>
      <w:r>
        <w:rPr>
          <w:rFonts w:hint="eastAsia" w:ascii="Calibri" w:eastAsia="宋体"/>
          <w:sz w:val="21"/>
          <w:szCs w:val="21"/>
        </w:rPr>
        <w:t>服务:每月提供1次现场巡检服务，并提供巡检报告和</w:t>
      </w:r>
      <w:r>
        <w:rPr>
          <w:rFonts w:hint="eastAsia" w:ascii="Calibri" w:eastAsia="宋体"/>
          <w:sz w:val="21"/>
          <w:szCs w:val="21"/>
          <w:lang w:eastAsia="zh-CN"/>
        </w:rPr>
        <w:t>改</w:t>
      </w:r>
      <w:r>
        <w:rPr>
          <w:rFonts w:hint="eastAsia" w:ascii="Calibri" w:eastAsia="宋体"/>
          <w:sz w:val="21"/>
          <w:szCs w:val="21"/>
        </w:rPr>
        <w:t>进优化建议; 产品</w:t>
      </w:r>
      <w:r>
        <w:rPr>
          <w:rFonts w:hint="eastAsia" w:ascii="Calibri" w:eastAsia="宋体"/>
          <w:sz w:val="21"/>
          <w:szCs w:val="21"/>
          <w:lang w:eastAsia="zh-CN"/>
        </w:rPr>
        <w:t>退</w:t>
      </w:r>
      <w:r>
        <w:rPr>
          <w:rFonts w:hint="eastAsia" w:ascii="Calibri" w:eastAsia="宋体"/>
          <w:sz w:val="21"/>
          <w:szCs w:val="21"/>
        </w:rPr>
        <w:t>换:承建方</w:t>
      </w:r>
      <w:r>
        <w:rPr>
          <w:rFonts w:hint="eastAsia" w:ascii="Calibri" w:eastAsia="宋体"/>
          <w:sz w:val="21"/>
          <w:szCs w:val="21"/>
          <w:lang w:eastAsia="zh-CN"/>
        </w:rPr>
        <w:t>负责</w:t>
      </w:r>
      <w:r>
        <w:rPr>
          <w:rFonts w:hint="eastAsia" w:ascii="Calibri" w:eastAsia="宋体"/>
          <w:sz w:val="21"/>
          <w:szCs w:val="21"/>
        </w:rPr>
        <w:t>对</w:t>
      </w:r>
      <w:r>
        <w:rPr>
          <w:rFonts w:hint="eastAsia" w:ascii="Calibri" w:eastAsia="宋体"/>
          <w:sz w:val="21"/>
          <w:szCs w:val="21"/>
          <w:lang w:eastAsia="zh-CN"/>
        </w:rPr>
        <w:t>成交</w:t>
      </w:r>
      <w:r>
        <w:rPr>
          <w:rFonts w:hint="eastAsia" w:ascii="Calibri" w:eastAsia="宋体"/>
          <w:sz w:val="21"/>
          <w:szCs w:val="21"/>
        </w:rPr>
        <w:t>产品不含格产品提供</w:t>
      </w:r>
      <w:r>
        <w:rPr>
          <w:rFonts w:hint="eastAsia" w:ascii="Calibri" w:eastAsia="宋体"/>
          <w:sz w:val="21"/>
          <w:szCs w:val="21"/>
          <w:lang w:eastAsia="zh-CN"/>
        </w:rPr>
        <w:t>退</w:t>
      </w:r>
      <w:r>
        <w:rPr>
          <w:rFonts w:hint="eastAsia" w:ascii="Calibri" w:eastAsia="宋体"/>
          <w:sz w:val="21"/>
          <w:szCs w:val="21"/>
        </w:rPr>
        <w:t>换服务，</w:t>
      </w:r>
      <w:r>
        <w:rPr>
          <w:rFonts w:hint="eastAsia" w:ascii="Calibri" w:eastAsia="宋体"/>
          <w:sz w:val="21"/>
          <w:szCs w:val="21"/>
          <w:lang w:eastAsia="zh-CN"/>
        </w:rPr>
        <w:t>保修</w:t>
      </w:r>
      <w:r>
        <w:rPr>
          <w:rFonts w:hint="eastAsia" w:ascii="Calibri" w:eastAsia="宋体"/>
          <w:sz w:val="21"/>
          <w:szCs w:val="21"/>
        </w:rPr>
        <w:t>期内非人为损坏且无法维修的</w:t>
      </w:r>
      <w:r>
        <w:rPr>
          <w:rFonts w:hint="eastAsia" w:ascii="Calibri" w:eastAsia="宋体"/>
          <w:sz w:val="21"/>
          <w:szCs w:val="21"/>
          <w:lang w:eastAsia="zh-CN"/>
        </w:rPr>
        <w:t>设</w:t>
      </w:r>
      <w:r>
        <w:rPr>
          <w:rFonts w:hint="eastAsia" w:ascii="Calibri" w:eastAsia="宋体"/>
          <w:sz w:val="21"/>
          <w:szCs w:val="21"/>
        </w:rPr>
        <w:t>备提供更换服务； 备品备</w:t>
      </w:r>
      <w:r>
        <w:rPr>
          <w:rFonts w:hint="eastAsia" w:ascii="Calibri" w:eastAsia="宋体"/>
          <w:sz w:val="21"/>
          <w:szCs w:val="21"/>
          <w:lang w:eastAsia="zh-CN"/>
        </w:rPr>
        <w:t>件</w:t>
      </w:r>
      <w:r>
        <w:rPr>
          <w:rFonts w:hint="eastAsia" w:ascii="Calibri" w:eastAsia="宋体"/>
          <w:sz w:val="21"/>
          <w:szCs w:val="21"/>
        </w:rPr>
        <w:t>服务:在系设备</w:t>
      </w:r>
      <w:r>
        <w:rPr>
          <w:rFonts w:hint="eastAsia" w:ascii="Calibri" w:eastAsia="宋体"/>
          <w:sz w:val="21"/>
          <w:szCs w:val="21"/>
          <w:lang w:eastAsia="zh-CN"/>
        </w:rPr>
        <w:t>维修</w:t>
      </w:r>
      <w:r>
        <w:rPr>
          <w:rFonts w:hint="eastAsia" w:ascii="Calibri" w:eastAsia="宋体"/>
          <w:sz w:val="21"/>
          <w:szCs w:val="21"/>
        </w:rPr>
        <w:t>期</w:t>
      </w:r>
      <w:r>
        <w:rPr>
          <w:rFonts w:hint="eastAsia" w:ascii="Calibri" w:eastAsia="宋体"/>
          <w:sz w:val="21"/>
          <w:szCs w:val="21"/>
          <w:lang w:eastAsia="zh-CN"/>
        </w:rPr>
        <w:t>间</w:t>
      </w:r>
      <w:r>
        <w:rPr>
          <w:rFonts w:hint="eastAsia" w:ascii="Calibri" w:eastAsia="宋体"/>
          <w:sz w:val="21"/>
          <w:szCs w:val="21"/>
        </w:rPr>
        <w:t>，如</w:t>
      </w:r>
      <w:r>
        <w:rPr>
          <w:rFonts w:hint="eastAsia" w:ascii="Calibri" w:eastAsia="宋体"/>
          <w:sz w:val="21"/>
          <w:szCs w:val="21"/>
          <w:lang w:eastAsia="zh-CN"/>
        </w:rPr>
        <w:t>故障</w:t>
      </w:r>
      <w:r>
        <w:rPr>
          <w:rFonts w:hint="eastAsia" w:ascii="Calibri" w:eastAsia="宋体"/>
          <w:sz w:val="21"/>
          <w:szCs w:val="21"/>
        </w:rPr>
        <w:t>设备无法在短时间修复，则无偿提供</w:t>
      </w:r>
      <w:r>
        <w:rPr>
          <w:rFonts w:hint="eastAsia" w:ascii="Calibri" w:eastAsia="宋体"/>
          <w:sz w:val="21"/>
          <w:szCs w:val="21"/>
          <w:lang w:eastAsia="zh-CN"/>
        </w:rPr>
        <w:t>同类设备</w:t>
      </w:r>
      <w:r>
        <w:rPr>
          <w:rFonts w:hint="eastAsia" w:ascii="Calibri" w:eastAsia="宋体"/>
          <w:sz w:val="21"/>
          <w:szCs w:val="21"/>
        </w:rPr>
        <w:t>的</w:t>
      </w:r>
      <w:r>
        <w:rPr>
          <w:rFonts w:hint="eastAsia" w:ascii="Calibri" w:eastAsia="宋体"/>
          <w:sz w:val="21"/>
          <w:szCs w:val="21"/>
          <w:lang w:eastAsia="zh-CN"/>
        </w:rPr>
        <w:t>备</w:t>
      </w:r>
      <w:r>
        <w:rPr>
          <w:rFonts w:hint="eastAsia" w:ascii="Calibri" w:eastAsia="宋体"/>
          <w:sz w:val="21"/>
          <w:szCs w:val="21"/>
        </w:rPr>
        <w:t>件或</w:t>
      </w:r>
      <w:r>
        <w:rPr>
          <w:rFonts w:hint="eastAsia" w:ascii="Calibri" w:eastAsia="宋体"/>
          <w:sz w:val="21"/>
          <w:szCs w:val="21"/>
          <w:lang w:eastAsia="zh-CN"/>
        </w:rPr>
        <w:t>整</w:t>
      </w:r>
      <w:r>
        <w:rPr>
          <w:rFonts w:hint="eastAsia" w:ascii="Calibri" w:eastAsia="宋体"/>
          <w:sz w:val="21"/>
          <w:szCs w:val="21"/>
        </w:rPr>
        <w:t>机奋品支撑系统</w:t>
      </w:r>
      <w:r>
        <w:rPr>
          <w:rFonts w:hint="eastAsia" w:ascii="Calibri" w:eastAsia="宋体"/>
          <w:sz w:val="21"/>
          <w:szCs w:val="21"/>
          <w:lang w:eastAsia="zh-CN"/>
        </w:rPr>
        <w:t>运</w:t>
      </w:r>
      <w:r>
        <w:rPr>
          <w:rFonts w:hint="eastAsia" w:ascii="Calibri" w:eastAsia="宋体"/>
          <w:sz w:val="21"/>
          <w:szCs w:val="21"/>
        </w:rPr>
        <w:t>行，直至设</w:t>
      </w:r>
      <w:r>
        <w:rPr>
          <w:rFonts w:hint="eastAsia" w:ascii="Calibri" w:eastAsia="宋体"/>
          <w:sz w:val="21"/>
          <w:szCs w:val="21"/>
          <w:lang w:eastAsia="zh-CN"/>
        </w:rPr>
        <w:t>备维</w:t>
      </w:r>
      <w:r>
        <w:rPr>
          <w:rFonts w:hint="eastAsia" w:ascii="Calibri" w:eastAsia="宋体"/>
          <w:sz w:val="21"/>
          <w:szCs w:val="21"/>
        </w:rPr>
        <w:t>修和系统恢复； 提供三年5X</w:t>
      </w:r>
      <w:r>
        <w:rPr>
          <w:rFonts w:hint="eastAsia" w:ascii="Calibri" w:eastAsia="宋体"/>
          <w:sz w:val="21"/>
          <w:szCs w:val="21"/>
          <w:lang w:val="en-US" w:eastAsia="zh-CN"/>
        </w:rPr>
        <w:t>8</w:t>
      </w:r>
      <w:r>
        <w:rPr>
          <w:rFonts w:hint="eastAsia" w:ascii="Calibri" w:eastAsia="宋体"/>
          <w:sz w:val="21"/>
          <w:szCs w:val="21"/>
        </w:rPr>
        <w:t>小时驻场服务；</w:t>
      </w:r>
      <w:r>
        <w:rPr>
          <w:rFonts w:hint="eastAsia" w:ascii="Calibri" w:eastAsia="宋体"/>
          <w:sz w:val="21"/>
          <w:szCs w:val="21"/>
          <w:lang w:val="en-US" w:eastAsia="zh-CN"/>
        </w:rPr>
        <w:t>7</w:t>
      </w:r>
      <w:r>
        <w:rPr>
          <w:rFonts w:hint="eastAsia" w:ascii="Calibri" w:eastAsia="宋体"/>
          <w:sz w:val="21"/>
          <w:szCs w:val="21"/>
        </w:rPr>
        <w:t>x24小时服务响应:工作日、非工作日、公体期等任何时间内，均提供30分钟内响应:(提供服务承诺</w:t>
      </w:r>
      <w:r>
        <w:rPr>
          <w:rFonts w:hint="eastAsia" w:ascii="Calibri" w:eastAsia="宋体"/>
          <w:sz w:val="21"/>
          <w:szCs w:val="21"/>
          <w:lang w:eastAsia="zh-CN"/>
        </w:rPr>
        <w:t>函</w:t>
      </w:r>
      <w:r>
        <w:rPr>
          <w:rFonts w:hint="eastAsia" w:ascii="Calibri" w:eastAsia="宋体"/>
          <w:sz w:val="21"/>
          <w:szCs w:val="21"/>
        </w:rPr>
        <w:t>） 节</w:t>
      </w:r>
      <w:r>
        <w:rPr>
          <w:rFonts w:hint="eastAsia" w:ascii="Calibri" w:eastAsia="宋体"/>
          <w:sz w:val="21"/>
          <w:szCs w:val="21"/>
          <w:lang w:eastAsia="zh-CN"/>
        </w:rPr>
        <w:t>假</w:t>
      </w:r>
      <w:r>
        <w:rPr>
          <w:rFonts w:hint="eastAsia" w:ascii="Calibri" w:eastAsia="宋体"/>
          <w:sz w:val="21"/>
          <w:szCs w:val="21"/>
        </w:rPr>
        <w:t>日值班服务:如</w:t>
      </w:r>
      <w:r>
        <w:rPr>
          <w:rFonts w:hint="eastAsia" w:ascii="Calibri" w:eastAsia="宋体"/>
          <w:sz w:val="21"/>
          <w:szCs w:val="21"/>
          <w:lang w:eastAsia="zh-CN"/>
        </w:rPr>
        <w:t>有</w:t>
      </w:r>
      <w:r>
        <w:rPr>
          <w:rFonts w:hint="eastAsia" w:ascii="Calibri" w:eastAsia="宋体"/>
          <w:sz w:val="21"/>
          <w:szCs w:val="21"/>
        </w:rPr>
        <w:t>需求在保</w:t>
      </w:r>
      <w:r>
        <w:rPr>
          <w:rFonts w:hint="eastAsia" w:ascii="Calibri" w:eastAsia="宋体"/>
          <w:sz w:val="21"/>
          <w:szCs w:val="21"/>
          <w:lang w:eastAsia="zh-CN"/>
        </w:rPr>
        <w:t>修</w:t>
      </w:r>
      <w:r>
        <w:rPr>
          <w:rFonts w:hint="eastAsia" w:ascii="Calibri" w:eastAsia="宋体"/>
          <w:sz w:val="21"/>
          <w:szCs w:val="21"/>
        </w:rPr>
        <w:t>期内为用户提供应急值</w:t>
      </w:r>
      <w:r>
        <w:rPr>
          <w:rFonts w:hint="eastAsia" w:ascii="Calibri" w:eastAsia="宋体"/>
          <w:sz w:val="21"/>
          <w:szCs w:val="21"/>
          <w:lang w:eastAsia="zh-CN"/>
        </w:rPr>
        <w:t>班</w:t>
      </w:r>
      <w:r>
        <w:rPr>
          <w:rFonts w:hint="eastAsia" w:ascii="Calibri" w:eastAsia="宋体"/>
          <w:sz w:val="21"/>
          <w:szCs w:val="21"/>
        </w:rPr>
        <w:t>服务； 除用户需求增补外，保修</w:t>
      </w:r>
      <w:r>
        <w:rPr>
          <w:rFonts w:hint="eastAsia" w:ascii="Calibri" w:eastAsia="宋体"/>
          <w:sz w:val="21"/>
          <w:szCs w:val="21"/>
          <w:lang w:eastAsia="zh-CN"/>
        </w:rPr>
        <w:t>期</w:t>
      </w:r>
      <w:r>
        <w:rPr>
          <w:rFonts w:hint="eastAsia" w:ascii="Calibri" w:eastAsia="宋体"/>
          <w:sz w:val="21"/>
          <w:szCs w:val="21"/>
        </w:rPr>
        <w:t>内保</w:t>
      </w:r>
      <w:r>
        <w:rPr>
          <w:rFonts w:hint="eastAsia" w:ascii="Calibri" w:eastAsia="宋体"/>
          <w:sz w:val="21"/>
          <w:szCs w:val="21"/>
          <w:lang w:eastAsia="zh-CN"/>
        </w:rPr>
        <w:t>修</w:t>
      </w:r>
      <w:r>
        <w:rPr>
          <w:rFonts w:hint="eastAsia" w:ascii="Calibri" w:eastAsia="宋体"/>
          <w:sz w:val="21"/>
          <w:szCs w:val="21"/>
        </w:rPr>
        <w:t>范</w:t>
      </w:r>
      <w:r>
        <w:rPr>
          <w:rFonts w:hint="eastAsia" w:ascii="Calibri" w:eastAsia="宋体"/>
          <w:sz w:val="21"/>
          <w:szCs w:val="21"/>
          <w:lang w:eastAsia="zh-CN"/>
        </w:rPr>
        <w:t>围</w:t>
      </w:r>
      <w:r>
        <w:rPr>
          <w:rFonts w:hint="eastAsia" w:ascii="Calibri" w:eastAsia="宋体"/>
          <w:sz w:val="21"/>
          <w:szCs w:val="21"/>
        </w:rPr>
        <w:t>内的维修、维护，设备更</w:t>
      </w:r>
      <w:r>
        <w:rPr>
          <w:rFonts w:hint="eastAsia" w:ascii="Calibri" w:eastAsia="宋体"/>
          <w:sz w:val="21"/>
          <w:szCs w:val="21"/>
          <w:lang w:eastAsia="zh-CN"/>
        </w:rPr>
        <w:t>换</w:t>
      </w:r>
      <w:r>
        <w:rPr>
          <w:rFonts w:hint="eastAsia" w:ascii="Calibri" w:eastAsia="宋体"/>
          <w:sz w:val="21"/>
          <w:szCs w:val="21"/>
        </w:rPr>
        <w:t>等均提供</w:t>
      </w:r>
      <w:r>
        <w:rPr>
          <w:rFonts w:hint="eastAsia" w:ascii="Calibri" w:eastAsia="宋体"/>
          <w:sz w:val="21"/>
          <w:szCs w:val="21"/>
          <w:lang w:eastAsia="zh-CN"/>
        </w:rPr>
        <w:t>现</w:t>
      </w:r>
      <w:r>
        <w:rPr>
          <w:rFonts w:hint="eastAsia" w:ascii="Calibri" w:eastAsia="宋体"/>
          <w:sz w:val="21"/>
          <w:szCs w:val="21"/>
        </w:rPr>
        <w:t>场服务； 培训服务:提供项目实施前、实施中，实施后的不</w:t>
      </w:r>
      <w:r>
        <w:rPr>
          <w:rFonts w:hint="eastAsia" w:ascii="Calibri" w:eastAsia="宋体"/>
          <w:sz w:val="21"/>
          <w:szCs w:val="21"/>
          <w:lang w:eastAsia="zh-CN"/>
        </w:rPr>
        <w:t>同</w:t>
      </w:r>
      <w:r>
        <w:rPr>
          <w:rFonts w:hint="eastAsia" w:ascii="Calibri" w:eastAsia="宋体"/>
          <w:sz w:val="21"/>
          <w:szCs w:val="21"/>
        </w:rPr>
        <w:t>级别的兔费</w:t>
      </w:r>
      <w:r>
        <w:rPr>
          <w:rFonts w:hint="eastAsia" w:ascii="Calibri" w:eastAsia="宋体"/>
          <w:sz w:val="21"/>
          <w:szCs w:val="21"/>
          <w:lang w:eastAsia="zh-CN"/>
        </w:rPr>
        <w:t>、</w:t>
      </w:r>
      <w:r>
        <w:rPr>
          <w:rFonts w:hint="eastAsia" w:ascii="Calibri" w:eastAsia="宋体"/>
          <w:sz w:val="21"/>
          <w:szCs w:val="21"/>
        </w:rPr>
        <w:t>有效项目培训服务，并对培训的结构进行公证考</w:t>
      </w:r>
      <w:r>
        <w:rPr>
          <w:rFonts w:hint="eastAsia" w:ascii="Calibri" w:eastAsia="宋体"/>
          <w:sz w:val="21"/>
          <w:szCs w:val="21"/>
          <w:lang w:eastAsia="zh-CN"/>
        </w:rPr>
        <w:t>核</w:t>
      </w:r>
      <w:r>
        <w:rPr>
          <w:rFonts w:hint="eastAsia" w:ascii="Calibri" w:eastAsia="宋体"/>
          <w:sz w:val="21"/>
          <w:szCs w:val="21"/>
        </w:rPr>
        <w:t>评价</w:t>
      </w:r>
      <w:r>
        <w:rPr>
          <w:rFonts w:hint="eastAsia" w:ascii="Calibri" w:eastAsia="宋体"/>
          <w:sz w:val="21"/>
          <w:szCs w:val="21"/>
          <w:lang w:val="en-US" w:eastAsia="zh-CN"/>
        </w:rPr>
        <w:t>;</w:t>
      </w:r>
      <w:r>
        <w:rPr>
          <w:rFonts w:hint="eastAsia" w:ascii="Calibri" w:eastAsia="宋体"/>
          <w:sz w:val="21"/>
          <w:szCs w:val="21"/>
        </w:rPr>
        <w:t xml:space="preserve"> 咨询、规划等服务</w:t>
      </w:r>
      <w:r>
        <w:rPr>
          <w:rFonts w:hint="eastAsia" w:ascii="Calibri" w:eastAsia="宋体"/>
          <w:sz w:val="21"/>
          <w:szCs w:val="21"/>
          <w:lang w:val="en-US" w:eastAsia="zh-CN"/>
        </w:rPr>
        <w:t>:保修期</w:t>
      </w:r>
      <w:r>
        <w:rPr>
          <w:rFonts w:hint="eastAsia" w:ascii="Calibri" w:eastAsia="宋体"/>
          <w:sz w:val="21"/>
          <w:szCs w:val="21"/>
        </w:rPr>
        <w:t>内承建方为用户提供项目咨询、新建项目规划和设计等</w:t>
      </w:r>
      <w:r>
        <w:rPr>
          <w:rFonts w:hint="eastAsia" w:ascii="Calibri" w:eastAsia="宋体"/>
          <w:sz w:val="21"/>
          <w:szCs w:val="21"/>
          <w:lang w:eastAsia="zh-CN"/>
        </w:rPr>
        <w:t>服务</w:t>
      </w:r>
      <w:r>
        <w:rPr>
          <w:rFonts w:hint="eastAsia" w:ascii="Calibri" w:eastAsia="宋体"/>
          <w:sz w:val="21"/>
          <w:szCs w:val="21"/>
        </w:rPr>
        <w:t>。</w:t>
      </w:r>
    </w:p>
    <w:p>
      <w:pPr>
        <w:ind w:firstLine="465"/>
        <w:outlineLvl w:val="3"/>
        <w:rPr>
          <w:rFonts w:ascii="Calibri" w:eastAsia="宋体"/>
        </w:rPr>
      </w:pPr>
      <w:r>
        <w:rPr>
          <w:rFonts w:hint="eastAsia" w:ascii="Calibri" w:eastAsia="宋体"/>
          <w:b/>
          <w:sz w:val="24"/>
          <w:lang w:val="en-US" w:eastAsia="zh-CN"/>
        </w:rPr>
        <w:t>2</w:t>
      </w:r>
      <w:r>
        <w:rPr>
          <w:rFonts w:hint="eastAsia" w:ascii="Calibri" w:eastAsia="宋体"/>
          <w:b/>
          <w:sz w:val="24"/>
        </w:rPr>
        <w:t>.8违约责任及解决争议的方法</w:t>
      </w:r>
    </w:p>
    <w:p>
      <w:pPr>
        <w:rPr>
          <w:rFonts w:ascii="Calibri" w:eastAsia="宋体"/>
          <w:sz w:val="21"/>
          <w:szCs w:val="21"/>
        </w:rPr>
      </w:pPr>
      <w:r>
        <w:rPr>
          <w:rFonts w:hint="eastAsia" w:ascii="Calibri" w:eastAsia="宋体"/>
          <w:sz w:val="21"/>
          <w:szCs w:val="21"/>
        </w:rPr>
        <w:t>采购包1：</w:t>
      </w:r>
    </w:p>
    <w:p>
      <w:pPr>
        <w:rPr>
          <w:rFonts w:ascii="Calibri" w:eastAsia="宋体"/>
          <w:sz w:val="21"/>
          <w:szCs w:val="21"/>
        </w:rPr>
      </w:pPr>
      <w:r>
        <w:rPr>
          <w:rFonts w:hint="eastAsia" w:ascii="Calibri" w:eastAsia="宋体"/>
          <w:sz w:val="21"/>
          <w:szCs w:val="21"/>
        </w:rPr>
        <w:t>1、因货物的质量问题发生争议，由质量技术监督部门或其指定的质量鉴定机构进行质量鉴定。货物符合标准的，鉴定费由采购人承担；货物不符合质量标准的，鉴定费由供应商承担。 2、合同履行期间,若双方发生争议，可协商或由有关部门调解解决，协商或调解不成的，由当事人依法维护其合法权益。</w:t>
      </w:r>
    </w:p>
    <w:p>
      <w:pPr>
        <w:ind w:firstLine="465"/>
        <w:outlineLvl w:val="3"/>
        <w:rPr>
          <w:rFonts w:ascii="Calibri" w:eastAsia="宋体"/>
        </w:rPr>
      </w:pPr>
      <w:r>
        <w:rPr>
          <w:rFonts w:hint="eastAsia" w:ascii="Calibri" w:eastAsia="宋体"/>
          <w:b/>
          <w:sz w:val="24"/>
        </w:rPr>
        <w:t>3其他要求</w:t>
      </w:r>
    </w:p>
    <w:p>
      <w:pPr>
        <w:rPr>
          <w:rFonts w:ascii="Calibri" w:eastAsia="宋体"/>
        </w:rPr>
      </w:pPr>
      <w:r>
        <w:rPr>
          <w:rFonts w:hint="eastAsia" w:ascii="Calibri" w:eastAsia="宋体"/>
        </w:rPr>
        <w:t>采购包1：</w:t>
      </w:r>
    </w:p>
    <w:p>
      <w:pPr>
        <w:rPr>
          <w:rFonts w:ascii="Calibri" w:eastAsia="宋体"/>
          <w:sz w:val="21"/>
          <w:szCs w:val="21"/>
        </w:rPr>
      </w:pPr>
      <w:r>
        <w:rPr>
          <w:rFonts w:hint="eastAsia" w:ascii="Calibri" w:eastAsia="宋体"/>
          <w:sz w:val="21"/>
          <w:szCs w:val="21"/>
        </w:rPr>
        <w:t>提供三年5×8小时驻场服务；7×24小时服务响应：工作日、非工作日、公休假期等任何时间内，均提供30分钟内响应；（提供服务承诺函）</w:t>
      </w:r>
    </w:p>
    <w:p>
      <w:pPr>
        <w:rPr>
          <w:rFonts w:ascii="Calibri" w:eastAsia="宋体"/>
          <w:sz w:val="21"/>
          <w:szCs w:val="21"/>
        </w:rPr>
      </w:pPr>
      <w:r>
        <w:rPr>
          <w:rFonts w:hint="eastAsia" w:ascii="Calibri" w:eastAsia="宋体"/>
          <w:sz w:val="21"/>
          <w:szCs w:val="21"/>
        </w:rPr>
        <w:t>节假日值班服务：如有需求在保修期内为用户提供免费应急值班服务；</w:t>
      </w:r>
    </w:p>
    <w:p>
      <w:pPr>
        <w:rPr>
          <w:rFonts w:ascii="Calibri" w:eastAsia="宋体"/>
          <w:sz w:val="21"/>
          <w:szCs w:val="21"/>
        </w:rPr>
      </w:pPr>
      <w:r>
        <w:rPr>
          <w:rFonts w:hint="eastAsia" w:ascii="Calibri" w:eastAsia="宋体"/>
          <w:sz w:val="21"/>
          <w:szCs w:val="21"/>
        </w:rPr>
        <w:t>除用户需求增补外，保修期内保修范围内的维修、维护、设备更换等均提供现场服务；</w:t>
      </w:r>
    </w:p>
    <w:p>
      <w:pPr>
        <w:rPr>
          <w:rFonts w:ascii="Calibri" w:eastAsia="宋体"/>
          <w:sz w:val="21"/>
          <w:szCs w:val="21"/>
        </w:rPr>
      </w:pPr>
      <w:r>
        <w:rPr>
          <w:rFonts w:hint="eastAsia" w:ascii="Calibri" w:eastAsia="宋体"/>
          <w:sz w:val="21"/>
          <w:szCs w:val="21"/>
        </w:rPr>
        <w:t>培训服务：提供项目实施前、实施中、实施后的不同级别的有效项目培训服务，并对培训的结构进行公证考核评价；</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MjBkYjY5YWY0NWNmNTdkYzkyOGE0NzhmMmRlNzUifQ=="/>
  </w:docVars>
  <w:rsids>
    <w:rsidRoot w:val="2C444DE4"/>
    <w:rsid w:val="2C44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9"/>
    <w:pPr>
      <w:keepNext/>
      <w:keepLines/>
      <w:spacing w:before="260" w:after="260" w:line="413" w:lineRule="auto"/>
      <w:outlineLvl w:val="2"/>
    </w:pPr>
    <w:rPr>
      <w:b/>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19"/>
      <w:szCs w:val="19"/>
    </w:rPr>
  </w:style>
  <w:style w:type="paragraph" w:styleId="3">
    <w:name w:val="Plain Text"/>
    <w:basedOn w:val="1"/>
    <w:next w:val="4"/>
    <w:qFormat/>
    <w:uiPriority w:val="99"/>
    <w:pPr>
      <w:autoSpaceDE w:val="0"/>
      <w:autoSpaceDN w:val="0"/>
      <w:adjustRightInd w:val="0"/>
    </w:pPr>
    <w:rPr>
      <w:rFonts w:ascii="宋体"/>
      <w:kern w:val="0"/>
      <w:szCs w:val="20"/>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2024-04-11T03:44:00Z</dcterms:created>
  <dc:creator>Administrator</dc:creator>
  <cp:lastModifiedBy>Administrator</cp:lastModifiedBy>
  <dcterms:modified xsi:type="dcterms:W3CDTF">2024-04-11T03:47:12Z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0E48F8EA370343F392C490DF2E76F48D_11</vt:lpwstr>
  </property>
</Properties>
</file>