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7AE" w:rsidRDefault="007C07AE"/>
    <w:p w:rsidR="00692884" w:rsidRDefault="00692884"/>
    <w:p w:rsidR="00AC03CB" w:rsidRDefault="00393F8F">
      <w:pPr>
        <w:spacing w:line="0" w:lineRule="atLeast"/>
        <w:jc w:val="center"/>
        <w:rPr>
          <w:rFonts w:ascii="宋体" w:hAnsi="宋体"/>
          <w:b/>
          <w:color w:val="000000"/>
          <w:sz w:val="72"/>
        </w:rPr>
      </w:pPr>
      <w:r>
        <w:rPr>
          <w:rFonts w:ascii="宋体" w:hAnsi="宋体" w:hint="eastAsia"/>
          <w:b/>
          <w:color w:val="000000"/>
          <w:sz w:val="72"/>
        </w:rPr>
        <w:t>政</w:t>
      </w:r>
      <w:r>
        <w:rPr>
          <w:rFonts w:ascii="宋体" w:hAnsi="宋体" w:hint="eastAsia"/>
          <w:b/>
          <w:color w:val="000000"/>
          <w:sz w:val="72"/>
        </w:rPr>
        <w:t xml:space="preserve">  </w:t>
      </w:r>
      <w:r>
        <w:rPr>
          <w:rFonts w:ascii="宋体" w:hAnsi="宋体" w:hint="eastAsia"/>
          <w:b/>
          <w:color w:val="000000"/>
          <w:sz w:val="72"/>
        </w:rPr>
        <w:t>府</w:t>
      </w:r>
      <w:r>
        <w:rPr>
          <w:rFonts w:ascii="宋体" w:hAnsi="宋体" w:hint="eastAsia"/>
          <w:b/>
          <w:color w:val="000000"/>
          <w:sz w:val="72"/>
        </w:rPr>
        <w:t xml:space="preserve">  </w:t>
      </w:r>
      <w:r>
        <w:rPr>
          <w:rFonts w:ascii="宋体" w:hAnsi="宋体" w:hint="eastAsia"/>
          <w:b/>
          <w:color w:val="000000"/>
          <w:sz w:val="72"/>
        </w:rPr>
        <w:t>采</w:t>
      </w:r>
      <w:r>
        <w:rPr>
          <w:rFonts w:ascii="宋体" w:hAnsi="宋体" w:hint="eastAsia"/>
          <w:b/>
          <w:color w:val="000000"/>
          <w:sz w:val="72"/>
        </w:rPr>
        <w:t xml:space="preserve">  </w:t>
      </w:r>
      <w:r>
        <w:rPr>
          <w:rFonts w:ascii="宋体" w:hAnsi="宋体" w:hint="eastAsia"/>
          <w:b/>
          <w:color w:val="000000"/>
          <w:sz w:val="72"/>
        </w:rPr>
        <w:t>购</w:t>
      </w:r>
    </w:p>
    <w:p w:rsidR="00AC03CB" w:rsidRDefault="00AC03CB">
      <w:pPr>
        <w:jc w:val="center"/>
        <w:rPr>
          <w:rFonts w:ascii="宋体" w:hAnsi="宋体"/>
          <w:b/>
          <w:color w:val="000000"/>
          <w:sz w:val="52"/>
          <w:szCs w:val="52"/>
        </w:rPr>
      </w:pPr>
    </w:p>
    <w:p w:rsidR="00AC03CB" w:rsidRDefault="00393F8F">
      <w:pPr>
        <w:jc w:val="center"/>
        <w:rPr>
          <w:rFonts w:ascii="宋体" w:hAnsi="宋体"/>
          <w:b/>
          <w:color w:val="FF0000"/>
          <w:spacing w:val="-30"/>
          <w:sz w:val="120"/>
          <w:szCs w:val="120"/>
        </w:rPr>
      </w:pPr>
      <w:r>
        <w:rPr>
          <w:rFonts w:ascii="宋体" w:hAnsi="宋体" w:hint="eastAsia"/>
          <w:b/>
          <w:color w:val="FF0000"/>
          <w:spacing w:val="-30"/>
          <w:sz w:val="120"/>
          <w:szCs w:val="120"/>
        </w:rPr>
        <w:t>竞争性磋商文件</w:t>
      </w:r>
    </w:p>
    <w:p w:rsidR="00AC03CB" w:rsidRDefault="00AC03CB">
      <w:pPr>
        <w:rPr>
          <w:rFonts w:ascii="宋体" w:hAnsi="宋体"/>
          <w:b/>
          <w:color w:val="000000"/>
          <w:sz w:val="72"/>
        </w:rPr>
      </w:pPr>
    </w:p>
    <w:p w:rsidR="00AC03CB" w:rsidRDefault="00AC03CB">
      <w:pPr>
        <w:jc w:val="center"/>
        <w:rPr>
          <w:rFonts w:ascii="宋体" w:hAnsi="宋体"/>
          <w:b/>
          <w:color w:val="000000"/>
          <w:sz w:val="72"/>
        </w:rPr>
      </w:pPr>
    </w:p>
    <w:p w:rsidR="00AC03CB" w:rsidRDefault="00393F8F">
      <w:pPr>
        <w:ind w:firstLine="720"/>
        <w:jc w:val="left"/>
        <w:rPr>
          <w:rFonts w:ascii="宋体" w:hAnsi="宋体"/>
          <w:color w:val="000000"/>
          <w:sz w:val="32"/>
          <w:szCs w:val="32"/>
        </w:rPr>
      </w:pPr>
      <w:r>
        <w:rPr>
          <w:rFonts w:ascii="宋体" w:hAnsi="宋体" w:hint="eastAsia"/>
          <w:color w:val="000000"/>
          <w:sz w:val="36"/>
        </w:rPr>
        <w:t>编号：</w:t>
      </w:r>
      <w:bookmarkStart w:id="0" w:name="【Bobole_项目编号_1】"/>
      <w:r>
        <w:rPr>
          <w:rFonts w:ascii="宋体" w:hAnsi="宋体" w:hint="eastAsia"/>
          <w:color w:val="000000"/>
          <w:sz w:val="36"/>
        </w:rPr>
        <w:t>MYZC</w:t>
      </w:r>
      <w:r>
        <w:rPr>
          <w:rFonts w:ascii="宋体" w:hAnsi="宋体" w:hint="eastAsia"/>
          <w:color w:val="000000"/>
          <w:sz w:val="36"/>
        </w:rPr>
        <w:t>竞磋（</w:t>
      </w:r>
      <w:r>
        <w:rPr>
          <w:rFonts w:ascii="宋体" w:hAnsi="宋体" w:hint="eastAsia"/>
          <w:color w:val="000000"/>
          <w:sz w:val="36"/>
        </w:rPr>
        <w:t>2022</w:t>
      </w:r>
      <w:r>
        <w:rPr>
          <w:rFonts w:ascii="宋体" w:hAnsi="宋体" w:hint="eastAsia"/>
          <w:color w:val="000000"/>
          <w:sz w:val="36"/>
        </w:rPr>
        <w:t>）</w:t>
      </w:r>
      <w:r>
        <w:rPr>
          <w:rFonts w:ascii="宋体" w:hAnsi="宋体" w:hint="eastAsia"/>
          <w:color w:val="000000"/>
          <w:sz w:val="36"/>
        </w:rPr>
        <w:t>48</w:t>
      </w:r>
      <w:r>
        <w:rPr>
          <w:rFonts w:ascii="宋体" w:hAnsi="宋体" w:hint="eastAsia"/>
          <w:color w:val="000000"/>
          <w:sz w:val="36"/>
        </w:rPr>
        <w:t>号</w:t>
      </w:r>
      <w:bookmarkEnd w:id="0"/>
    </w:p>
    <w:p w:rsidR="00AC03CB" w:rsidRDefault="00393F8F">
      <w:pPr>
        <w:ind w:firstLine="720"/>
        <w:jc w:val="left"/>
        <w:rPr>
          <w:rFonts w:ascii="宋体" w:hAnsi="宋体"/>
          <w:color w:val="000000"/>
          <w:sz w:val="32"/>
          <w:szCs w:val="32"/>
        </w:rPr>
      </w:pPr>
      <w:r>
        <w:rPr>
          <w:rFonts w:ascii="宋体" w:hAnsi="宋体" w:hint="eastAsia"/>
          <w:bCs/>
          <w:color w:val="000000"/>
          <w:sz w:val="36"/>
        </w:rPr>
        <w:t>项目：</w:t>
      </w:r>
      <w:bookmarkStart w:id="1" w:name="【Bobole_项目名称_1】"/>
      <w:r>
        <w:rPr>
          <w:rFonts w:ascii="宋体" w:hAnsi="宋体" w:hint="eastAsia"/>
          <w:bCs/>
          <w:color w:val="000000"/>
          <w:sz w:val="36"/>
        </w:rPr>
        <w:t>绵阳市公安局司法会计鉴定服务</w:t>
      </w:r>
      <w:r>
        <w:rPr>
          <w:rFonts w:ascii="宋体" w:hAnsi="宋体" w:hint="eastAsia"/>
          <w:bCs/>
          <w:color w:val="000000"/>
          <w:sz w:val="36"/>
        </w:rPr>
        <w:t>(</w:t>
      </w:r>
      <w:r>
        <w:rPr>
          <w:rFonts w:ascii="宋体" w:hAnsi="宋体" w:hint="eastAsia"/>
          <w:bCs/>
          <w:color w:val="000000"/>
          <w:sz w:val="36"/>
        </w:rPr>
        <w:t>第二次</w:t>
      </w:r>
      <w:r>
        <w:rPr>
          <w:rFonts w:ascii="宋体" w:hAnsi="宋体" w:hint="eastAsia"/>
          <w:bCs/>
          <w:color w:val="000000"/>
          <w:sz w:val="36"/>
        </w:rPr>
        <w:t>)</w:t>
      </w:r>
      <w:bookmarkEnd w:id="1"/>
    </w:p>
    <w:p w:rsidR="00AC03CB" w:rsidRDefault="00AC03CB">
      <w:pPr>
        <w:jc w:val="center"/>
        <w:rPr>
          <w:rFonts w:ascii="宋体" w:hAnsi="宋体"/>
          <w:b/>
          <w:color w:val="000000"/>
          <w:sz w:val="36"/>
        </w:rPr>
      </w:pPr>
    </w:p>
    <w:p w:rsidR="00AC03CB" w:rsidRDefault="00AC03CB">
      <w:pPr>
        <w:rPr>
          <w:rFonts w:ascii="宋体" w:hAnsi="宋体"/>
          <w:b/>
          <w:color w:val="000000"/>
          <w:sz w:val="36"/>
        </w:rPr>
      </w:pPr>
    </w:p>
    <w:p w:rsidR="00AC03CB" w:rsidRDefault="00AC03CB">
      <w:pPr>
        <w:rPr>
          <w:rFonts w:ascii="宋体" w:hAnsi="宋体"/>
          <w:b/>
          <w:color w:val="000000"/>
          <w:sz w:val="36"/>
        </w:rPr>
      </w:pPr>
    </w:p>
    <w:p w:rsidR="00AC03CB" w:rsidRDefault="00393F8F">
      <w:pPr>
        <w:jc w:val="center"/>
        <w:rPr>
          <w:rFonts w:ascii="宋体" w:hAnsi="宋体"/>
          <w:b/>
          <w:color w:val="000000"/>
          <w:sz w:val="36"/>
          <w:szCs w:val="36"/>
        </w:rPr>
      </w:pPr>
      <w:r>
        <w:rPr>
          <w:rFonts w:ascii="宋体" w:hAnsi="宋体" w:hint="eastAsia"/>
          <w:b/>
          <w:color w:val="000000"/>
          <w:sz w:val="36"/>
          <w:szCs w:val="36"/>
        </w:rPr>
        <w:t>中国·四川（绵阳）</w:t>
      </w:r>
    </w:p>
    <w:p w:rsidR="00AC03CB" w:rsidRDefault="00393F8F">
      <w:pPr>
        <w:jc w:val="center"/>
        <w:rPr>
          <w:rFonts w:ascii="宋体" w:hAnsi="宋体"/>
          <w:b/>
          <w:color w:val="000000"/>
          <w:sz w:val="36"/>
          <w:szCs w:val="36"/>
        </w:rPr>
      </w:pPr>
      <w:bookmarkStart w:id="2" w:name="【Bobole_代理机构名称_1】"/>
      <w:r>
        <w:rPr>
          <w:rFonts w:ascii="宋体" w:hAnsi="宋体"/>
          <w:b/>
          <w:color w:val="000000"/>
          <w:sz w:val="36"/>
          <w:szCs w:val="36"/>
        </w:rPr>
        <w:t>绵阳市政府采购中心</w:t>
      </w:r>
      <w:bookmarkEnd w:id="2"/>
    </w:p>
    <w:p w:rsidR="00AC03CB" w:rsidRDefault="00393F8F">
      <w:pPr>
        <w:jc w:val="center"/>
        <w:rPr>
          <w:rFonts w:ascii="宋体" w:hAnsi="宋体"/>
          <w:b/>
          <w:color w:val="000000"/>
          <w:sz w:val="36"/>
          <w:szCs w:val="36"/>
        </w:rPr>
      </w:pPr>
      <w:bookmarkStart w:id="3" w:name="【Bobole_采购单位名称_1】"/>
      <w:r>
        <w:rPr>
          <w:rFonts w:ascii="宋体" w:hAnsi="宋体"/>
          <w:b/>
          <w:color w:val="000000"/>
          <w:sz w:val="36"/>
          <w:szCs w:val="36"/>
        </w:rPr>
        <w:t>绵阳市公安局</w:t>
      </w:r>
      <w:bookmarkEnd w:id="3"/>
    </w:p>
    <w:p w:rsidR="00AC03CB" w:rsidRDefault="00393F8F">
      <w:pPr>
        <w:jc w:val="center"/>
        <w:rPr>
          <w:rFonts w:ascii="宋体" w:hAnsi="宋体"/>
          <w:b/>
          <w:color w:val="000000"/>
          <w:sz w:val="36"/>
          <w:szCs w:val="36"/>
        </w:rPr>
      </w:pPr>
      <w:r>
        <w:rPr>
          <w:rFonts w:ascii="宋体" w:hAnsi="宋体" w:hint="eastAsia"/>
          <w:b/>
          <w:color w:val="000000"/>
          <w:sz w:val="36"/>
          <w:szCs w:val="36"/>
        </w:rPr>
        <w:t>共同编制</w:t>
      </w:r>
    </w:p>
    <w:p w:rsidR="00AC03CB" w:rsidRDefault="00393F8F">
      <w:pPr>
        <w:jc w:val="center"/>
        <w:rPr>
          <w:rFonts w:ascii="宋体" w:hAnsi="宋体"/>
          <w:color w:val="000000"/>
          <w:sz w:val="36"/>
          <w:u w:val="single"/>
        </w:rPr>
      </w:pPr>
      <w:bookmarkStart w:id="4" w:name="【Bobole_当前年月_1】"/>
      <w:r>
        <w:rPr>
          <w:rFonts w:ascii="宋体" w:hAnsi="宋体"/>
          <w:color w:val="000000"/>
          <w:sz w:val="36"/>
          <w:u w:val="single"/>
        </w:rPr>
        <w:t>2022</w:t>
      </w:r>
      <w:r>
        <w:rPr>
          <w:rFonts w:ascii="宋体" w:hAnsi="宋体"/>
          <w:color w:val="000000"/>
          <w:sz w:val="36"/>
          <w:u w:val="single"/>
        </w:rPr>
        <w:t>年</w:t>
      </w:r>
      <w:r>
        <w:rPr>
          <w:rFonts w:ascii="宋体" w:hAnsi="宋体"/>
          <w:color w:val="000000"/>
          <w:sz w:val="36"/>
          <w:u w:val="single"/>
        </w:rPr>
        <w:t>06</w:t>
      </w:r>
      <w:r>
        <w:rPr>
          <w:rFonts w:ascii="宋体" w:hAnsi="宋体"/>
          <w:color w:val="000000"/>
          <w:sz w:val="36"/>
          <w:u w:val="single"/>
        </w:rPr>
        <w:t>月</w:t>
      </w:r>
      <w:bookmarkEnd w:id="4"/>
    </w:p>
    <w:p w:rsidR="00FD5D51" w:rsidRDefault="00393F8F">
      <w:pPr>
        <w:jc w:val="center"/>
        <w:rPr>
          <w:rFonts w:eastAsia="仿宋"/>
          <w:sz w:val="24"/>
        </w:rPr>
      </w:pPr>
      <w:bookmarkStart w:id="5" w:name="【Bobole_目录】"/>
      <w:r>
        <w:rPr>
          <w:rFonts w:eastAsia="仿宋"/>
          <w:sz w:val="24"/>
        </w:rPr>
        <w:br w:type="page"/>
      </w:r>
    </w:p>
    <w:p w:rsidR="00AC03CB" w:rsidRDefault="00393F8F">
      <w:pPr>
        <w:keepNext/>
        <w:keepLines/>
        <w:pageBreakBefore/>
        <w:spacing w:before="340" w:after="330" w:line="240" w:lineRule="atLeast"/>
        <w:jc w:val="center"/>
        <w:outlineLvl w:val="0"/>
        <w:rPr>
          <w:rFonts w:ascii="宋体" w:hAnsi="宋体"/>
          <w:b/>
          <w:color w:val="000000"/>
          <w:sz w:val="36"/>
          <w:szCs w:val="36"/>
        </w:rPr>
      </w:pPr>
      <w:bookmarkStart w:id="6" w:name="_Toc443397354"/>
      <w:bookmarkStart w:id="7" w:name="_Toc439774213"/>
      <w:bookmarkStart w:id="8" w:name="_Toc442357753"/>
      <w:bookmarkStart w:id="9" w:name="_Toc256000085"/>
      <w:bookmarkStart w:id="10" w:name="_Toc256000021"/>
      <w:bookmarkStart w:id="11" w:name="_Toc13564292"/>
      <w:bookmarkEnd w:id="5"/>
      <w:r>
        <w:rPr>
          <w:rFonts w:ascii="宋体" w:hAnsi="宋体" w:hint="eastAsia"/>
          <w:b/>
          <w:color w:val="000000"/>
          <w:sz w:val="36"/>
          <w:szCs w:val="36"/>
        </w:rPr>
        <w:lastRenderedPageBreak/>
        <w:t>第四章</w:t>
      </w:r>
      <w:r>
        <w:rPr>
          <w:rFonts w:ascii="宋体" w:hAnsi="宋体" w:hint="eastAsia"/>
          <w:b/>
          <w:color w:val="000000"/>
          <w:sz w:val="36"/>
          <w:szCs w:val="36"/>
        </w:rPr>
        <w:t xml:space="preserve">  </w:t>
      </w:r>
      <w:bookmarkEnd w:id="6"/>
      <w:bookmarkEnd w:id="7"/>
      <w:bookmarkEnd w:id="8"/>
      <w:r>
        <w:rPr>
          <w:rFonts w:ascii="宋体" w:hAnsi="宋体" w:hint="eastAsia"/>
          <w:b/>
          <w:color w:val="000000"/>
          <w:sz w:val="36"/>
          <w:szCs w:val="36"/>
        </w:rPr>
        <w:t>采购项目技术、服务及其他要求</w:t>
      </w:r>
      <w:bookmarkEnd w:id="9"/>
      <w:bookmarkEnd w:id="10"/>
      <w:bookmarkEnd w:id="11"/>
    </w:p>
    <w:p w:rsidR="00AC03CB" w:rsidRPr="005C47C4" w:rsidRDefault="00393F8F">
      <w:pPr>
        <w:keepNext/>
        <w:keepLines/>
        <w:spacing w:before="260" w:after="260" w:line="412" w:lineRule="auto"/>
        <w:outlineLvl w:val="1"/>
        <w:rPr>
          <w:rFonts w:ascii="宋体" w:hAnsi="宋体"/>
          <w:b/>
          <w:color w:val="000000"/>
          <w:sz w:val="28"/>
          <w:szCs w:val="28"/>
        </w:rPr>
      </w:pPr>
      <w:bookmarkStart w:id="12" w:name="_Toc256000086"/>
      <w:bookmarkStart w:id="13" w:name="_Toc256000022"/>
      <w:bookmarkStart w:id="14" w:name="_Toc13564293"/>
      <w:bookmarkStart w:id="15" w:name="_Toc217446094"/>
      <w:r>
        <w:rPr>
          <w:rFonts w:ascii="宋体" w:hAnsi="宋体" w:hint="eastAsia"/>
          <w:b/>
          <w:color w:val="000000"/>
          <w:sz w:val="28"/>
          <w:szCs w:val="28"/>
        </w:rPr>
        <w:t>一</w:t>
      </w:r>
      <w:r>
        <w:rPr>
          <w:rFonts w:ascii="宋体" w:hAnsi="宋体"/>
          <w:b/>
          <w:color w:val="000000"/>
          <w:sz w:val="28"/>
          <w:szCs w:val="28"/>
        </w:rPr>
        <w:t>、</w:t>
      </w:r>
      <w:r w:rsidRPr="005C47C4">
        <w:rPr>
          <w:rFonts w:ascii="宋体" w:hAnsi="宋体" w:hint="eastAsia"/>
          <w:b/>
          <w:color w:val="000000"/>
          <w:sz w:val="28"/>
          <w:szCs w:val="28"/>
        </w:rPr>
        <w:t>项目概述</w:t>
      </w:r>
      <w:bookmarkEnd w:id="12"/>
      <w:bookmarkEnd w:id="13"/>
      <w:bookmarkEnd w:id="14"/>
    </w:p>
    <w:p w:rsidR="00AC03CB" w:rsidRDefault="00393F8F">
      <w:pPr>
        <w:rPr>
          <w:rFonts w:ascii="宋体" w:hAnsi="宋体"/>
          <w:sz w:val="24"/>
        </w:rPr>
      </w:pPr>
      <w:bookmarkStart w:id="16" w:name="【Bobole_项目简介】"/>
      <w:bookmarkEnd w:id="15"/>
      <w:r>
        <w:rPr>
          <w:rFonts w:ascii="宋体" w:hAnsi="宋体" w:hint="eastAsia"/>
          <w:b/>
          <w:color w:val="000000"/>
          <w:sz w:val="28"/>
          <w:szCs w:val="28"/>
        </w:rPr>
        <w:t>提供司法会计鉴定服务</w:t>
      </w:r>
    </w:p>
    <w:bookmarkEnd w:id="16"/>
    <w:p w:rsidR="00AC03CB" w:rsidRPr="00FD5D51" w:rsidRDefault="00393F8F" w:rsidP="00FD5D51">
      <w:pPr>
        <w:rPr>
          <w:rFonts w:ascii="宋体" w:hAnsi="宋体"/>
          <w:b/>
          <w:color w:val="000000"/>
          <w:sz w:val="28"/>
          <w:szCs w:val="28"/>
        </w:rPr>
      </w:pPr>
      <w:r>
        <w:rPr>
          <w:rFonts w:ascii="宋体" w:hAnsi="宋体" w:hint="eastAsia"/>
          <w:b/>
          <w:color w:val="000000"/>
          <w:sz w:val="28"/>
          <w:szCs w:val="28"/>
        </w:rPr>
        <w:t>二、采购项目标的清单</w:t>
      </w:r>
      <w:bookmarkStart w:id="17" w:name="【bobole_采购清单表格】"/>
      <w:bookmarkStart w:id="18" w:name="_Toc21956471"/>
      <w:bookmarkStart w:id="19" w:name="_Toc11832138"/>
      <w:bookmarkStart w:id="20" w:name="_Toc439774220"/>
      <w:bookmarkStart w:id="21" w:name="_Toc443231601"/>
      <w:bookmarkStart w:id="22" w:name="_Toc443397361"/>
      <w:bookmarkStart w:id="23" w:name="_Toc482266096"/>
      <w:bookmarkStart w:id="24" w:name="_Toc11764028"/>
      <w:bookmarkStart w:id="25" w:name="_Toc135642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3126"/>
        <w:gridCol w:w="1022"/>
        <w:gridCol w:w="3126"/>
      </w:tblGrid>
      <w:tr w:rsidR="007C07AE">
        <w:trPr>
          <w:trHeight w:val="276"/>
        </w:trPr>
        <w:tc>
          <w:tcPr>
            <w:tcW w:w="0" w:type="auto"/>
            <w:shd w:val="clear" w:color="auto" w:fill="FFFFFF"/>
            <w:vAlign w:val="center"/>
          </w:tcPr>
          <w:p w:rsidR="00AC03CB" w:rsidRDefault="00393F8F">
            <w:pPr>
              <w:snapToGrid w:val="0"/>
              <w:jc w:val="center"/>
              <w:rPr>
                <w:rFonts w:eastAsia="仿宋"/>
                <w:b/>
                <w:sz w:val="24"/>
                <w:szCs w:val="28"/>
                <w:lang w:val="zh-CN"/>
              </w:rPr>
            </w:pPr>
            <w:r>
              <w:rPr>
                <w:rFonts w:eastAsia="仿宋"/>
                <w:b/>
                <w:sz w:val="24"/>
                <w:szCs w:val="28"/>
                <w:lang w:val="zh-CN"/>
              </w:rPr>
              <w:t>序号</w:t>
            </w:r>
          </w:p>
        </w:tc>
        <w:tc>
          <w:tcPr>
            <w:tcW w:w="0" w:type="auto"/>
            <w:shd w:val="clear" w:color="auto" w:fill="FFFFFF"/>
            <w:vAlign w:val="center"/>
          </w:tcPr>
          <w:p w:rsidR="00AC03CB" w:rsidRDefault="00393F8F">
            <w:pPr>
              <w:snapToGrid w:val="0"/>
              <w:jc w:val="center"/>
              <w:rPr>
                <w:rFonts w:eastAsia="仿宋"/>
                <w:b/>
                <w:sz w:val="24"/>
                <w:szCs w:val="28"/>
                <w:lang w:val="zh-CN"/>
              </w:rPr>
            </w:pPr>
            <w:r>
              <w:rPr>
                <w:rFonts w:eastAsia="仿宋"/>
                <w:b/>
                <w:sz w:val="24"/>
                <w:szCs w:val="28"/>
                <w:lang w:val="zh-CN"/>
              </w:rPr>
              <w:t>标的名称</w:t>
            </w:r>
          </w:p>
        </w:tc>
        <w:tc>
          <w:tcPr>
            <w:tcW w:w="0" w:type="auto"/>
            <w:shd w:val="clear" w:color="auto" w:fill="FFFFFF"/>
            <w:vAlign w:val="center"/>
          </w:tcPr>
          <w:p w:rsidR="00AC03CB" w:rsidRDefault="00393F8F">
            <w:pPr>
              <w:snapToGrid w:val="0"/>
              <w:jc w:val="center"/>
              <w:rPr>
                <w:rFonts w:eastAsia="仿宋"/>
                <w:b/>
                <w:sz w:val="24"/>
                <w:szCs w:val="28"/>
                <w:lang w:val="zh-CN"/>
              </w:rPr>
            </w:pPr>
            <w:r>
              <w:rPr>
                <w:rFonts w:eastAsia="仿宋"/>
                <w:b/>
                <w:sz w:val="24"/>
                <w:szCs w:val="28"/>
                <w:lang w:val="zh-CN"/>
              </w:rPr>
              <w:t>数量</w:t>
            </w:r>
          </w:p>
        </w:tc>
        <w:tc>
          <w:tcPr>
            <w:tcW w:w="0" w:type="auto"/>
            <w:shd w:val="clear" w:color="auto" w:fill="FFFFFF"/>
            <w:vAlign w:val="center"/>
          </w:tcPr>
          <w:p w:rsidR="00AC03CB" w:rsidRDefault="00393F8F">
            <w:pPr>
              <w:snapToGrid w:val="0"/>
              <w:jc w:val="center"/>
              <w:rPr>
                <w:rFonts w:eastAsia="仿宋"/>
                <w:sz w:val="24"/>
                <w:szCs w:val="28"/>
                <w:lang w:val="zh-CN"/>
              </w:rPr>
            </w:pPr>
            <w:r>
              <w:rPr>
                <w:rFonts w:eastAsia="仿宋"/>
                <w:b/>
                <w:sz w:val="24"/>
                <w:szCs w:val="28"/>
                <w:lang w:val="zh-CN"/>
              </w:rPr>
              <w:t>所属行业</w:t>
            </w:r>
          </w:p>
        </w:tc>
      </w:tr>
      <w:tr w:rsidR="007C07AE">
        <w:tc>
          <w:tcPr>
            <w:tcW w:w="0" w:type="auto"/>
            <w:shd w:val="clear" w:color="auto" w:fill="FFFFFF"/>
          </w:tcPr>
          <w:p w:rsidR="00AC03CB" w:rsidRDefault="00393F8F">
            <w:pPr>
              <w:snapToGrid w:val="0"/>
              <w:jc w:val="center"/>
              <w:rPr>
                <w:rFonts w:eastAsia="仿宋"/>
                <w:sz w:val="24"/>
                <w:szCs w:val="28"/>
                <w:lang w:val="zh-CN"/>
              </w:rPr>
            </w:pPr>
            <w:r>
              <w:rPr>
                <w:rFonts w:eastAsia="仿宋"/>
                <w:sz w:val="24"/>
                <w:szCs w:val="28"/>
                <w:lang w:val="zh-CN"/>
              </w:rPr>
              <w:t>1</w:t>
            </w:r>
          </w:p>
        </w:tc>
        <w:tc>
          <w:tcPr>
            <w:tcW w:w="0" w:type="auto"/>
            <w:shd w:val="clear" w:color="auto" w:fill="FFFFFF"/>
          </w:tcPr>
          <w:p w:rsidR="00AC03CB" w:rsidRDefault="00393F8F">
            <w:pPr>
              <w:snapToGrid w:val="0"/>
              <w:jc w:val="center"/>
              <w:rPr>
                <w:rFonts w:eastAsia="仿宋"/>
                <w:sz w:val="24"/>
                <w:szCs w:val="28"/>
                <w:lang w:val="zh-CN"/>
              </w:rPr>
            </w:pPr>
            <w:r>
              <w:rPr>
                <w:rFonts w:eastAsia="仿宋"/>
                <w:sz w:val="24"/>
                <w:szCs w:val="28"/>
                <w:lang w:val="zh-CN"/>
              </w:rPr>
              <w:t>司法会计鉴定服务</w:t>
            </w:r>
          </w:p>
        </w:tc>
        <w:tc>
          <w:tcPr>
            <w:tcW w:w="0" w:type="auto"/>
            <w:shd w:val="clear" w:color="auto" w:fill="FFFFFF"/>
          </w:tcPr>
          <w:p w:rsidR="00AC03CB" w:rsidRDefault="00393F8F">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项</w:t>
            </w:r>
          </w:p>
        </w:tc>
        <w:tc>
          <w:tcPr>
            <w:tcW w:w="0" w:type="auto"/>
            <w:shd w:val="clear" w:color="auto" w:fill="FFFFFF"/>
          </w:tcPr>
          <w:p w:rsidR="00AC03CB" w:rsidRDefault="00393F8F">
            <w:pPr>
              <w:snapToGrid w:val="0"/>
              <w:jc w:val="center"/>
              <w:rPr>
                <w:rFonts w:eastAsia="仿宋"/>
                <w:sz w:val="24"/>
                <w:szCs w:val="28"/>
                <w:lang w:val="zh-CN"/>
              </w:rPr>
            </w:pPr>
            <w:r>
              <w:rPr>
                <w:rFonts w:eastAsia="仿宋"/>
                <w:sz w:val="24"/>
                <w:szCs w:val="28"/>
                <w:lang w:val="zh-CN"/>
              </w:rPr>
              <w:t>租赁和商务服务业</w:t>
            </w:r>
          </w:p>
        </w:tc>
      </w:tr>
      <w:bookmarkEnd w:id="17"/>
    </w:tbl>
    <w:p w:rsidR="00692884" w:rsidRDefault="00692884"/>
    <w:p w:rsidR="004A46CE" w:rsidRDefault="00393F8F" w:rsidP="00FD5D51">
      <w:pPr>
        <w:spacing w:line="360" w:lineRule="auto"/>
        <w:jc w:val="left"/>
        <w:rPr>
          <w:b/>
          <w:bCs/>
        </w:rPr>
      </w:pPr>
      <w:bookmarkStart w:id="26" w:name="【bobole_技术商务要求】"/>
      <w:r>
        <w:rPr>
          <w:rFonts w:eastAsia="仿宋"/>
          <w:sz w:val="28"/>
          <w:szCs w:val="28"/>
        </w:rPr>
        <w:t xml:space="preserve"> </w:t>
      </w:r>
      <w:r w:rsidR="00FD5D51" w:rsidRPr="00FD5D51">
        <w:rPr>
          <w:rFonts w:ascii="宋体" w:hAnsi="宋体" w:hint="eastAsia"/>
          <w:b/>
          <w:color w:val="000000"/>
          <w:sz w:val="28"/>
          <w:szCs w:val="28"/>
        </w:rPr>
        <w:t>三</w:t>
      </w:r>
      <w:r w:rsidR="00A678BA" w:rsidRPr="00FD5D51">
        <w:rPr>
          <w:rFonts w:ascii="宋体" w:hAnsi="宋体" w:hint="eastAsia"/>
          <w:b/>
          <w:color w:val="000000"/>
          <w:sz w:val="28"/>
          <w:szCs w:val="28"/>
        </w:rPr>
        <w:t>、</w:t>
      </w:r>
      <w:r w:rsidR="00A678BA" w:rsidRPr="00FD5D51">
        <w:rPr>
          <w:rFonts w:ascii="宋体" w:hAnsi="宋体"/>
          <w:b/>
          <w:color w:val="000000"/>
          <w:sz w:val="28"/>
          <w:szCs w:val="28"/>
        </w:rPr>
        <w:t>服务内容及要求</w:t>
      </w:r>
    </w:p>
    <w:p w:rsidR="004A46CE" w:rsidRDefault="00393F8F">
      <w:pPr>
        <w:pStyle w:val="11"/>
        <w:spacing w:line="560" w:lineRule="exact"/>
        <w:ind w:firstLine="420"/>
        <w:rPr>
          <w:rFonts w:ascii="Times New Roman" w:hAnsi="Times New Roman"/>
        </w:rPr>
      </w:pPr>
      <w:r>
        <w:rPr>
          <w:rFonts w:ascii="Times New Roman" w:hAnsi="Times New Roman" w:hint="eastAsia"/>
        </w:rPr>
        <w:t>（一）服务内容</w:t>
      </w:r>
    </w:p>
    <w:p w:rsidR="004A46CE" w:rsidRDefault="00393F8F">
      <w:pPr>
        <w:pStyle w:val="11"/>
        <w:spacing w:line="560" w:lineRule="exact"/>
        <w:ind w:firstLine="420"/>
        <w:rPr>
          <w:rFonts w:ascii="Times New Roman" w:hAnsi="Times New Roman"/>
        </w:rPr>
      </w:pPr>
      <w:r>
        <w:rPr>
          <w:rFonts w:ascii="Times New Roman" w:hAnsi="Times New Roman" w:hint="eastAsia"/>
        </w:rPr>
        <w:t>1.</w:t>
      </w:r>
      <w:r>
        <w:rPr>
          <w:rFonts w:ascii="Times New Roman" w:hAnsi="Times New Roman" w:hint="eastAsia"/>
        </w:rPr>
        <w:t>根据办案需要，对涉及的经济类、诈骗类等违法犯罪涉案系列单位、个人及其关联涉案单位的相应时间段的会计记录及相关资料进行司法会计鉴定（对象单位</w:t>
      </w:r>
      <w:r>
        <w:rPr>
          <w:rFonts w:ascii="Times New Roman" w:hAnsi="Times New Roman" w:hint="eastAsia"/>
        </w:rPr>
        <w:t>5</w:t>
      </w:r>
      <w:r>
        <w:rPr>
          <w:rFonts w:ascii="Times New Roman" w:hAnsi="Times New Roman" w:hint="eastAsia"/>
        </w:rPr>
        <w:t>家，资金总额约</w:t>
      </w:r>
      <w:r>
        <w:rPr>
          <w:rFonts w:ascii="Times New Roman" w:hAnsi="Times New Roman" w:hint="eastAsia"/>
        </w:rPr>
        <w:t>100</w:t>
      </w:r>
      <w:r>
        <w:rPr>
          <w:rFonts w:ascii="Times New Roman" w:hAnsi="Times New Roman" w:hint="eastAsia"/>
        </w:rPr>
        <w:t>亿元，时间跨度</w:t>
      </w:r>
      <w:r>
        <w:rPr>
          <w:rFonts w:ascii="Times New Roman" w:hAnsi="Times New Roman" w:hint="eastAsia"/>
        </w:rPr>
        <w:t>1997</w:t>
      </w:r>
      <w:r>
        <w:rPr>
          <w:rFonts w:ascii="Times New Roman" w:hAnsi="Times New Roman" w:hint="eastAsia"/>
        </w:rPr>
        <w:t>年至今）。包括但不限于涉案借款、还款情况（包括被害人借款时间、金额、利率、支付费用、还款金额明细等），涉案嫌疑人、嫌疑单位获利情况（嫌疑人投资情况、工资提成收入等情况）。</w:t>
      </w:r>
    </w:p>
    <w:p w:rsidR="004A46CE" w:rsidRDefault="00393F8F">
      <w:pPr>
        <w:spacing w:line="560" w:lineRule="exact"/>
        <w:ind w:firstLineChars="200" w:firstLine="420"/>
        <w:jc w:val="left"/>
      </w:pPr>
      <w:r>
        <w:rPr>
          <w:rFonts w:hint="eastAsia"/>
        </w:rPr>
        <w:t>2.</w:t>
      </w:r>
      <w:r>
        <w:rPr>
          <w:rFonts w:hint="eastAsia"/>
        </w:rPr>
        <w:t>全面梳理、审核涉案单位会计财务资料（会计财务报表、流水账等）的完整性、对涉案个人及关联单位的资金来源和流向、用途、非法收益等进行审计，为公安机关追查涉案资金提供线索，为发现其他犯罪行为提供线索，对涉案单位、个人的违法犯罪情况提出司法会计鉴定意见。</w:t>
      </w:r>
    </w:p>
    <w:p w:rsidR="004A46CE" w:rsidRDefault="00393F8F">
      <w:pPr>
        <w:spacing w:line="560" w:lineRule="exact"/>
        <w:ind w:firstLineChars="200" w:firstLine="420"/>
        <w:jc w:val="left"/>
      </w:pPr>
      <w:r>
        <w:rPr>
          <w:rFonts w:hint="eastAsia"/>
        </w:rPr>
        <w:t>3.</w:t>
      </w:r>
      <w:r>
        <w:rPr>
          <w:rFonts w:hint="eastAsia"/>
        </w:rPr>
        <w:t>涉及司法会计鉴定的业务类型包括：</w:t>
      </w:r>
    </w:p>
    <w:p w:rsidR="004A46CE" w:rsidRDefault="00393F8F">
      <w:pPr>
        <w:spacing w:line="560" w:lineRule="exact"/>
        <w:ind w:firstLineChars="200" w:firstLine="420"/>
        <w:jc w:val="left"/>
      </w:pPr>
      <w:r>
        <w:rPr>
          <w:rFonts w:hint="eastAsia"/>
        </w:rPr>
        <w:t>（</w:t>
      </w:r>
      <w:r>
        <w:rPr>
          <w:rFonts w:hint="eastAsia"/>
        </w:rPr>
        <w:t>1</w:t>
      </w:r>
      <w:r>
        <w:rPr>
          <w:rFonts w:hint="eastAsia"/>
        </w:rPr>
        <w:t>）诈骗犯罪案件的司法会计鉴定；</w:t>
      </w:r>
    </w:p>
    <w:p w:rsidR="004A46CE" w:rsidRDefault="00393F8F">
      <w:pPr>
        <w:spacing w:line="560" w:lineRule="exact"/>
        <w:ind w:firstLineChars="200" w:firstLine="420"/>
        <w:jc w:val="left"/>
      </w:pPr>
      <w:r>
        <w:rPr>
          <w:rFonts w:hint="eastAsia"/>
        </w:rPr>
        <w:t>（</w:t>
      </w:r>
      <w:r>
        <w:rPr>
          <w:rFonts w:hint="eastAsia"/>
        </w:rPr>
        <w:t>2</w:t>
      </w:r>
      <w:r>
        <w:rPr>
          <w:rFonts w:hint="eastAsia"/>
        </w:rPr>
        <w:t>）高利转贷</w:t>
      </w:r>
      <w:r>
        <w:rPr>
          <w:rFonts w:hint="eastAsia"/>
        </w:rPr>
        <w:t>犯罪案件的司法会计鉴定；</w:t>
      </w:r>
    </w:p>
    <w:p w:rsidR="004A46CE" w:rsidRDefault="00393F8F">
      <w:pPr>
        <w:spacing w:line="560" w:lineRule="exact"/>
        <w:ind w:firstLineChars="200" w:firstLine="420"/>
        <w:jc w:val="left"/>
      </w:pPr>
      <w:r>
        <w:rPr>
          <w:rFonts w:hint="eastAsia"/>
        </w:rPr>
        <w:t>（</w:t>
      </w:r>
      <w:r>
        <w:rPr>
          <w:rFonts w:hint="eastAsia"/>
        </w:rPr>
        <w:t>3</w:t>
      </w:r>
      <w:r>
        <w:rPr>
          <w:rFonts w:hint="eastAsia"/>
        </w:rPr>
        <w:t>）其他需要的司法会计鉴定。</w:t>
      </w:r>
    </w:p>
    <w:p w:rsidR="004A46CE" w:rsidRDefault="00393F8F">
      <w:pPr>
        <w:pStyle w:val="11"/>
        <w:spacing w:line="560" w:lineRule="exact"/>
        <w:ind w:firstLine="420"/>
        <w:rPr>
          <w:rFonts w:ascii="Times New Roman" w:hAnsi="Times New Roman"/>
        </w:rPr>
      </w:pPr>
      <w:r>
        <w:rPr>
          <w:rFonts w:ascii="Times New Roman" w:hAnsi="Times New Roman" w:hint="eastAsia"/>
        </w:rPr>
        <w:t>（二）服务要求</w:t>
      </w:r>
    </w:p>
    <w:p w:rsidR="004A46CE" w:rsidRDefault="00393F8F">
      <w:pPr>
        <w:spacing w:line="560" w:lineRule="exact"/>
        <w:ind w:firstLineChars="200" w:firstLine="420"/>
        <w:jc w:val="left"/>
      </w:pPr>
      <w:r>
        <w:rPr>
          <w:rFonts w:hint="eastAsia"/>
        </w:rPr>
        <w:t>1</w:t>
      </w:r>
      <w:r>
        <w:rPr>
          <w:rFonts w:hint="eastAsia"/>
        </w:rPr>
        <w:t>、总体要求：供应商将根据送鉴材料的特点，对案件案情和送鉴材料进行分析论证。</w:t>
      </w:r>
      <w:r>
        <w:rPr>
          <w:rFonts w:hint="eastAsia"/>
        </w:rPr>
        <w:lastRenderedPageBreak/>
        <w:t>以公安机关依法扣押、调取的交易大数据材料为主线，结合对涉案人员的调查笔录、公安机关收集的涉案单位及其他关联单位提供的会计凭证、账簿等材料，采用详查法</w:t>
      </w:r>
      <w:r>
        <w:rPr>
          <w:rFonts w:hint="eastAsia"/>
        </w:rPr>
        <w:t>(</w:t>
      </w:r>
      <w:r>
        <w:rPr>
          <w:rFonts w:hint="eastAsia"/>
        </w:rPr>
        <w:t>逐笔清查方法</w:t>
      </w:r>
      <w:r>
        <w:rPr>
          <w:rFonts w:hint="eastAsia"/>
        </w:rPr>
        <w:t>)</w:t>
      </w:r>
      <w:r>
        <w:rPr>
          <w:rFonts w:hint="eastAsia"/>
        </w:rPr>
        <w:t>进行鉴定。在详查法成果的基础上，运用专业判断、计算、分析、甄别、筛选、分类、汇总等技术手段获取相关数据，确认犯罪嫌疑人犯罪涉及的资金金额等，如：资金收取后流转、使用去向、非法获利金额等情况，最终形成</w:t>
      </w:r>
      <w:r>
        <w:rPr>
          <w:rFonts w:hint="eastAsia"/>
        </w:rPr>
        <w:t>司法会计鉴定意见。</w:t>
      </w:r>
    </w:p>
    <w:p w:rsidR="004A46CE" w:rsidRDefault="00393F8F">
      <w:pPr>
        <w:spacing w:line="560" w:lineRule="exact"/>
        <w:ind w:firstLineChars="200" w:firstLine="420"/>
        <w:jc w:val="left"/>
      </w:pPr>
      <w:r>
        <w:rPr>
          <w:rFonts w:hint="eastAsia"/>
        </w:rPr>
        <w:t>2</w:t>
      </w:r>
      <w:r>
        <w:rPr>
          <w:rFonts w:hint="eastAsia"/>
        </w:rPr>
        <w:t>、具体要求</w:t>
      </w:r>
    </w:p>
    <w:p w:rsidR="004A46CE" w:rsidRDefault="00393F8F">
      <w:pPr>
        <w:spacing w:line="560" w:lineRule="exact"/>
        <w:ind w:firstLineChars="200" w:firstLine="420"/>
        <w:jc w:val="left"/>
      </w:pPr>
      <w:r>
        <w:rPr>
          <w:rFonts w:hint="eastAsia"/>
        </w:rPr>
        <w:t>（</w:t>
      </w:r>
      <w:r>
        <w:rPr>
          <w:rFonts w:hint="eastAsia"/>
        </w:rPr>
        <w:t>1</w:t>
      </w:r>
      <w:r>
        <w:rPr>
          <w:rFonts w:hint="eastAsia"/>
        </w:rPr>
        <w:t>）按照《中国注册会计师执业准则》、《司法鉴定程序通则》等相关规定、规范、标准进行独立、客观、公正检验鉴定，并承担相应法律责任和义务。</w:t>
      </w:r>
    </w:p>
    <w:p w:rsidR="004A46CE" w:rsidRDefault="00393F8F">
      <w:pPr>
        <w:spacing w:line="560" w:lineRule="exact"/>
        <w:ind w:firstLineChars="200" w:firstLine="420"/>
        <w:jc w:val="left"/>
      </w:pPr>
      <w:r>
        <w:rPr>
          <w:rFonts w:hint="eastAsia"/>
        </w:rPr>
        <w:t>（</w:t>
      </w:r>
      <w:r>
        <w:rPr>
          <w:rFonts w:hint="eastAsia"/>
        </w:rPr>
        <w:t>2</w:t>
      </w:r>
      <w:r>
        <w:rPr>
          <w:rFonts w:hint="eastAsia"/>
        </w:rPr>
        <w:t>）供应商及其项目服务团队成员不得以任何方式或理由泄露案件相关信息，如有泄露将承担相应法律责任。（需在响应文件中提供承诺函原件）</w:t>
      </w:r>
    </w:p>
    <w:p w:rsidR="004A46CE" w:rsidRDefault="00393F8F">
      <w:pPr>
        <w:spacing w:line="560" w:lineRule="exact"/>
        <w:ind w:firstLineChars="200" w:firstLine="420"/>
        <w:jc w:val="left"/>
      </w:pPr>
      <w:r>
        <w:rPr>
          <w:rFonts w:hint="eastAsia"/>
        </w:rPr>
        <w:t>（</w:t>
      </w:r>
      <w:r>
        <w:rPr>
          <w:rFonts w:hint="eastAsia"/>
        </w:rPr>
        <w:t>3</w:t>
      </w:r>
      <w:r>
        <w:rPr>
          <w:rFonts w:hint="eastAsia"/>
        </w:rPr>
        <w:t>）司法会计鉴定业务档案应符合《中国注册会计师执业准则》、《司法鉴定业务档案管理办法》的相关要求。</w:t>
      </w:r>
    </w:p>
    <w:p w:rsidR="004A46CE" w:rsidRDefault="00393F8F">
      <w:pPr>
        <w:spacing w:line="560" w:lineRule="exact"/>
        <w:ind w:firstLineChars="200" w:firstLine="420"/>
        <w:jc w:val="left"/>
      </w:pPr>
      <w:r>
        <w:rPr>
          <w:rFonts w:hint="eastAsia"/>
        </w:rPr>
        <w:t>（</w:t>
      </w:r>
      <w:r>
        <w:rPr>
          <w:rFonts w:hint="eastAsia"/>
        </w:rPr>
        <w:t>4</w:t>
      </w:r>
      <w:r>
        <w:rPr>
          <w:rFonts w:hint="eastAsia"/>
        </w:rPr>
        <w:t>）其他应由检验鉴定机构履行的法定义务。</w:t>
      </w:r>
    </w:p>
    <w:p w:rsidR="004A46CE" w:rsidRDefault="00393F8F">
      <w:pPr>
        <w:spacing w:line="560" w:lineRule="exact"/>
        <w:ind w:firstLineChars="200" w:firstLine="420"/>
        <w:jc w:val="left"/>
      </w:pPr>
      <w:r>
        <w:rPr>
          <w:rFonts w:hint="eastAsia"/>
        </w:rPr>
        <w:t>（</w:t>
      </w:r>
      <w:r>
        <w:rPr>
          <w:rFonts w:hint="eastAsia"/>
        </w:rPr>
        <w:t>5</w:t>
      </w:r>
      <w:r>
        <w:rPr>
          <w:rFonts w:hint="eastAsia"/>
        </w:rPr>
        <w:t>）在约定或《公安机关办理刑事案件程序规定》规定的期限内完成</w:t>
      </w:r>
      <w:r>
        <w:rPr>
          <w:rFonts w:hint="eastAsia"/>
        </w:rPr>
        <w:t>检验、鉴定。</w:t>
      </w:r>
    </w:p>
    <w:p w:rsidR="004A46CE" w:rsidRDefault="00393F8F">
      <w:pPr>
        <w:spacing w:line="560" w:lineRule="exact"/>
        <w:ind w:firstLineChars="200" w:firstLine="420"/>
        <w:jc w:val="left"/>
      </w:pPr>
      <w:r>
        <w:rPr>
          <w:rFonts w:hint="eastAsia"/>
        </w:rPr>
        <w:t>（</w:t>
      </w:r>
      <w:r>
        <w:rPr>
          <w:rFonts w:hint="eastAsia"/>
        </w:rPr>
        <w:t>6</w:t>
      </w:r>
      <w:r>
        <w:rPr>
          <w:rFonts w:hint="eastAsia"/>
        </w:rPr>
        <w:t>）出具书面的司法会计鉴定报告或意见书。</w:t>
      </w:r>
    </w:p>
    <w:p w:rsidR="004A46CE" w:rsidRDefault="00393F8F">
      <w:pPr>
        <w:spacing w:line="560" w:lineRule="exact"/>
        <w:ind w:firstLineChars="200" w:firstLine="420"/>
        <w:jc w:val="left"/>
      </w:pPr>
      <w:r>
        <w:rPr>
          <w:rFonts w:hint="eastAsia"/>
        </w:rPr>
        <w:t>（</w:t>
      </w:r>
      <w:r>
        <w:rPr>
          <w:rFonts w:hint="eastAsia"/>
        </w:rPr>
        <w:t>7</w:t>
      </w:r>
      <w:r>
        <w:rPr>
          <w:rFonts w:hint="eastAsia"/>
        </w:rPr>
        <w:t>）重新检验鉴定的，参照《公安机关办理刑事案件程序规定》相关规定执行。</w:t>
      </w:r>
    </w:p>
    <w:p w:rsidR="004A46CE" w:rsidRDefault="00393F8F">
      <w:pPr>
        <w:spacing w:line="560" w:lineRule="exact"/>
        <w:ind w:firstLineChars="200" w:firstLine="420"/>
        <w:jc w:val="left"/>
      </w:pPr>
      <w:r>
        <w:rPr>
          <w:rFonts w:hint="eastAsia"/>
        </w:rPr>
        <w:t>（</w:t>
      </w:r>
      <w:r>
        <w:rPr>
          <w:rFonts w:hint="eastAsia"/>
        </w:rPr>
        <w:t>8</w:t>
      </w:r>
      <w:r>
        <w:rPr>
          <w:rFonts w:hint="eastAsia"/>
        </w:rPr>
        <w:t>）禁止弄虚作假，对所提供的鉴定报告承担相应的经济、法律责任。</w:t>
      </w:r>
    </w:p>
    <w:p w:rsidR="004A46CE" w:rsidRDefault="00393F8F">
      <w:pPr>
        <w:spacing w:line="560" w:lineRule="exact"/>
        <w:ind w:firstLineChars="200" w:firstLine="420"/>
        <w:jc w:val="left"/>
      </w:pPr>
      <w:r>
        <w:rPr>
          <w:rFonts w:hint="eastAsia"/>
        </w:rPr>
        <w:t>（</w:t>
      </w:r>
      <w:r>
        <w:rPr>
          <w:rFonts w:hint="eastAsia"/>
        </w:rPr>
        <w:t>9</w:t>
      </w:r>
      <w:r>
        <w:rPr>
          <w:rFonts w:hint="eastAsia"/>
        </w:rPr>
        <w:t>）承担在鉴定过程中，由于鉴定差错等原因，给采购人造成的经济、财务等损失。</w:t>
      </w:r>
    </w:p>
    <w:p w:rsidR="004A46CE" w:rsidRDefault="00393F8F">
      <w:pPr>
        <w:spacing w:line="560" w:lineRule="exact"/>
        <w:ind w:firstLineChars="200" w:firstLine="420"/>
        <w:jc w:val="left"/>
      </w:pPr>
      <w:r>
        <w:rPr>
          <w:rFonts w:hint="eastAsia"/>
        </w:rPr>
        <w:t>（</w:t>
      </w:r>
      <w:r>
        <w:rPr>
          <w:rFonts w:hint="eastAsia"/>
        </w:rPr>
        <w:t>10</w:t>
      </w:r>
      <w:r>
        <w:rPr>
          <w:rFonts w:hint="eastAsia"/>
        </w:rPr>
        <w:t>）在鉴定过程中所发生的差旅费等相关费用由供应商自行承担。</w:t>
      </w:r>
    </w:p>
    <w:p w:rsidR="004A46CE" w:rsidRDefault="00393F8F">
      <w:pPr>
        <w:spacing w:line="560" w:lineRule="exact"/>
        <w:ind w:firstLineChars="200" w:firstLine="420"/>
        <w:jc w:val="left"/>
      </w:pPr>
      <w:r>
        <w:rPr>
          <w:rFonts w:hint="eastAsia"/>
        </w:rPr>
        <w:t>（</w:t>
      </w:r>
      <w:r>
        <w:rPr>
          <w:rFonts w:hint="eastAsia"/>
        </w:rPr>
        <w:t>11</w:t>
      </w:r>
      <w:r>
        <w:rPr>
          <w:rFonts w:hint="eastAsia"/>
        </w:rPr>
        <w:t>）服务期内，供应商在响应文件中的项目服务团队必须全程参与鉴定项目，未经采购人同意不得随意更换项目负责人和项目组成员。若确定的项目负责人</w:t>
      </w:r>
      <w:r>
        <w:rPr>
          <w:rFonts w:hint="eastAsia"/>
        </w:rPr>
        <w:t>(</w:t>
      </w:r>
      <w:r>
        <w:rPr>
          <w:rFonts w:hint="eastAsia"/>
        </w:rPr>
        <w:t>即鉴定项目现场负责人）不能胜任工作，采购人有权要求更换。在项目人员不足的情况下无条件接受采购人增加人员的要求。（需在响应文件中提供承诺函原件）</w:t>
      </w:r>
    </w:p>
    <w:p w:rsidR="004A46CE" w:rsidRDefault="00393F8F">
      <w:pPr>
        <w:spacing w:line="560" w:lineRule="exact"/>
        <w:ind w:firstLineChars="200" w:firstLine="420"/>
        <w:jc w:val="left"/>
      </w:pPr>
      <w:r>
        <w:rPr>
          <w:rFonts w:hint="eastAsia"/>
        </w:rPr>
        <w:t>（</w:t>
      </w:r>
      <w:r>
        <w:rPr>
          <w:rFonts w:hint="eastAsia"/>
        </w:rPr>
        <w:t>12</w:t>
      </w:r>
      <w:r>
        <w:rPr>
          <w:rFonts w:hint="eastAsia"/>
        </w:rPr>
        <w:t>）成交后的供应商在服务过程中，除按照采购文件以及日后签订的服务合同执行</w:t>
      </w:r>
      <w:r>
        <w:rPr>
          <w:rFonts w:hint="eastAsia"/>
        </w:rPr>
        <w:lastRenderedPageBreak/>
        <w:t>外，还应遵循相关行业法律法规及有关行业监管办法。</w:t>
      </w:r>
    </w:p>
    <w:p w:rsidR="004A46CE" w:rsidRDefault="00393F8F">
      <w:pPr>
        <w:spacing w:line="560" w:lineRule="exact"/>
        <w:ind w:firstLineChars="200" w:firstLine="420"/>
        <w:jc w:val="left"/>
      </w:pPr>
      <w:r>
        <w:rPr>
          <w:rFonts w:hint="eastAsia"/>
        </w:rPr>
        <w:t>（</w:t>
      </w:r>
      <w:r>
        <w:rPr>
          <w:rFonts w:hint="eastAsia"/>
        </w:rPr>
        <w:t>13</w:t>
      </w:r>
      <w:r>
        <w:rPr>
          <w:rFonts w:hint="eastAsia"/>
        </w:rPr>
        <w:t>）鉴定服务完成后需提供纸质成果及电子文件一套。</w:t>
      </w:r>
    </w:p>
    <w:p w:rsidR="004A46CE" w:rsidRDefault="00393F8F">
      <w:pPr>
        <w:spacing w:line="560" w:lineRule="exact"/>
        <w:ind w:firstLineChars="200" w:firstLine="420"/>
        <w:jc w:val="left"/>
      </w:pPr>
      <w:r>
        <w:rPr>
          <w:rFonts w:hint="eastAsia"/>
        </w:rPr>
        <w:t>3.</w:t>
      </w:r>
      <w:r>
        <w:rPr>
          <w:rFonts w:hint="eastAsia"/>
        </w:rPr>
        <w:t>质量要求：出具的报告必须规范、合法、客观，具有权威性。鉴定的结论需符合法定要求，达到移送起诉、审判要求。</w:t>
      </w:r>
    </w:p>
    <w:p w:rsidR="004A46CE" w:rsidRDefault="00393F8F">
      <w:pPr>
        <w:spacing w:line="560" w:lineRule="exact"/>
        <w:ind w:firstLineChars="200" w:firstLine="420"/>
        <w:jc w:val="left"/>
      </w:pPr>
      <w:r>
        <w:rPr>
          <w:rFonts w:hint="eastAsia"/>
        </w:rPr>
        <w:t>4.</w:t>
      </w:r>
      <w:r>
        <w:rPr>
          <w:rFonts w:hint="eastAsia"/>
        </w:rPr>
        <w:t>时间要求：采购人根据侦办案件的工作需要，采购人向供应商颁发司法会计鉴定聘书决定开展具体案件的鉴定工作，司法会计鉴定结论须在采购人颁发鉴定聘书之日起</w:t>
      </w:r>
      <w:r>
        <w:rPr>
          <w:rFonts w:hint="eastAsia"/>
        </w:rPr>
        <w:t xml:space="preserve"> 30</w:t>
      </w:r>
      <w:r>
        <w:rPr>
          <w:rFonts w:hint="eastAsia"/>
        </w:rPr>
        <w:t>日内或按采购人根据案件需求提交，并提供后续服务支持。</w:t>
      </w:r>
    </w:p>
    <w:p w:rsidR="004A46CE" w:rsidRDefault="00393F8F">
      <w:pPr>
        <w:spacing w:line="560" w:lineRule="exact"/>
        <w:ind w:firstLineChars="200" w:firstLine="420"/>
        <w:jc w:val="left"/>
      </w:pPr>
      <w:r>
        <w:rPr>
          <w:rFonts w:hint="eastAsia"/>
        </w:rPr>
        <w:t>5</w:t>
      </w:r>
      <w:r>
        <w:rPr>
          <w:rFonts w:hint="eastAsia"/>
        </w:rPr>
        <w:t>、其他要求</w:t>
      </w:r>
    </w:p>
    <w:p w:rsidR="004A46CE" w:rsidRDefault="00393F8F">
      <w:pPr>
        <w:spacing w:line="560" w:lineRule="exact"/>
        <w:ind w:firstLineChars="200" w:firstLine="420"/>
        <w:jc w:val="left"/>
      </w:pPr>
      <w:r>
        <w:rPr>
          <w:rFonts w:hint="eastAsia"/>
        </w:rPr>
        <w:t>（</w:t>
      </w:r>
      <w:r>
        <w:rPr>
          <w:rFonts w:hint="eastAsia"/>
        </w:rPr>
        <w:t>1</w:t>
      </w:r>
      <w:r>
        <w:rPr>
          <w:rFonts w:hint="eastAsia"/>
        </w:rPr>
        <w:t>）参与鉴定的司法会计鉴定工作人员有保密义务，承担保密责任。</w:t>
      </w:r>
    </w:p>
    <w:p w:rsidR="004A46CE" w:rsidRDefault="00393F8F">
      <w:pPr>
        <w:spacing w:line="560" w:lineRule="exact"/>
        <w:ind w:firstLineChars="200" w:firstLine="420"/>
        <w:jc w:val="left"/>
      </w:pPr>
      <w:r>
        <w:rPr>
          <w:rFonts w:hint="eastAsia"/>
        </w:rPr>
        <w:t>（</w:t>
      </w:r>
      <w:r>
        <w:rPr>
          <w:rFonts w:hint="eastAsia"/>
        </w:rPr>
        <w:t>2</w:t>
      </w:r>
      <w:r>
        <w:rPr>
          <w:rFonts w:hint="eastAsia"/>
        </w:rPr>
        <w:t>）妥善保管送鉴资料，保证资料的安全完整，保证领用数和归还数一致。</w:t>
      </w:r>
    </w:p>
    <w:p w:rsidR="004A46CE" w:rsidRDefault="00393F8F">
      <w:pPr>
        <w:spacing w:line="560" w:lineRule="exact"/>
        <w:ind w:firstLineChars="200" w:firstLine="420"/>
        <w:jc w:val="left"/>
      </w:pPr>
      <w:r>
        <w:rPr>
          <w:rFonts w:hint="eastAsia"/>
        </w:rPr>
        <w:t>（</w:t>
      </w:r>
      <w:r>
        <w:rPr>
          <w:rFonts w:hint="eastAsia"/>
        </w:rPr>
        <w:t>3</w:t>
      </w:r>
      <w:r>
        <w:rPr>
          <w:rFonts w:hint="eastAsia"/>
        </w:rPr>
        <w:t>）依法出庭作证，回答与鉴定有关的询问。</w:t>
      </w:r>
    </w:p>
    <w:p w:rsidR="004A46CE" w:rsidRDefault="00393F8F">
      <w:pPr>
        <w:spacing w:line="560" w:lineRule="exact"/>
        <w:ind w:firstLineChars="200" w:firstLine="420"/>
        <w:jc w:val="left"/>
      </w:pPr>
      <w:r>
        <w:rPr>
          <w:rFonts w:hint="eastAsia"/>
        </w:rPr>
        <w:t>（</w:t>
      </w:r>
      <w:r>
        <w:rPr>
          <w:rFonts w:hint="eastAsia"/>
        </w:rPr>
        <w:t>4</w:t>
      </w:r>
      <w:r>
        <w:rPr>
          <w:rFonts w:hint="eastAsia"/>
        </w:rPr>
        <w:t>）办理鉴定事项，与被鉴定单位或者鉴定事项有利害关系的，应申请回避。</w:t>
      </w:r>
    </w:p>
    <w:p w:rsidR="004A46CE" w:rsidRDefault="00393F8F">
      <w:pPr>
        <w:spacing w:line="560" w:lineRule="exact"/>
        <w:ind w:firstLineChars="200" w:firstLine="420"/>
        <w:jc w:val="left"/>
      </w:pPr>
      <w:r>
        <w:rPr>
          <w:rFonts w:hint="eastAsia"/>
        </w:rPr>
        <w:t>（</w:t>
      </w:r>
      <w:r>
        <w:rPr>
          <w:rFonts w:hint="eastAsia"/>
        </w:rPr>
        <w:t>5</w:t>
      </w:r>
      <w:r>
        <w:rPr>
          <w:rFonts w:hint="eastAsia"/>
        </w:rPr>
        <w:t>）配合采购人的工作安排。</w:t>
      </w:r>
    </w:p>
    <w:p w:rsidR="004A46CE" w:rsidRPr="00FD5D51" w:rsidRDefault="00393F8F" w:rsidP="00FD5D51">
      <w:pPr>
        <w:pStyle w:val="11"/>
        <w:spacing w:line="560" w:lineRule="exact"/>
        <w:ind w:firstLine="420"/>
        <w:rPr>
          <w:rFonts w:ascii="Times New Roman" w:hAnsi="Times New Roman"/>
        </w:rPr>
      </w:pPr>
      <w:r>
        <w:rPr>
          <w:rFonts w:ascii="Times New Roman" w:hAnsi="Times New Roman" w:hint="eastAsia"/>
        </w:rPr>
        <w:t>（三）</w:t>
      </w:r>
      <w:r w:rsidR="00A678BA" w:rsidRPr="00FD5D51">
        <w:rPr>
          <w:rFonts w:ascii="Times New Roman" w:hAnsi="Times New Roman" w:hint="eastAsia"/>
        </w:rPr>
        <w:t>报价要求</w:t>
      </w:r>
    </w:p>
    <w:p w:rsidR="004A46CE" w:rsidRDefault="00393F8F">
      <w:pPr>
        <w:spacing w:line="360" w:lineRule="auto"/>
        <w:ind w:firstLineChars="200" w:firstLine="420"/>
        <w:jc w:val="left"/>
      </w:pPr>
      <w:r>
        <w:rPr>
          <w:rFonts w:hint="eastAsia"/>
        </w:rPr>
        <w:t>报价：本项目实行总报价，投标总价不得超过采购人预算总价，否则按无效响应处理。</w:t>
      </w:r>
    </w:p>
    <w:p w:rsidR="00FD5D51" w:rsidRDefault="00FD5D51">
      <w:pPr>
        <w:spacing w:line="360" w:lineRule="auto"/>
        <w:ind w:firstLineChars="200" w:firstLine="420"/>
        <w:jc w:val="left"/>
      </w:pPr>
    </w:p>
    <w:p w:rsidR="00FD5D51" w:rsidRDefault="00393F8F" w:rsidP="00FD5D51">
      <w:pPr>
        <w:spacing w:line="360" w:lineRule="auto"/>
        <w:jc w:val="left"/>
        <w:rPr>
          <w:rFonts w:eastAsia="仿宋"/>
          <w:sz w:val="28"/>
          <w:szCs w:val="28"/>
        </w:rPr>
      </w:pPr>
      <w:r>
        <w:rPr>
          <w:rFonts w:eastAsia="仿宋"/>
          <w:sz w:val="28"/>
          <w:szCs w:val="28"/>
        </w:rPr>
        <w:br w:type="page"/>
      </w:r>
    </w:p>
    <w:p w:rsidR="00FC7AB0" w:rsidRDefault="00393F8F" w:rsidP="00FD5D51">
      <w:pPr>
        <w:spacing w:line="360" w:lineRule="auto"/>
        <w:jc w:val="left"/>
        <w:rPr>
          <w:rFonts w:ascii="宋体" w:hAnsi="宋体"/>
          <w:b/>
          <w:bCs/>
          <w:spacing w:val="8"/>
          <w:sz w:val="24"/>
        </w:rPr>
      </w:pPr>
      <w:r>
        <w:rPr>
          <w:rFonts w:eastAsia="仿宋"/>
          <w:sz w:val="28"/>
          <w:szCs w:val="28"/>
        </w:rPr>
        <w:lastRenderedPageBreak/>
        <w:t xml:space="preserve"> </w:t>
      </w:r>
      <w:r w:rsidR="00FD5D51" w:rsidRPr="00FD5D51">
        <w:rPr>
          <w:rFonts w:ascii="宋体" w:hAnsi="宋体" w:hint="eastAsia"/>
          <w:b/>
          <w:color w:val="000000"/>
          <w:sz w:val="28"/>
          <w:szCs w:val="28"/>
        </w:rPr>
        <w:t>四</w:t>
      </w:r>
      <w:r w:rsidR="00A678BA" w:rsidRPr="00FD5D51">
        <w:rPr>
          <w:rFonts w:ascii="宋体" w:hAnsi="宋体" w:hint="eastAsia"/>
          <w:b/>
          <w:color w:val="000000"/>
          <w:sz w:val="28"/>
          <w:szCs w:val="28"/>
        </w:rPr>
        <w:t>、</w:t>
      </w:r>
      <w:r w:rsidR="009C53FE" w:rsidRPr="00FD5D51">
        <w:rPr>
          <w:rFonts w:ascii="宋体" w:hAnsi="宋体" w:hint="eastAsia"/>
          <w:b/>
          <w:color w:val="000000"/>
          <w:sz w:val="28"/>
          <w:szCs w:val="28"/>
        </w:rPr>
        <w:t xml:space="preserve"> 商务要求</w:t>
      </w:r>
    </w:p>
    <w:p w:rsidR="00A758AB" w:rsidRPr="00A758AB" w:rsidRDefault="00A758AB" w:rsidP="00A758AB">
      <w:pPr>
        <w:spacing w:after="120"/>
        <w:rPr>
          <w:rFonts w:ascii="Calibri" w:hAnsi="Calibri"/>
          <w:kern w:val="1"/>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2595"/>
        <w:gridCol w:w="5132"/>
      </w:tblGrid>
      <w:tr w:rsidR="007C07AE" w:rsidTr="00A758AB">
        <w:trPr>
          <w:trHeight w:val="630"/>
        </w:trPr>
        <w:tc>
          <w:tcPr>
            <w:tcW w:w="915" w:type="dxa"/>
            <w:vAlign w:val="center"/>
          </w:tcPr>
          <w:p w:rsidR="00FC7AB0" w:rsidRDefault="00393F8F">
            <w:pPr>
              <w:adjustRightInd w:val="0"/>
              <w:spacing w:line="320" w:lineRule="exact"/>
              <w:jc w:val="center"/>
              <w:rPr>
                <w:rFonts w:ascii="宋体" w:hAnsi="宋体"/>
                <w:b/>
                <w:bCs/>
                <w:spacing w:val="8"/>
                <w:sz w:val="24"/>
              </w:rPr>
            </w:pPr>
            <w:r>
              <w:rPr>
                <w:rFonts w:ascii="宋体" w:hAnsi="宋体" w:hint="eastAsia"/>
                <w:b/>
                <w:bCs/>
                <w:spacing w:val="8"/>
                <w:sz w:val="24"/>
              </w:rPr>
              <w:t>序号</w:t>
            </w:r>
          </w:p>
        </w:tc>
        <w:tc>
          <w:tcPr>
            <w:tcW w:w="2595" w:type="dxa"/>
            <w:vAlign w:val="center"/>
          </w:tcPr>
          <w:p w:rsidR="00FC7AB0" w:rsidRDefault="00393F8F">
            <w:pPr>
              <w:adjustRightInd w:val="0"/>
              <w:spacing w:line="320" w:lineRule="exact"/>
              <w:jc w:val="center"/>
              <w:rPr>
                <w:rFonts w:ascii="宋体" w:hAnsi="宋体"/>
                <w:b/>
                <w:bCs/>
                <w:spacing w:val="8"/>
                <w:sz w:val="24"/>
              </w:rPr>
            </w:pPr>
            <w:r>
              <w:rPr>
                <w:rFonts w:ascii="宋体" w:hAnsi="宋体" w:hint="eastAsia"/>
                <w:b/>
                <w:bCs/>
                <w:spacing w:val="8"/>
                <w:sz w:val="24"/>
              </w:rPr>
              <w:t>内容</w:t>
            </w:r>
          </w:p>
        </w:tc>
        <w:tc>
          <w:tcPr>
            <w:tcW w:w="5132" w:type="dxa"/>
            <w:vAlign w:val="center"/>
          </w:tcPr>
          <w:p w:rsidR="00FC7AB0" w:rsidRDefault="00393F8F">
            <w:pPr>
              <w:adjustRightInd w:val="0"/>
              <w:spacing w:line="320" w:lineRule="exact"/>
              <w:jc w:val="center"/>
              <w:rPr>
                <w:rFonts w:ascii="宋体" w:hAnsi="宋体"/>
                <w:b/>
                <w:bCs/>
                <w:spacing w:val="8"/>
                <w:sz w:val="24"/>
              </w:rPr>
            </w:pPr>
            <w:r>
              <w:rPr>
                <w:rFonts w:ascii="宋体" w:hAnsi="宋体" w:hint="eastAsia"/>
                <w:b/>
                <w:bCs/>
                <w:spacing w:val="8"/>
                <w:sz w:val="24"/>
              </w:rPr>
              <w:t>招标</w:t>
            </w:r>
            <w:r>
              <w:rPr>
                <w:rFonts w:ascii="宋体" w:hAnsi="宋体" w:hint="eastAsia"/>
                <w:b/>
                <w:bCs/>
                <w:spacing w:val="8"/>
                <w:sz w:val="24"/>
              </w:rPr>
              <w:t>/</w:t>
            </w:r>
            <w:r>
              <w:rPr>
                <w:rFonts w:ascii="宋体" w:hAnsi="宋体" w:hint="eastAsia"/>
                <w:b/>
                <w:bCs/>
                <w:spacing w:val="8"/>
                <w:sz w:val="24"/>
              </w:rPr>
              <w:t>采购要求</w:t>
            </w:r>
          </w:p>
        </w:tc>
      </w:tr>
      <w:tr w:rsidR="007C07AE" w:rsidTr="00A758AB">
        <w:trPr>
          <w:trHeight w:val="1144"/>
        </w:trPr>
        <w:tc>
          <w:tcPr>
            <w:tcW w:w="915" w:type="dxa"/>
            <w:vAlign w:val="center"/>
          </w:tcPr>
          <w:p w:rsidR="00FC7AB0" w:rsidRDefault="00393F8F">
            <w:pPr>
              <w:adjustRightInd w:val="0"/>
              <w:spacing w:line="320" w:lineRule="exact"/>
              <w:jc w:val="center"/>
              <w:rPr>
                <w:rFonts w:ascii="宋体" w:hAnsi="宋体" w:cs="宋体"/>
                <w:kern w:val="0"/>
                <w:sz w:val="24"/>
                <w:lang w:val="zh-CN"/>
              </w:rPr>
            </w:pPr>
            <w:r>
              <w:rPr>
                <w:rFonts w:ascii="宋体" w:hAnsi="宋体" w:cs="宋体" w:hint="eastAsia"/>
                <w:kern w:val="0"/>
                <w:sz w:val="24"/>
                <w:lang w:val="zh-CN"/>
              </w:rPr>
              <w:t>1</w:t>
            </w:r>
          </w:p>
        </w:tc>
        <w:tc>
          <w:tcPr>
            <w:tcW w:w="2595" w:type="dxa"/>
            <w:vAlign w:val="center"/>
          </w:tcPr>
          <w:p w:rsidR="00FC7AB0" w:rsidRDefault="00393F8F">
            <w:pPr>
              <w:adjustRightInd w:val="0"/>
              <w:spacing w:line="320" w:lineRule="exact"/>
              <w:rPr>
                <w:rFonts w:ascii="宋体" w:hAnsi="宋体" w:cs="宋体"/>
                <w:kern w:val="0"/>
                <w:sz w:val="24"/>
                <w:lang w:val="zh-CN"/>
              </w:rPr>
            </w:pPr>
            <w:r>
              <w:rPr>
                <w:rFonts w:ascii="宋体" w:hAnsi="宋体" w:cs="宋体" w:hint="eastAsia"/>
                <w:kern w:val="0"/>
                <w:sz w:val="24"/>
                <w:lang w:val="zh-CN"/>
              </w:rPr>
              <w:t>服务期限</w:t>
            </w:r>
            <w:r>
              <w:rPr>
                <w:rFonts w:ascii="宋体" w:hAnsi="宋体" w:cs="宋体"/>
                <w:kern w:val="0"/>
                <w:sz w:val="24"/>
                <w:lang w:val="zh-CN"/>
              </w:rPr>
              <w:t>/</w:t>
            </w:r>
            <w:r>
              <w:rPr>
                <w:rFonts w:ascii="宋体" w:hAnsi="宋体" w:cs="宋体" w:hint="eastAsia"/>
                <w:kern w:val="0"/>
                <w:sz w:val="24"/>
                <w:lang w:val="zh-CN"/>
              </w:rPr>
              <w:t>交货时间</w:t>
            </w:r>
            <w:r>
              <w:rPr>
                <w:rFonts w:ascii="宋体" w:hAnsi="宋体" w:cs="宋体" w:hint="eastAsia"/>
                <w:kern w:val="0"/>
                <w:sz w:val="24"/>
                <w:lang w:val="zh-CN"/>
              </w:rPr>
              <w:t>/</w:t>
            </w:r>
            <w:r>
              <w:rPr>
                <w:rFonts w:ascii="宋体" w:hAnsi="宋体" w:cs="宋体" w:hint="eastAsia"/>
                <w:kern w:val="0"/>
                <w:sz w:val="24"/>
                <w:lang w:val="zh-CN"/>
              </w:rPr>
              <w:t>工期要求</w:t>
            </w:r>
          </w:p>
        </w:tc>
        <w:tc>
          <w:tcPr>
            <w:tcW w:w="5132" w:type="dxa"/>
          </w:tcPr>
          <w:p w:rsidR="00FC7AB0" w:rsidRDefault="00393F8F" w:rsidP="00A758AB">
            <w:pPr>
              <w:autoSpaceDE w:val="0"/>
              <w:autoSpaceDN w:val="0"/>
              <w:spacing w:line="360" w:lineRule="auto"/>
              <w:rPr>
                <w:rFonts w:ascii="宋体" w:hAnsi="宋体"/>
                <w:bCs/>
                <w:spacing w:val="8"/>
                <w:sz w:val="24"/>
              </w:rPr>
            </w:pPr>
            <w:r>
              <w:rPr>
                <w:rFonts w:ascii="宋体" w:hAnsi="宋体" w:hint="eastAsia"/>
                <w:bCs/>
                <w:spacing w:val="8"/>
                <w:sz w:val="24"/>
              </w:rPr>
              <w:t>合同签订之日起至案件移送审查起诉（暂定</w:t>
            </w:r>
            <w:r>
              <w:rPr>
                <w:rFonts w:ascii="宋体" w:hAnsi="宋体" w:hint="eastAsia"/>
                <w:bCs/>
                <w:spacing w:val="8"/>
                <w:sz w:val="24"/>
              </w:rPr>
              <w:t>90</w:t>
            </w:r>
            <w:r>
              <w:rPr>
                <w:rFonts w:ascii="宋体" w:hAnsi="宋体" w:hint="eastAsia"/>
                <w:bCs/>
                <w:spacing w:val="8"/>
                <w:sz w:val="24"/>
              </w:rPr>
              <w:t>日）。</w:t>
            </w:r>
          </w:p>
        </w:tc>
      </w:tr>
      <w:tr w:rsidR="007C07AE" w:rsidTr="00A758AB">
        <w:trPr>
          <w:trHeight w:val="597"/>
        </w:trPr>
        <w:tc>
          <w:tcPr>
            <w:tcW w:w="915" w:type="dxa"/>
            <w:vAlign w:val="center"/>
          </w:tcPr>
          <w:p w:rsidR="00FC7AB0" w:rsidRDefault="00393F8F">
            <w:pPr>
              <w:adjustRightInd w:val="0"/>
              <w:spacing w:line="320" w:lineRule="exact"/>
              <w:jc w:val="center"/>
              <w:rPr>
                <w:rFonts w:ascii="宋体" w:hAnsi="宋体" w:cs="宋体"/>
                <w:kern w:val="0"/>
                <w:sz w:val="24"/>
                <w:lang w:val="zh-CN"/>
              </w:rPr>
            </w:pPr>
            <w:r>
              <w:rPr>
                <w:rFonts w:ascii="宋体" w:hAnsi="宋体" w:cs="宋体" w:hint="eastAsia"/>
                <w:kern w:val="0"/>
                <w:sz w:val="24"/>
                <w:lang w:val="zh-CN"/>
              </w:rPr>
              <w:t>2</w:t>
            </w:r>
          </w:p>
        </w:tc>
        <w:tc>
          <w:tcPr>
            <w:tcW w:w="2595" w:type="dxa"/>
            <w:vAlign w:val="center"/>
          </w:tcPr>
          <w:p w:rsidR="00FC7AB0" w:rsidRDefault="00393F8F">
            <w:pPr>
              <w:adjustRightInd w:val="0"/>
              <w:spacing w:line="320" w:lineRule="exact"/>
              <w:rPr>
                <w:rFonts w:ascii="宋体" w:hAnsi="宋体" w:cs="宋体"/>
                <w:kern w:val="0"/>
                <w:sz w:val="24"/>
                <w:lang w:val="zh-CN"/>
              </w:rPr>
            </w:pPr>
            <w:r>
              <w:rPr>
                <w:rFonts w:ascii="宋体" w:hAnsi="宋体" w:cs="宋体" w:hint="eastAsia"/>
                <w:kern w:val="0"/>
                <w:sz w:val="24"/>
                <w:lang w:val="zh-CN"/>
              </w:rPr>
              <w:t>交货</w:t>
            </w:r>
            <w:r>
              <w:rPr>
                <w:rFonts w:ascii="宋体" w:hAnsi="宋体" w:cs="宋体"/>
                <w:kern w:val="0"/>
                <w:sz w:val="24"/>
                <w:lang w:val="zh-CN"/>
              </w:rPr>
              <w:t>地点</w:t>
            </w:r>
          </w:p>
        </w:tc>
        <w:tc>
          <w:tcPr>
            <w:tcW w:w="5132" w:type="dxa"/>
          </w:tcPr>
          <w:p w:rsidR="00FC7AB0" w:rsidRDefault="00393F8F">
            <w:pPr>
              <w:spacing w:line="360" w:lineRule="auto"/>
              <w:rPr>
                <w:rFonts w:ascii="宋体" w:hAnsi="宋体"/>
                <w:bCs/>
                <w:spacing w:val="8"/>
                <w:sz w:val="24"/>
              </w:rPr>
            </w:pPr>
            <w:r>
              <w:rPr>
                <w:rFonts w:ascii="宋体" w:hAnsi="宋体" w:hint="eastAsia"/>
                <w:bCs/>
                <w:spacing w:val="8"/>
                <w:sz w:val="24"/>
              </w:rPr>
              <w:t>绵阳市公安局刑侦支队</w:t>
            </w:r>
          </w:p>
        </w:tc>
      </w:tr>
      <w:tr w:rsidR="007C07AE" w:rsidTr="00A758AB">
        <w:trPr>
          <w:trHeight w:val="1519"/>
        </w:trPr>
        <w:tc>
          <w:tcPr>
            <w:tcW w:w="915" w:type="dxa"/>
            <w:vAlign w:val="center"/>
          </w:tcPr>
          <w:p w:rsidR="00FC7AB0" w:rsidRDefault="00393F8F">
            <w:pPr>
              <w:adjustRightInd w:val="0"/>
              <w:spacing w:line="320" w:lineRule="exact"/>
              <w:jc w:val="center"/>
              <w:rPr>
                <w:rFonts w:ascii="宋体" w:hAnsi="宋体" w:cs="宋体"/>
                <w:kern w:val="0"/>
                <w:sz w:val="24"/>
                <w:lang w:val="zh-CN"/>
              </w:rPr>
            </w:pPr>
            <w:r>
              <w:rPr>
                <w:rFonts w:ascii="宋体" w:hAnsi="宋体" w:cs="宋体"/>
                <w:kern w:val="0"/>
                <w:sz w:val="24"/>
                <w:lang w:val="zh-CN"/>
              </w:rPr>
              <w:t>3</w:t>
            </w:r>
          </w:p>
        </w:tc>
        <w:tc>
          <w:tcPr>
            <w:tcW w:w="2595" w:type="dxa"/>
            <w:vAlign w:val="center"/>
          </w:tcPr>
          <w:p w:rsidR="00FC7AB0" w:rsidRDefault="00393F8F">
            <w:pPr>
              <w:adjustRightInd w:val="0"/>
              <w:spacing w:line="320" w:lineRule="exact"/>
              <w:rPr>
                <w:rFonts w:ascii="宋体" w:hAnsi="宋体" w:cs="宋体"/>
                <w:kern w:val="0"/>
                <w:sz w:val="24"/>
                <w:lang w:val="zh-CN"/>
              </w:rPr>
            </w:pPr>
            <w:r>
              <w:rPr>
                <w:rFonts w:ascii="宋体" w:hAnsi="宋体" w:cs="宋体" w:hint="eastAsia"/>
                <w:kern w:val="0"/>
                <w:sz w:val="24"/>
                <w:lang w:val="zh-CN"/>
              </w:rPr>
              <w:t>履约、验收要求与标准</w:t>
            </w:r>
          </w:p>
        </w:tc>
        <w:tc>
          <w:tcPr>
            <w:tcW w:w="5132" w:type="dxa"/>
          </w:tcPr>
          <w:p w:rsidR="00FC7AB0" w:rsidRDefault="00393F8F">
            <w:pPr>
              <w:autoSpaceDE w:val="0"/>
              <w:autoSpaceDN w:val="0"/>
              <w:spacing w:line="360" w:lineRule="auto"/>
              <w:rPr>
                <w:rFonts w:ascii="宋体" w:hAnsi="宋体"/>
                <w:bCs/>
                <w:spacing w:val="8"/>
                <w:sz w:val="24"/>
              </w:rPr>
            </w:pPr>
            <w:r>
              <w:rPr>
                <w:rFonts w:ascii="宋体" w:hAnsi="宋体" w:hint="eastAsia"/>
                <w:bCs/>
                <w:spacing w:val="8"/>
                <w:sz w:val="24"/>
              </w:rPr>
              <w:t>严格按照《绵阳市财政局关于进一步做好政府采购项目履约验收工作的通知》（绵财采〔</w:t>
            </w:r>
            <w:r>
              <w:rPr>
                <w:rFonts w:ascii="宋体" w:hAnsi="宋体" w:hint="eastAsia"/>
                <w:bCs/>
                <w:spacing w:val="8"/>
                <w:sz w:val="24"/>
              </w:rPr>
              <w:t>2021</w:t>
            </w:r>
            <w:r>
              <w:rPr>
                <w:rFonts w:ascii="宋体" w:hAnsi="宋体" w:hint="eastAsia"/>
                <w:bCs/>
                <w:spacing w:val="8"/>
                <w:sz w:val="24"/>
              </w:rPr>
              <w:t>〕</w:t>
            </w:r>
            <w:r>
              <w:rPr>
                <w:rFonts w:ascii="宋体" w:hAnsi="宋体" w:hint="eastAsia"/>
                <w:bCs/>
                <w:spacing w:val="8"/>
                <w:sz w:val="24"/>
              </w:rPr>
              <w:t>15</w:t>
            </w:r>
            <w:r>
              <w:rPr>
                <w:rFonts w:ascii="宋体" w:hAnsi="宋体" w:hint="eastAsia"/>
                <w:bCs/>
                <w:spacing w:val="8"/>
                <w:sz w:val="24"/>
              </w:rPr>
              <w:t>号）的要求进行验收。</w:t>
            </w:r>
          </w:p>
        </w:tc>
      </w:tr>
      <w:tr w:rsidR="007C07AE" w:rsidTr="00A758AB">
        <w:trPr>
          <w:trHeight w:val="2092"/>
        </w:trPr>
        <w:tc>
          <w:tcPr>
            <w:tcW w:w="915" w:type="dxa"/>
            <w:vAlign w:val="center"/>
          </w:tcPr>
          <w:p w:rsidR="00FC7AB0" w:rsidRDefault="00393F8F">
            <w:pPr>
              <w:adjustRightInd w:val="0"/>
              <w:spacing w:line="320" w:lineRule="exact"/>
              <w:jc w:val="center"/>
              <w:rPr>
                <w:rFonts w:ascii="宋体" w:hAnsi="宋体" w:cs="宋体"/>
                <w:kern w:val="0"/>
                <w:sz w:val="24"/>
                <w:lang w:val="zh-CN"/>
              </w:rPr>
            </w:pPr>
            <w:r>
              <w:rPr>
                <w:rFonts w:ascii="宋体" w:hAnsi="宋体" w:cs="宋体"/>
                <w:kern w:val="0"/>
                <w:sz w:val="24"/>
                <w:lang w:val="zh-CN"/>
              </w:rPr>
              <w:t>4</w:t>
            </w:r>
          </w:p>
        </w:tc>
        <w:tc>
          <w:tcPr>
            <w:tcW w:w="2595" w:type="dxa"/>
            <w:vAlign w:val="center"/>
          </w:tcPr>
          <w:p w:rsidR="00FC7AB0" w:rsidRDefault="00393F8F">
            <w:pPr>
              <w:adjustRightInd w:val="0"/>
              <w:spacing w:line="320" w:lineRule="exact"/>
              <w:rPr>
                <w:rFonts w:ascii="宋体" w:hAnsi="宋体" w:cs="宋体"/>
                <w:kern w:val="0"/>
                <w:sz w:val="24"/>
                <w:lang w:val="zh-CN"/>
              </w:rPr>
            </w:pPr>
            <w:r>
              <w:rPr>
                <w:rFonts w:ascii="宋体" w:hAnsi="宋体" w:cs="宋体" w:hint="eastAsia"/>
                <w:kern w:val="0"/>
                <w:sz w:val="24"/>
                <w:lang w:val="zh-CN"/>
              </w:rPr>
              <w:t>款项支付方式、进度</w:t>
            </w:r>
          </w:p>
        </w:tc>
        <w:tc>
          <w:tcPr>
            <w:tcW w:w="5132" w:type="dxa"/>
          </w:tcPr>
          <w:p w:rsidR="00FC7AB0" w:rsidRDefault="00393F8F" w:rsidP="00A758AB">
            <w:pPr>
              <w:autoSpaceDE w:val="0"/>
              <w:autoSpaceDN w:val="0"/>
              <w:spacing w:line="360" w:lineRule="auto"/>
              <w:rPr>
                <w:rFonts w:ascii="宋体" w:hAnsi="宋体"/>
                <w:bCs/>
                <w:spacing w:val="8"/>
                <w:sz w:val="24"/>
              </w:rPr>
            </w:pPr>
            <w:r>
              <w:rPr>
                <w:rFonts w:ascii="宋体" w:hAnsi="宋体" w:hint="eastAsia"/>
                <w:bCs/>
                <w:spacing w:val="8"/>
                <w:sz w:val="24"/>
              </w:rPr>
              <w:t>采购人与供应商签订合同且供应商进场实施出具司法会计鉴定报告</w:t>
            </w:r>
            <w:r w:rsidR="00A758AB">
              <w:rPr>
                <w:rFonts w:ascii="宋体" w:hAnsi="宋体" w:hint="eastAsia"/>
                <w:bCs/>
                <w:spacing w:val="8"/>
                <w:sz w:val="24"/>
              </w:rPr>
              <w:t>，</w:t>
            </w:r>
            <w:r>
              <w:rPr>
                <w:rFonts w:ascii="宋体" w:hAnsi="宋体" w:hint="eastAsia"/>
                <w:bCs/>
                <w:spacing w:val="8"/>
                <w:sz w:val="24"/>
              </w:rPr>
              <w:t>经采购人认可后</w:t>
            </w:r>
            <w:r>
              <w:rPr>
                <w:rFonts w:ascii="宋体" w:hAnsi="宋体" w:hint="eastAsia"/>
                <w:bCs/>
                <w:spacing w:val="8"/>
                <w:sz w:val="24"/>
              </w:rPr>
              <w:t>25</w:t>
            </w:r>
            <w:r>
              <w:rPr>
                <w:rFonts w:ascii="宋体" w:hAnsi="宋体" w:hint="eastAsia"/>
                <w:bCs/>
                <w:spacing w:val="8"/>
                <w:sz w:val="24"/>
              </w:rPr>
              <w:t>日内拨付</w:t>
            </w:r>
            <w:r>
              <w:rPr>
                <w:rFonts w:ascii="宋体" w:hAnsi="宋体" w:hint="eastAsia"/>
                <w:bCs/>
                <w:spacing w:val="8"/>
                <w:sz w:val="24"/>
              </w:rPr>
              <w:t>90%</w:t>
            </w:r>
            <w:r>
              <w:rPr>
                <w:rFonts w:ascii="宋体" w:hAnsi="宋体" w:hint="eastAsia"/>
                <w:bCs/>
                <w:spacing w:val="8"/>
                <w:sz w:val="24"/>
              </w:rPr>
              <w:t>合同金额，剩余</w:t>
            </w:r>
            <w:r>
              <w:rPr>
                <w:rFonts w:ascii="宋体" w:hAnsi="宋体" w:hint="eastAsia"/>
                <w:bCs/>
                <w:spacing w:val="8"/>
                <w:sz w:val="24"/>
              </w:rPr>
              <w:t>10%</w:t>
            </w:r>
            <w:r>
              <w:rPr>
                <w:rFonts w:ascii="宋体" w:hAnsi="宋体" w:hint="eastAsia"/>
                <w:bCs/>
                <w:spacing w:val="8"/>
                <w:sz w:val="24"/>
              </w:rPr>
              <w:t>合同金额待案件判决生效后</w:t>
            </w:r>
            <w:r>
              <w:rPr>
                <w:rFonts w:ascii="宋体" w:hAnsi="宋体" w:hint="eastAsia"/>
                <w:bCs/>
                <w:spacing w:val="8"/>
                <w:sz w:val="24"/>
              </w:rPr>
              <w:t>25</w:t>
            </w:r>
            <w:r>
              <w:rPr>
                <w:rFonts w:ascii="宋体" w:hAnsi="宋体" w:hint="eastAsia"/>
                <w:bCs/>
                <w:spacing w:val="8"/>
                <w:sz w:val="24"/>
              </w:rPr>
              <w:t>日内支付。</w:t>
            </w:r>
          </w:p>
        </w:tc>
      </w:tr>
      <w:tr w:rsidR="007C07AE" w:rsidTr="00A758AB">
        <w:trPr>
          <w:trHeight w:val="2048"/>
        </w:trPr>
        <w:tc>
          <w:tcPr>
            <w:tcW w:w="915" w:type="dxa"/>
            <w:vAlign w:val="center"/>
          </w:tcPr>
          <w:p w:rsidR="00FC7AB0" w:rsidRDefault="00393F8F">
            <w:pPr>
              <w:adjustRightInd w:val="0"/>
              <w:spacing w:line="320" w:lineRule="exact"/>
              <w:jc w:val="center"/>
              <w:rPr>
                <w:rFonts w:ascii="宋体" w:hAnsi="宋体" w:cs="宋体"/>
                <w:kern w:val="0"/>
                <w:sz w:val="24"/>
                <w:lang w:val="zh-CN"/>
              </w:rPr>
            </w:pPr>
            <w:r>
              <w:rPr>
                <w:rFonts w:ascii="宋体" w:hAnsi="宋体" w:cs="宋体" w:hint="eastAsia"/>
                <w:kern w:val="0"/>
                <w:sz w:val="24"/>
                <w:lang w:val="zh-CN"/>
              </w:rPr>
              <w:t>5</w:t>
            </w:r>
          </w:p>
        </w:tc>
        <w:tc>
          <w:tcPr>
            <w:tcW w:w="2595" w:type="dxa"/>
            <w:vAlign w:val="center"/>
          </w:tcPr>
          <w:p w:rsidR="00FC7AB0" w:rsidRDefault="00393F8F">
            <w:pPr>
              <w:adjustRightInd w:val="0"/>
              <w:spacing w:line="320" w:lineRule="exact"/>
              <w:rPr>
                <w:rFonts w:ascii="宋体" w:hAnsi="宋体" w:cs="宋体"/>
                <w:kern w:val="0"/>
                <w:sz w:val="24"/>
                <w:lang w:val="zh-CN"/>
              </w:rPr>
            </w:pPr>
            <w:r>
              <w:rPr>
                <w:rFonts w:ascii="宋体" w:hAnsi="宋体" w:cs="宋体" w:hint="eastAsia"/>
                <w:kern w:val="0"/>
                <w:sz w:val="24"/>
                <w:lang w:val="zh-CN"/>
              </w:rPr>
              <w:t>对中小企业在资金支付期限、预付款比例等方面的优惠措施</w:t>
            </w:r>
          </w:p>
        </w:tc>
        <w:tc>
          <w:tcPr>
            <w:tcW w:w="5132" w:type="dxa"/>
          </w:tcPr>
          <w:p w:rsidR="00FC7AB0" w:rsidRDefault="00393F8F" w:rsidP="00A758AB">
            <w:pPr>
              <w:autoSpaceDE w:val="0"/>
              <w:autoSpaceDN w:val="0"/>
              <w:spacing w:line="360" w:lineRule="auto"/>
              <w:rPr>
                <w:rFonts w:ascii="宋体" w:hAnsi="宋体"/>
                <w:bCs/>
                <w:spacing w:val="8"/>
                <w:sz w:val="24"/>
              </w:rPr>
            </w:pPr>
            <w:r>
              <w:rPr>
                <w:rFonts w:ascii="宋体" w:hAnsi="宋体" w:hint="eastAsia"/>
                <w:bCs/>
                <w:spacing w:val="8"/>
                <w:sz w:val="24"/>
              </w:rPr>
              <w:t>采购人与供应商签订合同且供应商进场实施出具司法会计鉴定报告经采购人认可后</w:t>
            </w:r>
            <w:r>
              <w:rPr>
                <w:rFonts w:ascii="宋体" w:hAnsi="宋体" w:hint="eastAsia"/>
                <w:bCs/>
                <w:spacing w:val="8"/>
                <w:sz w:val="24"/>
              </w:rPr>
              <w:t>20</w:t>
            </w:r>
            <w:r>
              <w:rPr>
                <w:rFonts w:ascii="宋体" w:hAnsi="宋体" w:hint="eastAsia"/>
                <w:bCs/>
                <w:spacing w:val="8"/>
                <w:sz w:val="24"/>
              </w:rPr>
              <w:t>日内拨付</w:t>
            </w:r>
            <w:r>
              <w:rPr>
                <w:rFonts w:ascii="宋体" w:hAnsi="宋体" w:hint="eastAsia"/>
                <w:bCs/>
                <w:spacing w:val="8"/>
                <w:sz w:val="24"/>
              </w:rPr>
              <w:t>90%</w:t>
            </w:r>
            <w:r>
              <w:rPr>
                <w:rFonts w:ascii="宋体" w:hAnsi="宋体" w:hint="eastAsia"/>
                <w:bCs/>
                <w:spacing w:val="8"/>
                <w:sz w:val="24"/>
              </w:rPr>
              <w:t>合同金额，剩余</w:t>
            </w:r>
            <w:r>
              <w:rPr>
                <w:rFonts w:ascii="宋体" w:hAnsi="宋体" w:hint="eastAsia"/>
                <w:bCs/>
                <w:spacing w:val="8"/>
                <w:sz w:val="24"/>
              </w:rPr>
              <w:t>10%</w:t>
            </w:r>
            <w:r>
              <w:rPr>
                <w:rFonts w:ascii="宋体" w:hAnsi="宋体" w:hint="eastAsia"/>
                <w:bCs/>
                <w:spacing w:val="8"/>
                <w:sz w:val="24"/>
              </w:rPr>
              <w:t>合同金额待案件判决生效后</w:t>
            </w:r>
            <w:r>
              <w:rPr>
                <w:rFonts w:ascii="宋体" w:hAnsi="宋体" w:hint="eastAsia"/>
                <w:bCs/>
                <w:spacing w:val="8"/>
                <w:sz w:val="24"/>
              </w:rPr>
              <w:t>20</w:t>
            </w:r>
            <w:r>
              <w:rPr>
                <w:rFonts w:ascii="宋体" w:hAnsi="宋体" w:hint="eastAsia"/>
                <w:bCs/>
                <w:spacing w:val="8"/>
                <w:sz w:val="24"/>
              </w:rPr>
              <w:t>日内支付。</w:t>
            </w:r>
          </w:p>
        </w:tc>
      </w:tr>
      <w:tr w:rsidR="007C07AE" w:rsidTr="00A758AB">
        <w:trPr>
          <w:trHeight w:val="926"/>
        </w:trPr>
        <w:tc>
          <w:tcPr>
            <w:tcW w:w="915" w:type="dxa"/>
            <w:vAlign w:val="center"/>
          </w:tcPr>
          <w:p w:rsidR="00FC7AB0" w:rsidRDefault="00393F8F">
            <w:pPr>
              <w:adjustRightInd w:val="0"/>
              <w:spacing w:line="320" w:lineRule="exact"/>
              <w:jc w:val="center"/>
              <w:rPr>
                <w:rFonts w:ascii="宋体" w:hAnsi="宋体" w:cs="宋体"/>
                <w:kern w:val="0"/>
                <w:sz w:val="24"/>
                <w:lang w:val="zh-CN"/>
              </w:rPr>
            </w:pPr>
            <w:r>
              <w:rPr>
                <w:rFonts w:ascii="宋体" w:hAnsi="宋体" w:cs="宋体"/>
                <w:kern w:val="0"/>
                <w:sz w:val="24"/>
                <w:lang w:val="zh-CN"/>
              </w:rPr>
              <w:t>6</w:t>
            </w:r>
          </w:p>
        </w:tc>
        <w:tc>
          <w:tcPr>
            <w:tcW w:w="2595" w:type="dxa"/>
            <w:vAlign w:val="center"/>
          </w:tcPr>
          <w:p w:rsidR="00FC7AB0" w:rsidRDefault="00393F8F">
            <w:pPr>
              <w:adjustRightInd w:val="0"/>
              <w:spacing w:line="320" w:lineRule="exact"/>
              <w:rPr>
                <w:rFonts w:ascii="宋体" w:hAnsi="宋体" w:cs="宋体"/>
                <w:kern w:val="0"/>
                <w:sz w:val="24"/>
                <w:lang w:val="zh-CN"/>
              </w:rPr>
            </w:pPr>
            <w:r>
              <w:rPr>
                <w:rFonts w:ascii="宋体" w:hAnsi="宋体" w:cs="宋体" w:hint="eastAsia"/>
                <w:kern w:val="0"/>
                <w:sz w:val="24"/>
                <w:lang w:val="zh-CN"/>
              </w:rPr>
              <w:t>质保及售后服务要求</w:t>
            </w:r>
            <w:r>
              <w:rPr>
                <w:rFonts w:ascii="宋体" w:hAnsi="宋体" w:cs="宋体" w:hint="eastAsia"/>
                <w:kern w:val="0"/>
                <w:sz w:val="24"/>
                <w:lang w:val="zh-CN"/>
              </w:rPr>
              <w:t>/</w:t>
            </w:r>
            <w:r>
              <w:rPr>
                <w:rFonts w:ascii="宋体" w:hAnsi="宋体" w:cs="宋体" w:hint="eastAsia"/>
                <w:kern w:val="0"/>
                <w:sz w:val="24"/>
                <w:lang w:val="zh-CN"/>
              </w:rPr>
              <w:t>后续服务要求</w:t>
            </w:r>
          </w:p>
        </w:tc>
        <w:tc>
          <w:tcPr>
            <w:tcW w:w="5132" w:type="dxa"/>
          </w:tcPr>
          <w:p w:rsidR="00FC7AB0" w:rsidRDefault="00393F8F">
            <w:pPr>
              <w:spacing w:line="360" w:lineRule="auto"/>
              <w:rPr>
                <w:rFonts w:ascii="宋体" w:hAnsi="宋体" w:cs="宋体"/>
                <w:sz w:val="24"/>
                <w:lang w:val="zh-CN"/>
              </w:rPr>
            </w:pPr>
            <w:r>
              <w:rPr>
                <w:rFonts w:ascii="宋体" w:hAnsi="宋体" w:cs="宋体" w:hint="eastAsia"/>
                <w:sz w:val="24"/>
                <w:lang w:val="zh-CN"/>
              </w:rPr>
              <w:t>执行行业标准</w:t>
            </w:r>
          </w:p>
        </w:tc>
      </w:tr>
      <w:tr w:rsidR="007C07AE" w:rsidTr="00A758AB">
        <w:trPr>
          <w:trHeight w:val="714"/>
        </w:trPr>
        <w:tc>
          <w:tcPr>
            <w:tcW w:w="915" w:type="dxa"/>
            <w:vAlign w:val="center"/>
          </w:tcPr>
          <w:p w:rsidR="00FC7AB0" w:rsidRDefault="00393F8F">
            <w:pPr>
              <w:adjustRightInd w:val="0"/>
              <w:spacing w:line="320" w:lineRule="exact"/>
              <w:jc w:val="center"/>
              <w:rPr>
                <w:rFonts w:ascii="宋体" w:hAnsi="宋体" w:cs="宋体"/>
                <w:kern w:val="0"/>
                <w:sz w:val="24"/>
                <w:lang w:val="zh-CN"/>
              </w:rPr>
            </w:pPr>
            <w:r>
              <w:rPr>
                <w:rFonts w:ascii="宋体" w:hAnsi="宋体" w:cs="宋体"/>
                <w:kern w:val="0"/>
                <w:sz w:val="24"/>
                <w:lang w:val="zh-CN"/>
              </w:rPr>
              <w:t>7</w:t>
            </w:r>
          </w:p>
        </w:tc>
        <w:tc>
          <w:tcPr>
            <w:tcW w:w="2595" w:type="dxa"/>
            <w:vAlign w:val="center"/>
          </w:tcPr>
          <w:p w:rsidR="00FC7AB0" w:rsidRDefault="00393F8F">
            <w:pPr>
              <w:adjustRightInd w:val="0"/>
              <w:spacing w:line="320" w:lineRule="exact"/>
              <w:rPr>
                <w:rFonts w:ascii="宋体" w:hAnsi="宋体" w:cs="宋体"/>
                <w:kern w:val="0"/>
                <w:sz w:val="24"/>
                <w:lang w:val="zh-CN"/>
              </w:rPr>
            </w:pPr>
            <w:r>
              <w:rPr>
                <w:rFonts w:ascii="宋体" w:hAnsi="宋体" w:cs="宋体" w:hint="eastAsia"/>
                <w:kern w:val="0"/>
                <w:sz w:val="24"/>
                <w:lang w:val="zh-CN"/>
              </w:rPr>
              <w:t>其他</w:t>
            </w:r>
          </w:p>
        </w:tc>
        <w:tc>
          <w:tcPr>
            <w:tcW w:w="5132" w:type="dxa"/>
          </w:tcPr>
          <w:p w:rsidR="00FC7AB0" w:rsidRDefault="00393F8F">
            <w:pPr>
              <w:adjustRightInd w:val="0"/>
              <w:spacing w:line="320" w:lineRule="exact"/>
              <w:rPr>
                <w:rFonts w:ascii="宋体" w:hAnsi="宋体"/>
                <w:bCs/>
                <w:spacing w:val="8"/>
                <w:sz w:val="24"/>
              </w:rPr>
            </w:pPr>
            <w:r>
              <w:rPr>
                <w:rFonts w:ascii="宋体" w:hAnsi="宋体" w:hint="eastAsia"/>
                <w:bCs/>
                <w:spacing w:val="8"/>
                <w:sz w:val="24"/>
              </w:rPr>
              <w:t>无</w:t>
            </w:r>
          </w:p>
        </w:tc>
      </w:tr>
    </w:tbl>
    <w:p w:rsidR="00AC03CB" w:rsidRDefault="00AC03CB">
      <w:bookmarkStart w:id="27" w:name="_GoBack"/>
      <w:bookmarkEnd w:id="18"/>
      <w:bookmarkEnd w:id="19"/>
      <w:bookmarkEnd w:id="20"/>
      <w:bookmarkEnd w:id="21"/>
      <w:bookmarkEnd w:id="22"/>
      <w:bookmarkEnd w:id="23"/>
      <w:bookmarkEnd w:id="24"/>
      <w:bookmarkEnd w:id="25"/>
      <w:bookmarkEnd w:id="26"/>
      <w:bookmarkEnd w:id="27"/>
    </w:p>
    <w:sectPr w:rsidR="00AC03C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F8F" w:rsidRDefault="00393F8F">
      <w:r>
        <w:separator/>
      </w:r>
    </w:p>
  </w:endnote>
  <w:endnote w:type="continuationSeparator" w:id="0">
    <w:p w:rsidR="00393F8F" w:rsidRDefault="0039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AE" w:rsidRDefault="00393F8F">
    <w:pPr>
      <w:jc w:val="center"/>
    </w:pPr>
    <w:r>
      <w:fldChar w:fldCharType="begin"/>
    </w:r>
    <w:r>
      <w:instrText xml:space="preserve"> PAGE </w:instrText>
    </w:r>
    <w:r w:rsidR="00B81C67">
      <w:fldChar w:fldCharType="separate"/>
    </w:r>
    <w:r w:rsidR="00B81C67">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F8F" w:rsidRDefault="00393F8F">
      <w:r>
        <w:separator/>
      </w:r>
    </w:p>
  </w:footnote>
  <w:footnote w:type="continuationSeparator" w:id="0">
    <w:p w:rsidR="00393F8F" w:rsidRDefault="00393F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49C800"/>
    <w:multiLevelType w:val="singleLevel"/>
    <w:tmpl w:val="FE49C800"/>
    <w:lvl w:ilvl="0">
      <w:start w:val="2"/>
      <w:numFmt w:val="decimal"/>
      <w:suff w:val="space"/>
      <w:lvlText w:val="%1、"/>
      <w:lvlJc w:val="left"/>
    </w:lvl>
  </w:abstractNum>
  <w:abstractNum w:abstractNumId="1" w15:restartNumberingAfterBreak="0">
    <w:nsid w:val="1D9C2199"/>
    <w:multiLevelType w:val="multilevel"/>
    <w:tmpl w:val="1D9C2199"/>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C2C4B8D"/>
    <w:multiLevelType w:val="singleLevel"/>
    <w:tmpl w:val="2C2C4B8D"/>
    <w:lvl w:ilvl="0">
      <w:start w:val="1"/>
      <w:numFmt w:val="japaneseCounting"/>
      <w:lvlText w:val="第%1条"/>
      <w:lvlJc w:val="left"/>
      <w:pPr>
        <w:tabs>
          <w:tab w:val="left" w:pos="1521"/>
        </w:tabs>
        <w:ind w:left="1521" w:hanging="1095"/>
      </w:pPr>
      <w:rPr>
        <w:rFonts w:hint="eastAsia"/>
      </w:rPr>
    </w:lvl>
  </w:abstractNum>
  <w:abstractNum w:abstractNumId="3" w15:restartNumberingAfterBreak="0">
    <w:nsid w:val="5F4F1873"/>
    <w:multiLevelType w:val="multilevel"/>
    <w:tmpl w:val="5F4F187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FD"/>
    <w:rsid w:val="000204A6"/>
    <w:rsid w:val="00083D00"/>
    <w:rsid w:val="00110752"/>
    <w:rsid w:val="00134232"/>
    <w:rsid w:val="00163752"/>
    <w:rsid w:val="0017340B"/>
    <w:rsid w:val="00175198"/>
    <w:rsid w:val="00182D38"/>
    <w:rsid w:val="00185A8F"/>
    <w:rsid w:val="001B382D"/>
    <w:rsid w:val="00200D86"/>
    <w:rsid w:val="00225A4C"/>
    <w:rsid w:val="00236D6B"/>
    <w:rsid w:val="002A7B0E"/>
    <w:rsid w:val="002D4EC5"/>
    <w:rsid w:val="002D5926"/>
    <w:rsid w:val="002F3C62"/>
    <w:rsid w:val="00343B4B"/>
    <w:rsid w:val="00351474"/>
    <w:rsid w:val="00356459"/>
    <w:rsid w:val="003640DF"/>
    <w:rsid w:val="0039231F"/>
    <w:rsid w:val="00393F8F"/>
    <w:rsid w:val="003B156E"/>
    <w:rsid w:val="00496D04"/>
    <w:rsid w:val="004A46CE"/>
    <w:rsid w:val="004B2C63"/>
    <w:rsid w:val="004C17E8"/>
    <w:rsid w:val="004D1D48"/>
    <w:rsid w:val="004E28C8"/>
    <w:rsid w:val="005A665E"/>
    <w:rsid w:val="005B5272"/>
    <w:rsid w:val="005C47C4"/>
    <w:rsid w:val="005C6C5E"/>
    <w:rsid w:val="005F0850"/>
    <w:rsid w:val="00651E91"/>
    <w:rsid w:val="00670DDA"/>
    <w:rsid w:val="00692884"/>
    <w:rsid w:val="00692C4F"/>
    <w:rsid w:val="006A082E"/>
    <w:rsid w:val="00721702"/>
    <w:rsid w:val="00785AA1"/>
    <w:rsid w:val="007A6762"/>
    <w:rsid w:val="007C07AE"/>
    <w:rsid w:val="007D7DBF"/>
    <w:rsid w:val="007E336E"/>
    <w:rsid w:val="007F1692"/>
    <w:rsid w:val="00807BE9"/>
    <w:rsid w:val="008171BE"/>
    <w:rsid w:val="00837768"/>
    <w:rsid w:val="008466FE"/>
    <w:rsid w:val="00846F49"/>
    <w:rsid w:val="00853262"/>
    <w:rsid w:val="008767EA"/>
    <w:rsid w:val="008B71E8"/>
    <w:rsid w:val="008E6670"/>
    <w:rsid w:val="00901DB7"/>
    <w:rsid w:val="009443C3"/>
    <w:rsid w:val="009559C0"/>
    <w:rsid w:val="00995A28"/>
    <w:rsid w:val="009C53FE"/>
    <w:rsid w:val="00A678BA"/>
    <w:rsid w:val="00A758AB"/>
    <w:rsid w:val="00AA3E4A"/>
    <w:rsid w:val="00AA7D19"/>
    <w:rsid w:val="00AB22F5"/>
    <w:rsid w:val="00AC03CB"/>
    <w:rsid w:val="00B112FD"/>
    <w:rsid w:val="00B44943"/>
    <w:rsid w:val="00B456CF"/>
    <w:rsid w:val="00B5489C"/>
    <w:rsid w:val="00B55FED"/>
    <w:rsid w:val="00B65F21"/>
    <w:rsid w:val="00B70091"/>
    <w:rsid w:val="00B75081"/>
    <w:rsid w:val="00B806AE"/>
    <w:rsid w:val="00B81C67"/>
    <w:rsid w:val="00B82DB6"/>
    <w:rsid w:val="00B97A58"/>
    <w:rsid w:val="00BD4006"/>
    <w:rsid w:val="00C5195E"/>
    <w:rsid w:val="00C6348B"/>
    <w:rsid w:val="00C65A43"/>
    <w:rsid w:val="00C7315E"/>
    <w:rsid w:val="00CC18D4"/>
    <w:rsid w:val="00DB60E4"/>
    <w:rsid w:val="00DC2B17"/>
    <w:rsid w:val="00E152E9"/>
    <w:rsid w:val="00E34C53"/>
    <w:rsid w:val="00E36FD6"/>
    <w:rsid w:val="00E4435D"/>
    <w:rsid w:val="00E738E5"/>
    <w:rsid w:val="00EE29FD"/>
    <w:rsid w:val="00FA448F"/>
    <w:rsid w:val="00FC7AB0"/>
    <w:rsid w:val="00FD5D51"/>
    <w:rsid w:val="0B927CAF"/>
    <w:rsid w:val="195F4FE3"/>
    <w:rsid w:val="1A04784C"/>
    <w:rsid w:val="1CC903F1"/>
    <w:rsid w:val="1D4B1D4D"/>
    <w:rsid w:val="24F2163C"/>
    <w:rsid w:val="259A621C"/>
    <w:rsid w:val="270276AD"/>
    <w:rsid w:val="2E85533F"/>
    <w:rsid w:val="33254F2D"/>
    <w:rsid w:val="3857566A"/>
    <w:rsid w:val="3A2C164D"/>
    <w:rsid w:val="42BE6872"/>
    <w:rsid w:val="4B6D3F6A"/>
    <w:rsid w:val="4FC96B8B"/>
    <w:rsid w:val="54200C19"/>
    <w:rsid w:val="545E0CCD"/>
    <w:rsid w:val="579141C7"/>
    <w:rsid w:val="5A6B75FA"/>
    <w:rsid w:val="5B626852"/>
    <w:rsid w:val="5F345264"/>
    <w:rsid w:val="617B08FC"/>
    <w:rsid w:val="65476131"/>
    <w:rsid w:val="66960D2A"/>
    <w:rsid w:val="66A55CC1"/>
    <w:rsid w:val="679522B9"/>
    <w:rsid w:val="703B5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B3AC2"/>
  <w15:docId w15:val="{B5018EB6-F12C-4F22-A408-51E400D2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nhideWhenUsed="1" w:qFormat="1"/>
    <w:lsdException w:name="footer" w:uiPriority="99" w:unhideWhenUsed="1" w:qFormat="1"/>
    <w:lsdException w:name="caption" w:semiHidden="1" w:unhideWhenUsed="1" w:qFormat="1"/>
    <w:lsdException w:name="page number" w:qFormat="1"/>
    <w:lsdException w:name="Title" w:uiPriority="10" w:qFormat="1"/>
    <w:lsdException w:name="Default Paragraph Font" w:semiHidden="1" w:uiPriority="1" w:unhideWhenUsed="1" w:qFormat="1"/>
    <w:lsdException w:name="Body Text Indent" w:qFormat="1"/>
    <w:lsdException w:name="Subtitle" w:uiPriority="11"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Body Text Indent"/>
    <w:basedOn w:val="a"/>
    <w:qFormat/>
    <w:pPr>
      <w:spacing w:after="120"/>
      <w:ind w:leftChars="200" w:left="420"/>
    </w:pPr>
  </w:style>
  <w:style w:type="paragraph" w:styleId="20">
    <w:name w:val="Body Text Indent 2"/>
    <w:basedOn w:val="a"/>
    <w:unhideWhenUsed/>
    <w:qFormat/>
    <w:pPr>
      <w:spacing w:after="120" w:line="480" w:lineRule="auto"/>
      <w:ind w:leftChars="200" w:left="420"/>
    </w:pPr>
  </w:style>
  <w:style w:type="paragraph" w:styleId="a5">
    <w:name w:val="footer"/>
    <w:basedOn w:val="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a8">
    <w:name w:val="Title"/>
    <w:basedOn w:val="a"/>
    <w:next w:val="a"/>
    <w:uiPriority w:val="10"/>
    <w:qFormat/>
    <w:pPr>
      <w:spacing w:before="240" w:after="60"/>
      <w:jc w:val="center"/>
      <w:outlineLvl w:val="0"/>
    </w:pPr>
    <w:rPr>
      <w:rFonts w:asciiTheme="majorHAnsi" w:hAnsiTheme="majorHAnsi" w:cstheme="majorBidi"/>
      <w:b/>
      <w:bCs/>
      <w:sz w:val="32"/>
      <w:szCs w:val="32"/>
    </w:rPr>
  </w:style>
  <w:style w:type="character" w:styleId="a9">
    <w:name w:val="page number"/>
    <w:basedOn w:val="a0"/>
    <w:qFormat/>
  </w:style>
  <w:style w:type="paragraph" w:customStyle="1" w:styleId="aa">
    <w:name w:val="正文首行缩进两字符"/>
    <w:basedOn w:val="a"/>
    <w:qFormat/>
    <w:pPr>
      <w:spacing w:line="360" w:lineRule="auto"/>
      <w:ind w:firstLineChars="200" w:firstLine="200"/>
    </w:pPr>
  </w:style>
  <w:style w:type="paragraph" w:customStyle="1" w:styleId="ab">
    <w:name w:val="样式"/>
    <w:qFormat/>
    <w:pPr>
      <w:widowControl w:val="0"/>
      <w:autoSpaceDE w:val="0"/>
      <w:autoSpaceDN w:val="0"/>
      <w:adjustRightInd w:val="0"/>
    </w:pPr>
    <w:rPr>
      <w:rFonts w:ascii="宋体" w:eastAsia="宋体" w:hAnsi="宋体" w:cs="宋体"/>
      <w:sz w:val="24"/>
      <w:szCs w:val="24"/>
    </w:rPr>
  </w:style>
  <w:style w:type="paragraph" w:customStyle="1" w:styleId="21">
    <w:name w:val="正文缩进2"/>
    <w:basedOn w:val="a"/>
    <w:qFormat/>
    <w:pPr>
      <w:ind w:firstLineChars="200" w:firstLine="200"/>
    </w:pPr>
  </w:style>
  <w:style w:type="paragraph" w:styleId="ac">
    <w:name w:val="List Paragraph"/>
    <w:basedOn w:val="a"/>
    <w:uiPriority w:val="34"/>
    <w:qFormat/>
    <w:pPr>
      <w:ind w:firstLineChars="200" w:firstLine="420"/>
    </w:pPr>
  </w:style>
  <w:style w:type="paragraph" w:customStyle="1" w:styleId="10">
    <w:name w:val="正文_1"/>
    <w:qFormat/>
    <w:pPr>
      <w:widowControl w:val="0"/>
      <w:jc w:val="both"/>
    </w:pPr>
    <w:rPr>
      <w:rFonts w:ascii="Times New Roman" w:eastAsia="宋体" w:hAnsi="Times New Roman" w:cs="Times New Roman"/>
      <w:kern w:val="2"/>
      <w:sz w:val="21"/>
      <w:szCs w:val="24"/>
    </w:rPr>
  </w:style>
  <w:style w:type="paragraph" w:customStyle="1" w:styleId="11">
    <w:name w:val="正文首行缩进两字符_1"/>
    <w:basedOn w:val="10"/>
    <w:qFormat/>
    <w:pPr>
      <w:spacing w:line="360" w:lineRule="auto"/>
      <w:ind w:firstLineChars="200" w:firstLine="200"/>
    </w:pPr>
    <w:rPr>
      <w:rFonts w:ascii="Calibri" w:hAnsi="Calibri"/>
    </w:rPr>
  </w:style>
  <w:style w:type="paragraph" w:styleId="ad">
    <w:name w:val="Body Text"/>
    <w:basedOn w:val="a"/>
    <w:next w:val="a"/>
    <w:pPr>
      <w:spacing w:after="120"/>
    </w:pPr>
    <w:rPr>
      <w:rFonts w:ascii="Calibri" w:hAnsi="Calibri"/>
      <w:kern w:val="1"/>
    </w:rPr>
  </w:style>
  <w:style w:type="paragraph" w:styleId="12">
    <w:name w:val="toc 1"/>
    <w:basedOn w:val="a"/>
    <w:next w:val="a"/>
    <w:autoRedefine/>
    <w:rsid w:val="00805BCE"/>
  </w:style>
  <w:style w:type="character" w:styleId="ae">
    <w:name w:val="Hyperlink"/>
    <w:basedOn w:val="a0"/>
    <w:rsid w:val="00EF7B96"/>
    <w:rPr>
      <w:color w:val="0000FF"/>
      <w:u w:val="single"/>
    </w:rPr>
  </w:style>
  <w:style w:type="paragraph" w:styleId="22">
    <w:name w:val="toc 2"/>
    <w:basedOn w:val="a"/>
    <w:next w:val="a"/>
    <w:autoRedefine/>
    <w:rsid w:val="00805BCE"/>
    <w:pPr>
      <w:ind w:left="240"/>
    </w:pPr>
  </w:style>
  <w:style w:type="paragraph" w:styleId="30">
    <w:name w:val="toc 3"/>
    <w:basedOn w:val="a"/>
    <w:next w:val="a"/>
    <w:autoRedefine/>
    <w:rsid w:val="00805BCE"/>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332</Words>
  <Characters>1899</Characters>
  <Application>Microsoft Office Word</Application>
  <DocSecurity>0</DocSecurity>
  <Lines>15</Lines>
  <Paragraphs>4</Paragraphs>
  <ScaleCrop>false</ScaleCrop>
  <Company>神州网信技术有限公司</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SLK-ZXB</cp:lastModifiedBy>
  <cp:revision>2</cp:revision>
  <cp:lastPrinted>2022-06-10T08:16:00Z</cp:lastPrinted>
  <dcterms:created xsi:type="dcterms:W3CDTF">2022-06-10T08:22:00Z</dcterms:created>
  <dcterms:modified xsi:type="dcterms:W3CDTF">2022-06-10T08:22:00Z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0F19E1C51145455CA5B059BD8159C1BA</vt:lpwstr>
  </property>
  <property fmtid="{D5CDD505-2E9C-101B-9397-08002B2CF9AE}" pid="3" name="KSOProductBuildVer">
    <vt:lpwstr>2052-11.1.0.11365</vt:lpwstr>
  </property>
</Properties>
</file>