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wordWrap w:val="0"/>
        <w:spacing w:before="100" w:beforeAutospacing="1" w:after="100" w:afterAutospacing="1" w:line="336" w:lineRule="auto"/>
        <w:jc w:val="center"/>
        <w:rPr>
          <w:rFonts w:hint="eastAsia" w:ascii="宋体"/>
          <w:b/>
          <w:sz w:val="72"/>
          <w:szCs w:val="72"/>
        </w:rPr>
      </w:pPr>
    </w:p>
    <w:p>
      <w:pPr>
        <w:widowControl/>
        <w:wordWrap w:val="0"/>
        <w:spacing w:before="100" w:beforeAutospacing="1" w:after="100" w:afterAutospacing="1" w:line="336" w:lineRule="auto"/>
        <w:jc w:val="center"/>
        <w:rPr>
          <w:rFonts w:ascii="宋体"/>
          <w:b/>
          <w:sz w:val="72"/>
          <w:szCs w:val="72"/>
        </w:rPr>
      </w:pPr>
      <w:r>
        <w:rPr>
          <w:rFonts w:ascii="宋体" w:hAnsi="宋体"/>
          <w:b/>
          <w:sz w:val="72"/>
          <w:szCs w:val="72"/>
        </w:rPr>
        <w:t xml:space="preserve">  </w:t>
      </w:r>
      <w:r>
        <w:rPr>
          <w:rFonts w:hint="eastAsia" w:ascii="宋体" w:hAnsi="宋体"/>
          <w:b/>
          <w:sz w:val="72"/>
          <w:szCs w:val="72"/>
        </w:rPr>
        <w:t>政府采购项目需求论证</w:t>
      </w:r>
    </w:p>
    <w:p>
      <w:pPr>
        <w:widowControl/>
        <w:wordWrap w:val="0"/>
        <w:spacing w:before="100" w:beforeAutospacing="1" w:after="100" w:afterAutospacing="1" w:line="336" w:lineRule="auto"/>
        <w:jc w:val="center"/>
        <w:rPr>
          <w:rFonts w:ascii="宋体"/>
          <w:b/>
          <w:sz w:val="72"/>
          <w:szCs w:val="72"/>
        </w:rPr>
      </w:pPr>
    </w:p>
    <w:p>
      <w:pPr>
        <w:widowControl/>
        <w:wordWrap w:val="0"/>
        <w:spacing w:before="100" w:beforeAutospacing="1" w:after="100" w:afterAutospacing="1" w:line="336" w:lineRule="auto"/>
        <w:jc w:val="center"/>
        <w:rPr>
          <w:rFonts w:ascii="宋体"/>
          <w:b/>
          <w:sz w:val="72"/>
          <w:szCs w:val="72"/>
        </w:rPr>
      </w:pPr>
    </w:p>
    <w:p>
      <w:pPr>
        <w:widowControl/>
        <w:wordWrap w:val="0"/>
        <w:spacing w:before="100" w:beforeAutospacing="1" w:after="100" w:afterAutospacing="1" w:line="336" w:lineRule="auto"/>
        <w:jc w:val="center"/>
        <w:rPr>
          <w:rFonts w:hint="eastAsia" w:ascii="宋体" w:eastAsia="宋体"/>
          <w:b/>
          <w:sz w:val="84"/>
          <w:szCs w:val="84"/>
          <w:lang w:eastAsia="zh-CN"/>
        </w:rPr>
      </w:pPr>
      <w:r>
        <w:rPr>
          <w:rFonts w:ascii="宋体" w:hAnsi="宋体"/>
          <w:b/>
          <w:sz w:val="84"/>
          <w:szCs w:val="84"/>
        </w:rPr>
        <w:t xml:space="preserve">  </w:t>
      </w:r>
      <w:r>
        <w:rPr>
          <w:rFonts w:hint="eastAsia" w:ascii="宋体" w:hAnsi="宋体"/>
          <w:b/>
          <w:sz w:val="84"/>
          <w:szCs w:val="84"/>
        </w:rPr>
        <w:t>报</w:t>
      </w:r>
      <w:r>
        <w:rPr>
          <w:rFonts w:ascii="宋体" w:hAnsi="宋体"/>
          <w:b/>
          <w:sz w:val="84"/>
          <w:szCs w:val="84"/>
        </w:rPr>
        <w:t xml:space="preserve">  </w:t>
      </w:r>
      <w:r>
        <w:rPr>
          <w:rFonts w:hint="eastAsia" w:ascii="宋体" w:hAnsi="宋体"/>
          <w:b/>
          <w:sz w:val="84"/>
          <w:szCs w:val="84"/>
        </w:rPr>
        <w:t>告</w:t>
      </w:r>
    </w:p>
    <w:p>
      <w:pPr>
        <w:widowControl/>
        <w:wordWrap w:val="0"/>
        <w:spacing w:before="100" w:beforeAutospacing="1" w:after="100" w:afterAutospacing="1" w:line="336" w:lineRule="auto"/>
        <w:jc w:val="center"/>
        <w:rPr>
          <w:rFonts w:ascii="方正小标宋简体" w:hAnsi="Calibri" w:eastAsia="方正小标宋简体"/>
          <w:sz w:val="32"/>
          <w:szCs w:val="32"/>
        </w:rPr>
      </w:pPr>
    </w:p>
    <w:p>
      <w:pPr>
        <w:widowControl/>
        <w:wordWrap w:val="0"/>
        <w:spacing w:before="100" w:beforeAutospacing="1" w:after="100" w:afterAutospacing="1" w:line="336" w:lineRule="auto"/>
        <w:jc w:val="center"/>
        <w:rPr>
          <w:rFonts w:ascii="方正小标宋简体" w:hAnsi="Calibri" w:eastAsia="方正小标宋简体"/>
          <w:sz w:val="32"/>
          <w:szCs w:val="32"/>
        </w:rPr>
      </w:pPr>
    </w:p>
    <w:p>
      <w:pPr>
        <w:widowControl/>
        <w:wordWrap w:val="0"/>
        <w:spacing w:before="100" w:beforeAutospacing="1" w:after="100" w:afterAutospacing="1" w:line="336" w:lineRule="auto"/>
        <w:jc w:val="center"/>
        <w:rPr>
          <w:rFonts w:ascii="方正小标宋简体" w:hAnsi="Calibri" w:eastAsia="方正小标宋简体"/>
          <w:sz w:val="32"/>
          <w:szCs w:val="32"/>
        </w:rPr>
      </w:pPr>
    </w:p>
    <w:p>
      <w:pPr>
        <w:widowControl/>
        <w:spacing w:before="100" w:beforeAutospacing="1" w:after="100" w:afterAutospacing="1" w:line="336" w:lineRule="auto"/>
        <w:ind w:left="2696" w:leftChars="284" w:hanging="2100" w:hangingChars="700"/>
        <w:jc w:val="left"/>
        <w:rPr>
          <w:rFonts w:hint="eastAsia" w:ascii="宋体" w:hAnsi="宋体" w:eastAsia="宋体"/>
          <w:b/>
          <w:sz w:val="30"/>
          <w:szCs w:val="30"/>
          <w:lang w:val="en-US" w:eastAsia="zh-CN"/>
        </w:rPr>
      </w:pPr>
      <w:r>
        <w:rPr>
          <w:rFonts w:hint="eastAsia" w:ascii="宋体" w:hAnsi="宋体"/>
          <w:b/>
          <w:sz w:val="30"/>
          <w:szCs w:val="30"/>
        </w:rPr>
        <w:t>采购项名称目：峨眉山市2021年蔬菜绿色高质高效行动项目</w:t>
      </w:r>
      <w:r>
        <w:rPr>
          <w:rFonts w:hint="eastAsia" w:ascii="宋体" w:hAnsi="宋体"/>
          <w:b/>
          <w:sz w:val="30"/>
          <w:szCs w:val="30"/>
          <w:lang w:eastAsia="zh-CN"/>
        </w:rPr>
        <w:t>农药有机肥采购</w:t>
      </w:r>
    </w:p>
    <w:p>
      <w:pPr>
        <w:widowControl/>
        <w:spacing w:before="100" w:beforeAutospacing="1" w:after="100" w:afterAutospacing="1" w:line="336" w:lineRule="auto"/>
        <w:ind w:firstLine="600" w:firstLineChars="200"/>
        <w:jc w:val="left"/>
        <w:rPr>
          <w:rFonts w:ascii="宋体"/>
          <w:b/>
          <w:sz w:val="30"/>
          <w:szCs w:val="30"/>
        </w:rPr>
      </w:pPr>
      <w:r>
        <w:rPr>
          <w:rFonts w:hint="eastAsia" w:ascii="宋体" w:hAnsi="宋体"/>
          <w:b/>
          <w:sz w:val="30"/>
          <w:szCs w:val="30"/>
        </w:rPr>
        <w:t>采</w:t>
      </w:r>
      <w:r>
        <w:rPr>
          <w:rFonts w:hint="eastAsia" w:ascii="宋体" w:hAnsi="宋体"/>
          <w:b/>
          <w:sz w:val="30"/>
          <w:szCs w:val="30"/>
          <w:lang w:val="en-US" w:eastAsia="zh-CN"/>
        </w:rPr>
        <w:t xml:space="preserve">   </w:t>
      </w:r>
      <w:r>
        <w:rPr>
          <w:rFonts w:hint="eastAsia" w:ascii="宋体" w:hAnsi="宋体"/>
          <w:b/>
          <w:sz w:val="30"/>
          <w:szCs w:val="30"/>
        </w:rPr>
        <w:t>购</w:t>
      </w:r>
      <w:r>
        <w:rPr>
          <w:rFonts w:hint="eastAsia" w:ascii="宋体" w:hAnsi="宋体"/>
          <w:b/>
          <w:sz w:val="30"/>
          <w:szCs w:val="30"/>
          <w:lang w:val="en-US" w:eastAsia="zh-CN"/>
        </w:rPr>
        <w:t xml:space="preserve">   </w:t>
      </w:r>
      <w:r>
        <w:rPr>
          <w:rFonts w:hint="eastAsia" w:ascii="宋体" w:hAnsi="宋体"/>
          <w:b/>
          <w:sz w:val="30"/>
          <w:szCs w:val="30"/>
        </w:rPr>
        <w:t>人：</w:t>
      </w:r>
      <w:r>
        <w:rPr>
          <w:rFonts w:hint="eastAsia" w:ascii="宋体"/>
          <w:b/>
          <w:sz w:val="30"/>
          <w:szCs w:val="30"/>
        </w:rPr>
        <w:t>峨眉山市农业农村局</w:t>
      </w:r>
    </w:p>
    <w:p>
      <w:pPr>
        <w:widowControl/>
        <w:wordWrap w:val="0"/>
        <w:spacing w:before="100" w:beforeAutospacing="1" w:after="100" w:afterAutospacing="1" w:line="336" w:lineRule="auto"/>
        <w:jc w:val="center"/>
        <w:rPr>
          <w:rFonts w:ascii="宋体" w:hAnsi="宋体"/>
          <w:b/>
          <w:sz w:val="32"/>
          <w:szCs w:val="32"/>
        </w:rPr>
      </w:pPr>
    </w:p>
    <w:p>
      <w:pPr>
        <w:widowControl/>
        <w:wordWrap w:val="0"/>
        <w:spacing w:before="100" w:beforeAutospacing="1" w:after="100" w:afterAutospacing="1" w:line="336" w:lineRule="auto"/>
        <w:jc w:val="center"/>
        <w:rPr>
          <w:rFonts w:ascii="宋体" w:hAnsi="宋体"/>
          <w:b/>
          <w:sz w:val="32"/>
          <w:szCs w:val="32"/>
        </w:rPr>
      </w:pPr>
      <w:r>
        <w:rPr>
          <w:rFonts w:ascii="宋体" w:hAnsi="宋体"/>
          <w:b/>
          <w:sz w:val="32"/>
          <w:szCs w:val="32"/>
        </w:rPr>
        <w:t>2021</w:t>
      </w:r>
      <w:r>
        <w:rPr>
          <w:rFonts w:hint="eastAsia" w:ascii="宋体" w:hAnsi="宋体"/>
          <w:b/>
          <w:sz w:val="32"/>
          <w:szCs w:val="32"/>
        </w:rPr>
        <w:t>年</w:t>
      </w:r>
      <w:r>
        <w:rPr>
          <w:rFonts w:ascii="宋体" w:hAnsi="宋体"/>
          <w:b/>
          <w:sz w:val="32"/>
          <w:szCs w:val="32"/>
        </w:rPr>
        <w:t xml:space="preserve"> </w:t>
      </w:r>
      <w:r>
        <w:rPr>
          <w:rFonts w:hint="eastAsia" w:ascii="宋体" w:hAnsi="宋体"/>
          <w:b/>
          <w:sz w:val="32"/>
          <w:szCs w:val="32"/>
          <w:lang w:val="en-US" w:eastAsia="zh-CN"/>
        </w:rPr>
        <w:t xml:space="preserve">  </w:t>
      </w:r>
      <w:r>
        <w:rPr>
          <w:rFonts w:hint="eastAsia" w:ascii="宋体" w:hAnsi="宋体"/>
          <w:b/>
          <w:sz w:val="32"/>
          <w:szCs w:val="32"/>
        </w:rPr>
        <w:t>月</w:t>
      </w:r>
      <w:r>
        <w:rPr>
          <w:rFonts w:ascii="宋体" w:hAnsi="宋体"/>
          <w:b/>
          <w:sz w:val="32"/>
          <w:szCs w:val="32"/>
        </w:rPr>
        <w:t xml:space="preserve"> </w:t>
      </w:r>
      <w:r>
        <w:rPr>
          <w:rFonts w:hint="eastAsia" w:ascii="宋体" w:hAnsi="宋体"/>
          <w:b/>
          <w:sz w:val="32"/>
          <w:szCs w:val="32"/>
          <w:lang w:val="en-US" w:eastAsia="zh-CN"/>
        </w:rPr>
        <w:t xml:space="preserve">  </w:t>
      </w:r>
      <w:r>
        <w:rPr>
          <w:rFonts w:ascii="宋体" w:hAnsi="宋体"/>
          <w:b/>
          <w:sz w:val="32"/>
          <w:szCs w:val="32"/>
        </w:rPr>
        <w:t xml:space="preserve"> </w:t>
      </w:r>
      <w:r>
        <w:rPr>
          <w:rFonts w:hint="eastAsia" w:ascii="宋体" w:hAnsi="宋体"/>
          <w:b/>
          <w:sz w:val="32"/>
          <w:szCs w:val="32"/>
        </w:rPr>
        <w:t>日</w:t>
      </w:r>
    </w:p>
    <w:p>
      <w:pPr>
        <w:widowControl/>
        <w:wordWrap w:val="0"/>
        <w:spacing w:before="100" w:beforeAutospacing="1" w:after="100" w:afterAutospacing="1" w:line="336" w:lineRule="auto"/>
        <w:jc w:val="center"/>
        <w:rPr>
          <w:rFonts w:ascii="宋体"/>
          <w:b/>
          <w:sz w:val="32"/>
          <w:szCs w:val="32"/>
        </w:rPr>
      </w:pPr>
      <w:r>
        <w:rPr>
          <w:rFonts w:ascii="宋体" w:hAnsi="宋体"/>
          <w:b/>
          <w:sz w:val="32"/>
          <w:szCs w:val="32"/>
        </w:rPr>
        <w:br w:type="page"/>
      </w:r>
    </w:p>
    <w:p>
      <w:pPr>
        <w:widowControl/>
        <w:wordWrap w:val="0"/>
        <w:spacing w:before="100" w:beforeAutospacing="1" w:after="100" w:afterAutospacing="1" w:line="336" w:lineRule="auto"/>
        <w:jc w:val="center"/>
        <w:rPr>
          <w:rFonts w:ascii="方正小标宋简体" w:hAnsi="Calibri" w:eastAsia="方正小标宋简体"/>
          <w:sz w:val="32"/>
          <w:szCs w:val="32"/>
        </w:rPr>
      </w:pPr>
      <w:r>
        <w:rPr>
          <w:rFonts w:hint="eastAsia" w:ascii="方正小标宋简体" w:hAnsi="Calibri" w:eastAsia="方正小标宋简体"/>
          <w:sz w:val="32"/>
          <w:szCs w:val="32"/>
        </w:rPr>
        <w:t>乐山市政府采购项目需求论证报告</w:t>
      </w:r>
    </w:p>
    <w:tbl>
      <w:tblPr>
        <w:tblStyle w:val="11"/>
        <w:tblW w:w="9747"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18"/>
        <w:gridCol w:w="2647"/>
        <w:gridCol w:w="129"/>
        <w:gridCol w:w="445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08" w:hRule="atLeast"/>
          <w:jc w:val="center"/>
        </w:trPr>
        <w:tc>
          <w:tcPr>
            <w:tcW w:w="251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spacing w:before="100" w:beforeAutospacing="1" w:after="100" w:afterAutospacing="1" w:line="360" w:lineRule="atLeast"/>
              <w:jc w:val="left"/>
              <w:rPr>
                <w:rFonts w:ascii="仿宋_GB2312" w:hAnsi="宋体" w:eastAsia="仿宋_GB2312" w:cs="宋体"/>
                <w:kern w:val="0"/>
                <w:sz w:val="24"/>
              </w:rPr>
            </w:pPr>
            <w:r>
              <w:rPr>
                <w:rFonts w:hint="eastAsia" w:ascii="仿宋_GB2312" w:hAnsi="宋体" w:eastAsia="仿宋_GB2312" w:cs="宋体"/>
                <w:kern w:val="0"/>
                <w:sz w:val="24"/>
              </w:rPr>
              <w:t>项目名称</w:t>
            </w:r>
          </w:p>
        </w:tc>
        <w:tc>
          <w:tcPr>
            <w:tcW w:w="7229"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60" w:lineRule="atLeas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rPr>
              <w:t>峨眉山市2021年蔬菜绿色高质高效行动项目</w:t>
            </w:r>
            <w:r>
              <w:rPr>
                <w:rFonts w:hint="eastAsia" w:ascii="仿宋_GB2312" w:hAnsi="宋体" w:eastAsia="仿宋_GB2312" w:cs="宋体"/>
                <w:kern w:val="0"/>
                <w:sz w:val="24"/>
                <w:lang w:eastAsia="zh-CN"/>
              </w:rPr>
              <w:t>农药有机肥采购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8" w:hRule="atLeast"/>
          <w:jc w:val="center"/>
        </w:trPr>
        <w:tc>
          <w:tcPr>
            <w:tcW w:w="251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60" w:lineRule="atLeast"/>
              <w:jc w:val="left"/>
              <w:rPr>
                <w:rFonts w:ascii="仿宋_GB2312" w:hAnsi="宋体" w:eastAsia="仿宋_GB2312" w:cs="宋体"/>
                <w:kern w:val="0"/>
                <w:sz w:val="24"/>
              </w:rPr>
            </w:pPr>
            <w:r>
              <w:rPr>
                <w:rFonts w:hint="eastAsia" w:ascii="仿宋_GB2312" w:hAnsi="宋体" w:eastAsia="仿宋_GB2312" w:cs="宋体"/>
                <w:kern w:val="0"/>
                <w:sz w:val="24"/>
              </w:rPr>
              <w:t>采购人</w:t>
            </w:r>
          </w:p>
        </w:tc>
        <w:tc>
          <w:tcPr>
            <w:tcW w:w="7229"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60" w:lineRule="atLeast"/>
              <w:jc w:val="center"/>
              <w:rPr>
                <w:rFonts w:ascii="仿宋_GB2312" w:hAnsi="宋体" w:eastAsia="仿宋_GB2312" w:cs="宋体"/>
                <w:kern w:val="0"/>
                <w:sz w:val="28"/>
                <w:szCs w:val="28"/>
              </w:rPr>
            </w:pPr>
            <w:r>
              <w:rPr>
                <w:rFonts w:hint="eastAsia" w:ascii="仿宋_GB2312" w:hAnsi="宋体" w:eastAsia="仿宋_GB2312" w:cs="宋体"/>
                <w:kern w:val="0"/>
                <w:sz w:val="24"/>
                <w:szCs w:val="28"/>
              </w:rPr>
              <w:t>峨眉山市农业农村局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8" w:hRule="atLeast"/>
          <w:jc w:val="center"/>
        </w:trPr>
        <w:tc>
          <w:tcPr>
            <w:tcW w:w="251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60" w:lineRule="atLeast"/>
              <w:jc w:val="left"/>
              <w:rPr>
                <w:rFonts w:ascii="仿宋_GB2312" w:hAnsi="宋体" w:eastAsia="仿宋_GB2312" w:cs="宋体"/>
                <w:kern w:val="0"/>
                <w:sz w:val="24"/>
              </w:rPr>
            </w:pPr>
            <w:r>
              <w:rPr>
                <w:rFonts w:hint="eastAsia" w:ascii="仿宋_GB2312" w:hAnsi="宋体" w:eastAsia="仿宋_GB2312" w:cs="宋体"/>
                <w:kern w:val="0"/>
                <w:sz w:val="24"/>
              </w:rPr>
              <w:t>采购预算金额</w:t>
            </w:r>
          </w:p>
        </w:tc>
        <w:tc>
          <w:tcPr>
            <w:tcW w:w="7229"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60" w:lineRule="atLeast"/>
              <w:jc w:val="center"/>
              <w:rPr>
                <w:rFonts w:ascii="仿宋_GB2312" w:hAnsi="宋体" w:eastAsia="仿宋_GB2312" w:cs="宋体"/>
                <w:kern w:val="0"/>
                <w:sz w:val="24"/>
                <w:szCs w:val="28"/>
              </w:rPr>
            </w:pPr>
            <w:r>
              <w:rPr>
                <w:rFonts w:hint="eastAsia" w:ascii="仿宋_GB2312" w:hAnsi="宋体" w:eastAsia="仿宋_GB2312" w:cs="宋体"/>
                <w:kern w:val="0"/>
                <w:sz w:val="24"/>
                <w:szCs w:val="28"/>
                <w:lang w:val="en-US" w:eastAsia="zh-CN"/>
              </w:rPr>
              <w:t>32</w:t>
            </w:r>
            <w:r>
              <w:rPr>
                <w:rFonts w:hint="eastAsia" w:ascii="仿宋_GB2312" w:hAnsi="宋体" w:eastAsia="仿宋_GB2312" w:cs="宋体"/>
                <w:kern w:val="0"/>
                <w:sz w:val="24"/>
                <w:szCs w:val="28"/>
              </w:rPr>
              <w:t>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8" w:hRule="atLeast"/>
          <w:jc w:val="center"/>
        </w:trPr>
        <w:tc>
          <w:tcPr>
            <w:tcW w:w="251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60" w:lineRule="atLeast"/>
              <w:jc w:val="left"/>
              <w:rPr>
                <w:rFonts w:ascii="仿宋_GB2312" w:hAnsi="宋体" w:eastAsia="仿宋_GB2312" w:cs="宋体"/>
                <w:kern w:val="0"/>
                <w:sz w:val="24"/>
              </w:rPr>
            </w:pPr>
            <w:r>
              <w:rPr>
                <w:rFonts w:hint="eastAsia" w:ascii="仿宋_GB2312" w:hAnsi="宋体" w:eastAsia="仿宋_GB2312" w:cs="宋体"/>
                <w:kern w:val="0"/>
                <w:sz w:val="24"/>
              </w:rPr>
              <w:t>预算金额分类</w:t>
            </w:r>
          </w:p>
        </w:tc>
        <w:tc>
          <w:tcPr>
            <w:tcW w:w="7229" w:type="dxa"/>
            <w:gridSpan w:val="3"/>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60" w:lineRule="atLeast"/>
              <w:ind w:firstLine="480" w:firstLineChars="200"/>
              <w:jc w:val="both"/>
              <w:rPr>
                <w:rFonts w:ascii="仿宋_GB2312" w:hAnsi="宋体" w:eastAsia="仿宋_GB2312" w:cs="宋体"/>
                <w:kern w:val="0"/>
                <w:sz w:val="24"/>
              </w:rPr>
            </w:pPr>
            <w:r>
              <w:rPr>
                <w:rFonts w:hint="eastAsia" w:ascii="仿宋_GB2312" w:hAnsi="宋体" w:eastAsia="仿宋_GB2312" w:cs="宋体"/>
                <w:kern w:val="0"/>
                <w:sz w:val="24"/>
              </w:rPr>
              <w:t>市级□</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rPr>
              <w:t>＜</w:t>
            </w:r>
            <w:r>
              <w:rPr>
                <w:rFonts w:ascii="仿宋_GB2312" w:hAnsi="宋体" w:eastAsia="仿宋_GB2312" w:cs="宋体"/>
                <w:kern w:val="0"/>
                <w:sz w:val="24"/>
              </w:rPr>
              <w:t>100</w:t>
            </w:r>
            <w:r>
              <w:rPr>
                <w:rFonts w:hint="eastAsia" w:ascii="仿宋_GB2312" w:hAnsi="宋体" w:eastAsia="仿宋_GB2312" w:cs="宋体"/>
                <w:kern w:val="0"/>
                <w:sz w:val="24"/>
              </w:rPr>
              <w:t>万元□</w:t>
            </w:r>
            <w:r>
              <w:rPr>
                <w:rFonts w:ascii="仿宋_GB2312" w:hAnsi="宋体" w:eastAsia="仿宋_GB2312" w:cs="宋体"/>
                <w:kern w:val="0"/>
                <w:sz w:val="24"/>
              </w:rPr>
              <w:t xml:space="preserve"> </w:t>
            </w:r>
            <w:r>
              <w:rPr>
                <w:rFonts w:hint="eastAsia" w:ascii="仿宋_GB2312" w:hAnsi="宋体" w:eastAsia="仿宋_GB2312" w:cs="宋体"/>
                <w:kern w:val="0"/>
                <w:sz w:val="24"/>
                <w:lang w:val="en-US" w:eastAsia="zh-CN"/>
              </w:rPr>
              <w:t xml:space="preserve"> </w:t>
            </w:r>
            <w:r>
              <w:rPr>
                <w:rFonts w:ascii="仿宋_GB2312" w:hAnsi="宋体" w:eastAsia="仿宋_GB2312" w:cs="宋体"/>
                <w:kern w:val="0"/>
                <w:sz w:val="24"/>
              </w:rPr>
              <w:t>100-500</w:t>
            </w:r>
            <w:r>
              <w:rPr>
                <w:rFonts w:hint="eastAsia" w:ascii="仿宋_GB2312" w:hAnsi="宋体" w:eastAsia="仿宋_GB2312" w:cs="宋体"/>
                <w:kern w:val="0"/>
                <w:sz w:val="24"/>
              </w:rPr>
              <w:t>万元□</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rPr>
              <w:t>＞</w:t>
            </w:r>
            <w:r>
              <w:rPr>
                <w:rFonts w:ascii="仿宋_GB2312" w:hAnsi="宋体" w:eastAsia="仿宋_GB2312" w:cs="宋体"/>
                <w:kern w:val="0"/>
                <w:sz w:val="24"/>
              </w:rPr>
              <w:t>500</w:t>
            </w:r>
            <w:r>
              <w:rPr>
                <w:rFonts w:hint="eastAsia" w:ascii="仿宋_GB2312" w:hAnsi="宋体" w:eastAsia="仿宋_GB2312" w:cs="宋体"/>
                <w:kern w:val="0"/>
                <w:sz w:val="24"/>
              </w:rPr>
              <w:t>万元□</w:t>
            </w:r>
          </w:p>
          <w:p>
            <w:pPr>
              <w:widowControl/>
              <w:wordWrap w:val="0"/>
              <w:spacing w:before="100" w:beforeAutospacing="1" w:after="100" w:afterAutospacing="1" w:line="360" w:lineRule="atLeast"/>
              <w:jc w:val="center"/>
              <w:rPr>
                <w:rFonts w:ascii="仿宋_GB2312" w:hAnsi="宋体" w:eastAsia="仿宋_GB2312" w:cs="宋体"/>
                <w:kern w:val="0"/>
                <w:sz w:val="24"/>
              </w:rPr>
            </w:pPr>
            <w:r>
              <w:rPr>
                <w:rFonts w:hint="eastAsia" w:ascii="仿宋_GB2312" w:hAnsi="宋体" w:eastAsia="仿宋_GB2312" w:cs="宋体"/>
                <w:kern w:val="0"/>
                <w:sz w:val="24"/>
              </w:rPr>
              <w:t>县级</w:t>
            </w:r>
            <w:r>
              <w:rPr>
                <w:rFonts w:hint="eastAsia" w:ascii="仿宋_GB2312" w:hAnsi="宋体" w:eastAsia="仿宋_GB2312" w:cs="宋体"/>
                <w:kern w:val="0"/>
                <w:sz w:val="24"/>
              </w:rPr>
              <w:sym w:font="Wingdings 2" w:char="F052"/>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rPr>
              <w:t>＜</w:t>
            </w:r>
            <w:r>
              <w:rPr>
                <w:rFonts w:ascii="仿宋_GB2312" w:hAnsi="宋体" w:eastAsia="仿宋_GB2312" w:cs="宋体"/>
                <w:kern w:val="0"/>
                <w:sz w:val="24"/>
              </w:rPr>
              <w:t>50</w:t>
            </w:r>
            <w:r>
              <w:rPr>
                <w:rFonts w:hint="eastAsia" w:ascii="仿宋_GB2312" w:hAnsi="宋体" w:eastAsia="仿宋_GB2312" w:cs="宋体"/>
                <w:kern w:val="0"/>
                <w:sz w:val="24"/>
              </w:rPr>
              <w:t>万元</w:t>
            </w:r>
            <w:r>
              <w:rPr>
                <w:rFonts w:hint="eastAsia" w:ascii="仿宋_GB2312" w:hAnsi="宋体" w:eastAsia="仿宋_GB2312" w:cs="宋体"/>
                <w:kern w:val="0"/>
                <w:sz w:val="24"/>
              </w:rPr>
              <w:sym w:font="Wingdings 2" w:char="0052"/>
            </w:r>
            <w:r>
              <w:rPr>
                <w:rFonts w:hint="eastAsia" w:ascii="仿宋_GB2312" w:hAnsi="宋体" w:eastAsia="仿宋_GB2312" w:cs="宋体"/>
                <w:kern w:val="0"/>
                <w:sz w:val="24"/>
                <w:lang w:val="en-US" w:eastAsia="zh-CN"/>
              </w:rPr>
              <w:t xml:space="preserve">    </w:t>
            </w:r>
            <w:r>
              <w:rPr>
                <w:rFonts w:ascii="仿宋_GB2312" w:hAnsi="宋体" w:eastAsia="仿宋_GB2312" w:cs="宋体"/>
                <w:kern w:val="0"/>
                <w:sz w:val="24"/>
              </w:rPr>
              <w:t>50-300</w:t>
            </w:r>
            <w:r>
              <w:rPr>
                <w:rFonts w:hint="eastAsia" w:ascii="仿宋_GB2312" w:hAnsi="宋体" w:eastAsia="仿宋_GB2312" w:cs="宋体"/>
                <w:kern w:val="0"/>
                <w:sz w:val="24"/>
              </w:rPr>
              <w:t>万元</w:t>
            </w:r>
            <w:r>
              <w:rPr>
                <w:rFonts w:hint="eastAsia" w:ascii="仿宋_GB2312" w:hAnsi="宋体" w:eastAsia="仿宋_GB2312" w:cs="宋体"/>
                <w:kern w:val="0"/>
                <w:sz w:val="24"/>
              </w:rPr>
              <w:sym w:font="Wingdings 2" w:char="00A3"/>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rPr>
              <w:t>＞</w:t>
            </w:r>
            <w:r>
              <w:rPr>
                <w:rFonts w:ascii="仿宋_GB2312" w:hAnsi="宋体" w:eastAsia="仿宋_GB2312" w:cs="宋体"/>
                <w:kern w:val="0"/>
                <w:sz w:val="24"/>
              </w:rPr>
              <w:t>300</w:t>
            </w:r>
            <w:r>
              <w:rPr>
                <w:rFonts w:hint="eastAsia" w:ascii="仿宋_GB2312" w:hAnsi="宋体" w:eastAsia="仿宋_GB2312" w:cs="宋体"/>
                <w:kern w:val="0"/>
                <w:sz w:val="24"/>
              </w:rPr>
              <w:t>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8" w:hRule="atLeast"/>
          <w:jc w:val="center"/>
        </w:trPr>
        <w:tc>
          <w:tcPr>
            <w:tcW w:w="251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仿宋_GB2312" w:hAnsi="宋体" w:eastAsia="仿宋_GB2312" w:cs="宋体"/>
                <w:kern w:val="0"/>
                <w:sz w:val="24"/>
              </w:rPr>
            </w:pPr>
            <w:r>
              <w:rPr>
                <w:rFonts w:hint="eastAsia" w:ascii="仿宋_GB2312" w:hAnsi="宋体" w:eastAsia="仿宋_GB2312" w:cs="宋体"/>
                <w:kern w:val="0"/>
                <w:sz w:val="24"/>
              </w:rPr>
              <w:t>公示范围</w:t>
            </w:r>
          </w:p>
        </w:tc>
        <w:tc>
          <w:tcPr>
            <w:tcW w:w="7229" w:type="dxa"/>
            <w:gridSpan w:val="3"/>
            <w:tcBorders>
              <w:top w:val="nil"/>
              <w:left w:val="nil"/>
              <w:bottom w:val="single" w:color="auto" w:sz="8" w:space="0"/>
              <w:right w:val="single" w:color="auto" w:sz="8" w:space="0"/>
            </w:tcBorders>
            <w:tcMar>
              <w:top w:w="0" w:type="dxa"/>
              <w:left w:w="108" w:type="dxa"/>
              <w:bottom w:w="0" w:type="dxa"/>
              <w:right w:w="108" w:type="dxa"/>
            </w:tcMar>
          </w:tcPr>
          <w:p>
            <w:pPr>
              <w:widowControl/>
              <w:adjustRightInd w:val="0"/>
              <w:snapToGrid w:val="0"/>
              <w:spacing w:before="100" w:beforeAutospacing="1" w:after="100" w:afterAutospacing="1" w:line="360" w:lineRule="atLeast"/>
              <w:rPr>
                <w:rFonts w:ascii="仿宋_GB2312" w:hAnsi="宋体" w:eastAsia="仿宋_GB2312" w:cs="宋体"/>
                <w:kern w:val="0"/>
                <w:sz w:val="24"/>
              </w:rPr>
            </w:pPr>
            <w:r>
              <w:rPr>
                <w:rFonts w:ascii="仿宋_GB2312" w:hAnsi="宋体" w:eastAsia="仿宋_GB2312" w:cs="宋体"/>
                <w:kern w:val="0"/>
                <w:sz w:val="24"/>
              </w:rPr>
              <w:t>1.</w:t>
            </w:r>
            <w:r>
              <w:rPr>
                <w:rFonts w:hint="eastAsia" w:ascii="仿宋_GB2312" w:hAnsi="宋体" w:eastAsia="仿宋_GB2312" w:cs="宋体"/>
                <w:kern w:val="0"/>
                <w:sz w:val="24"/>
              </w:rPr>
              <w:t>政府采购预算金额市级</w:t>
            </w:r>
            <w:r>
              <w:rPr>
                <w:rFonts w:ascii="仿宋_GB2312" w:hAnsi="宋体" w:eastAsia="仿宋_GB2312" w:cs="宋体"/>
                <w:kern w:val="0"/>
                <w:sz w:val="24"/>
              </w:rPr>
              <w:t>500</w:t>
            </w:r>
            <w:r>
              <w:rPr>
                <w:rFonts w:hint="eastAsia" w:ascii="仿宋_GB2312" w:hAnsi="宋体" w:eastAsia="仿宋_GB2312" w:cs="宋体"/>
                <w:kern w:val="0"/>
                <w:sz w:val="24"/>
              </w:rPr>
              <w:t>万元以上项目□</w:t>
            </w:r>
          </w:p>
          <w:p>
            <w:pPr>
              <w:widowControl/>
              <w:adjustRightInd w:val="0"/>
              <w:snapToGrid w:val="0"/>
              <w:spacing w:before="100" w:beforeAutospacing="1" w:after="100" w:afterAutospacing="1" w:line="360" w:lineRule="atLeast"/>
              <w:rPr>
                <w:rFonts w:ascii="仿宋_GB2312" w:hAnsi="宋体" w:eastAsia="仿宋_GB2312" w:cs="宋体"/>
                <w:kern w:val="0"/>
                <w:sz w:val="24"/>
              </w:rPr>
            </w:pPr>
            <w:r>
              <w:rPr>
                <w:rFonts w:ascii="仿宋_GB2312" w:hAnsi="宋体" w:eastAsia="仿宋_GB2312" w:cs="宋体"/>
                <w:kern w:val="0"/>
                <w:sz w:val="24"/>
              </w:rPr>
              <w:t xml:space="preserve">2. </w:t>
            </w:r>
            <w:r>
              <w:rPr>
                <w:rFonts w:hint="eastAsia" w:ascii="仿宋_GB2312" w:hAnsi="宋体" w:eastAsia="仿宋_GB2312" w:cs="宋体"/>
                <w:kern w:val="0"/>
                <w:sz w:val="24"/>
              </w:rPr>
              <w:t>政府采购预算金额县级</w:t>
            </w:r>
            <w:r>
              <w:rPr>
                <w:rFonts w:ascii="仿宋_GB2312" w:hAnsi="宋体" w:eastAsia="仿宋_GB2312" w:cs="宋体"/>
                <w:kern w:val="0"/>
                <w:sz w:val="24"/>
              </w:rPr>
              <w:t>300</w:t>
            </w:r>
            <w:r>
              <w:rPr>
                <w:rFonts w:hint="eastAsia" w:ascii="仿宋_GB2312" w:hAnsi="宋体" w:eastAsia="仿宋_GB2312" w:cs="宋体"/>
                <w:kern w:val="0"/>
                <w:sz w:val="24"/>
              </w:rPr>
              <w:t>万元以上项目□</w:t>
            </w:r>
          </w:p>
          <w:p>
            <w:pPr>
              <w:widowControl/>
              <w:adjustRightInd w:val="0"/>
              <w:snapToGrid w:val="0"/>
              <w:spacing w:before="100" w:beforeAutospacing="1" w:after="100" w:afterAutospacing="1" w:line="360" w:lineRule="atLeast"/>
              <w:rPr>
                <w:rFonts w:ascii="仿宋_GB2312" w:hAnsi="宋体" w:eastAsia="仿宋_GB2312" w:cs="宋体"/>
                <w:kern w:val="0"/>
                <w:sz w:val="24"/>
              </w:rPr>
            </w:pPr>
            <w:r>
              <w:rPr>
                <w:rFonts w:ascii="仿宋_GB2312" w:hAnsi="宋体" w:eastAsia="仿宋_GB2312" w:cs="宋体"/>
                <w:kern w:val="0"/>
                <w:sz w:val="24"/>
              </w:rPr>
              <w:t>3.</w:t>
            </w:r>
            <w:r>
              <w:rPr>
                <w:rFonts w:hint="eastAsia" w:ascii="仿宋_GB2312" w:hAnsi="宋体" w:eastAsia="仿宋_GB2312" w:cs="宋体"/>
                <w:kern w:val="0"/>
                <w:sz w:val="24"/>
              </w:rPr>
              <w:t>政府向社会公众提供的公共服务项目□</w:t>
            </w:r>
          </w:p>
          <w:p>
            <w:pPr>
              <w:widowControl/>
              <w:adjustRightInd w:val="0"/>
              <w:snapToGrid w:val="0"/>
              <w:spacing w:before="100" w:beforeAutospacing="1" w:after="100" w:afterAutospacing="1" w:line="360" w:lineRule="atLeast"/>
              <w:rPr>
                <w:rFonts w:ascii="仿宋_GB2312" w:hAnsi="宋体" w:eastAsia="仿宋_GB2312" w:cs="宋体"/>
                <w:kern w:val="0"/>
                <w:sz w:val="24"/>
              </w:rPr>
            </w:pPr>
            <w:r>
              <w:rPr>
                <w:rFonts w:ascii="仿宋_GB2312" w:hAnsi="宋体" w:eastAsia="仿宋_GB2312" w:cs="宋体"/>
                <w:kern w:val="0"/>
                <w:sz w:val="24"/>
              </w:rPr>
              <w:t>4.</w:t>
            </w:r>
            <w:r>
              <w:rPr>
                <w:rFonts w:hint="eastAsia" w:ascii="仿宋_GB2312" w:hAnsi="宋体" w:eastAsia="仿宋_GB2312" w:cs="宋体"/>
                <w:kern w:val="0"/>
                <w:sz w:val="24"/>
              </w:rPr>
              <w:t>采购人和实际使用人或者受益者分离的采购项目</w:t>
            </w:r>
            <w:r>
              <w:rPr>
                <w:rFonts w:ascii="仿宋_GB2312" w:hAnsi="宋体" w:eastAsia="仿宋_GB2312" w:cs="宋体"/>
                <w:kern w:val="0"/>
                <w:sz w:val="24"/>
              </w:rPr>
              <w:t xml:space="preserve"> </w:t>
            </w:r>
            <w:r>
              <w:rPr>
                <w:rFonts w:hint="eastAsia" w:ascii="仿宋_GB2312" w:hAnsi="宋体" w:eastAsia="仿宋_GB2312" w:cs="宋体"/>
                <w:kern w:val="0"/>
                <w:sz w:val="24"/>
              </w:rPr>
              <w:sym w:font="Wingdings 2" w:char="F052"/>
            </w:r>
          </w:p>
          <w:p>
            <w:pPr>
              <w:widowControl/>
              <w:adjustRightInd w:val="0"/>
              <w:snapToGrid w:val="0"/>
              <w:spacing w:before="100" w:beforeAutospacing="1" w:after="100" w:afterAutospacing="1" w:line="360" w:lineRule="atLeast"/>
              <w:rPr>
                <w:rFonts w:ascii="仿宋_GB2312" w:hAnsi="宋体" w:eastAsia="仿宋_GB2312" w:cs="宋体"/>
                <w:kern w:val="0"/>
                <w:sz w:val="24"/>
              </w:rPr>
            </w:pPr>
            <w:r>
              <w:rPr>
                <w:rFonts w:ascii="仿宋_GB2312" w:hAnsi="宋体" w:eastAsia="仿宋_GB2312" w:cs="宋体"/>
                <w:kern w:val="0"/>
                <w:sz w:val="24"/>
              </w:rPr>
              <w:t>5.</w:t>
            </w:r>
            <w:r>
              <w:rPr>
                <w:rFonts w:hint="eastAsia" w:ascii="仿宋_GB2312" w:hAnsi="宋体" w:eastAsia="仿宋_GB2312" w:cs="宋体"/>
                <w:kern w:val="0"/>
                <w:sz w:val="24"/>
              </w:rPr>
              <w:t>不属于公示范围□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00" w:hRule="atLeast"/>
          <w:jc w:val="center"/>
        </w:trPr>
        <w:tc>
          <w:tcPr>
            <w:tcW w:w="2518" w:type="dxa"/>
            <w:vMerge w:val="restart"/>
            <w:tcBorders>
              <w:top w:val="nil"/>
              <w:left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500" w:lineRule="atLeast"/>
              <w:jc w:val="center"/>
              <w:rPr>
                <w:rFonts w:ascii="仿宋_GB2312" w:hAnsi="宋体" w:eastAsia="仿宋_GB2312" w:cs="宋体"/>
                <w:kern w:val="0"/>
                <w:sz w:val="24"/>
              </w:rPr>
            </w:pPr>
            <w:r>
              <w:rPr>
                <w:rFonts w:ascii="仿宋_GB2312" w:hAnsi="宋体" w:eastAsia="仿宋_GB2312" w:cs="宋体"/>
                <w:kern w:val="0"/>
                <w:sz w:val="24"/>
              </w:rPr>
              <w:t>1.</w:t>
            </w:r>
            <w:r>
              <w:rPr>
                <w:rFonts w:hint="eastAsia" w:ascii="仿宋_GB2312" w:hAnsi="宋体" w:eastAsia="仿宋_GB2312" w:cs="宋体"/>
                <w:kern w:val="0"/>
                <w:sz w:val="24"/>
              </w:rPr>
              <w:t>政府采购政</w:t>
            </w:r>
          </w:p>
          <w:p>
            <w:pPr>
              <w:widowControl/>
              <w:wordWrap w:val="0"/>
              <w:spacing w:before="100" w:beforeAutospacing="1" w:after="100" w:afterAutospacing="1" w:line="500" w:lineRule="atLeast"/>
              <w:jc w:val="center"/>
              <w:rPr>
                <w:rFonts w:ascii="仿宋_GB2312" w:hAnsi="宋体" w:eastAsia="仿宋_GB2312" w:cs="宋体"/>
                <w:kern w:val="0"/>
                <w:sz w:val="24"/>
              </w:rPr>
            </w:pPr>
            <w:r>
              <w:rPr>
                <w:rFonts w:hint="eastAsia" w:ascii="仿宋_GB2312" w:hAnsi="宋体" w:eastAsia="仿宋_GB2312" w:cs="宋体"/>
                <w:kern w:val="0"/>
                <w:sz w:val="24"/>
              </w:rPr>
              <w:t>策扶持范围</w:t>
            </w:r>
          </w:p>
          <w:p>
            <w:pPr>
              <w:widowControl/>
              <w:wordWrap w:val="0"/>
              <w:spacing w:before="100" w:beforeAutospacing="1" w:after="100" w:afterAutospacing="1" w:line="500" w:lineRule="atLeast"/>
              <w:jc w:val="center"/>
              <w:rPr>
                <w:rFonts w:ascii="仿宋_GB2312" w:hAnsi="宋体" w:eastAsia="仿宋_GB2312" w:cs="宋体"/>
                <w:kern w:val="0"/>
                <w:sz w:val="24"/>
              </w:rPr>
            </w:pPr>
          </w:p>
        </w:tc>
        <w:tc>
          <w:tcPr>
            <w:tcW w:w="26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500" w:lineRule="atLeast"/>
              <w:rPr>
                <w:rFonts w:ascii="仿宋_GB2312" w:hAnsi="宋体" w:eastAsia="仿宋_GB2312" w:cs="宋体"/>
                <w:kern w:val="0"/>
                <w:sz w:val="24"/>
              </w:rPr>
            </w:pPr>
            <w:r>
              <w:rPr>
                <w:rFonts w:hint="eastAsia" w:ascii="仿宋_GB2312" w:hAnsi="宋体" w:eastAsia="仿宋_GB2312" w:cs="宋体"/>
                <w:kern w:val="0"/>
                <w:sz w:val="24"/>
              </w:rPr>
              <w:t>国货、自主创新产品</w:t>
            </w:r>
            <w:r>
              <w:rPr>
                <w:rFonts w:hint="eastAsia" w:ascii="仿宋_GB2312" w:hAnsi="宋体" w:eastAsia="仿宋_GB2312" w:cs="宋体"/>
                <w:kern w:val="0"/>
                <w:sz w:val="24"/>
              </w:rPr>
              <w:sym w:font="Wingdings 2" w:char="00A3"/>
            </w:r>
            <w:r>
              <w:rPr>
                <w:rFonts w:ascii="仿宋_GB2312" w:hAnsi="宋体" w:eastAsia="仿宋_GB2312" w:cs="宋体"/>
                <w:kern w:val="0"/>
                <w:sz w:val="24"/>
              </w:rPr>
              <w:t> </w:t>
            </w:r>
          </w:p>
        </w:tc>
        <w:tc>
          <w:tcPr>
            <w:tcW w:w="45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60" w:lineRule="atLeast"/>
              <w:jc w:val="left"/>
              <w:rPr>
                <w:rFonts w:ascii="仿宋_GB2312" w:hAnsi="宋体" w:eastAsia="仿宋_GB2312" w:cs="宋体"/>
                <w:kern w:val="0"/>
                <w:sz w:val="24"/>
              </w:rPr>
            </w:pPr>
            <w:r>
              <w:rPr>
                <w:rFonts w:hint="eastAsia" w:ascii="仿宋_GB2312" w:hAnsi="黑体" w:eastAsia="仿宋_GB2312" w:cs="宋体"/>
                <w:kern w:val="0"/>
                <w:sz w:val="24"/>
              </w:rPr>
              <w:t>需采用进口产品的，应在获得财政部门核准后，依法开展政府采购活动。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8" w:hRule="atLeast"/>
          <w:jc w:val="center"/>
        </w:trPr>
        <w:tc>
          <w:tcPr>
            <w:tcW w:w="2518" w:type="dxa"/>
            <w:vMerge w:val="continue"/>
            <w:tcBorders>
              <w:left w:val="single" w:color="auto" w:sz="8" w:space="0"/>
              <w:right w:val="single" w:color="auto" w:sz="8" w:space="0"/>
            </w:tcBorders>
            <w:vAlign w:val="center"/>
          </w:tcPr>
          <w:p>
            <w:pPr>
              <w:widowControl/>
              <w:jc w:val="left"/>
              <w:rPr>
                <w:rFonts w:ascii="仿宋_GB2312" w:hAnsi="宋体" w:eastAsia="仿宋_GB2312" w:cs="宋体"/>
                <w:kern w:val="0"/>
                <w:sz w:val="24"/>
              </w:rPr>
            </w:pPr>
          </w:p>
        </w:tc>
        <w:tc>
          <w:tcPr>
            <w:tcW w:w="26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60" w:lineRule="atLeast"/>
              <w:rPr>
                <w:rFonts w:ascii="仿宋_GB2312" w:hAnsi="宋体" w:eastAsia="仿宋_GB2312" w:cs="宋体"/>
                <w:kern w:val="0"/>
                <w:sz w:val="24"/>
              </w:rPr>
            </w:pPr>
            <w:r>
              <w:rPr>
                <w:rFonts w:hint="eastAsia" w:ascii="仿宋_GB2312" w:hAnsi="宋体" w:eastAsia="仿宋_GB2312" w:cs="宋体"/>
                <w:kern w:val="0"/>
                <w:sz w:val="24"/>
              </w:rPr>
              <w:t>中小微企业</w:t>
            </w:r>
            <w:r>
              <w:rPr>
                <w:rFonts w:hint="eastAsia" w:ascii="仿宋_GB2312" w:hAnsi="宋体" w:eastAsia="仿宋_GB2312" w:cs="宋体"/>
                <w:kern w:val="0"/>
                <w:sz w:val="24"/>
              </w:rPr>
              <w:sym w:font="Wingdings 2" w:char="0052"/>
            </w:r>
          </w:p>
          <w:p>
            <w:pPr>
              <w:widowControl/>
              <w:wordWrap w:val="0"/>
              <w:spacing w:before="100" w:beforeAutospacing="1" w:after="100" w:afterAutospacing="1" w:line="360" w:lineRule="atLeast"/>
              <w:rPr>
                <w:rFonts w:ascii="仿宋_GB2312" w:hAnsi="宋体" w:eastAsia="仿宋_GB2312" w:cs="宋体"/>
                <w:kern w:val="0"/>
                <w:sz w:val="24"/>
              </w:rPr>
            </w:pPr>
            <w:r>
              <w:rPr>
                <w:rFonts w:hint="eastAsia" w:ascii="仿宋_GB2312" w:hAnsi="宋体" w:eastAsia="仿宋_GB2312" w:cs="宋体"/>
                <w:kern w:val="0"/>
                <w:sz w:val="24"/>
              </w:rPr>
              <w:t>监狱企业</w:t>
            </w:r>
            <w:r>
              <w:rPr>
                <w:rFonts w:hint="eastAsia" w:ascii="仿宋_GB2312" w:hAnsi="宋体" w:eastAsia="仿宋_GB2312" w:cs="宋体"/>
                <w:kern w:val="0"/>
                <w:sz w:val="24"/>
              </w:rPr>
              <w:sym w:font="Wingdings 2" w:char="0052"/>
            </w:r>
          </w:p>
          <w:p>
            <w:pPr>
              <w:widowControl/>
              <w:wordWrap w:val="0"/>
              <w:spacing w:before="100" w:beforeAutospacing="1" w:after="100" w:afterAutospacing="1" w:line="360" w:lineRule="atLeast"/>
              <w:rPr>
                <w:rFonts w:ascii="仿宋_GB2312" w:hAnsi="宋体" w:eastAsia="仿宋_GB2312" w:cs="宋体"/>
                <w:kern w:val="0"/>
                <w:sz w:val="24"/>
              </w:rPr>
            </w:pPr>
            <w:r>
              <w:rPr>
                <w:rFonts w:hint="eastAsia" w:ascii="仿宋_GB2312" w:hAnsi="宋体" w:eastAsia="仿宋_GB2312" w:cs="宋体"/>
                <w:kern w:val="0"/>
                <w:sz w:val="24"/>
              </w:rPr>
              <w:t>残疾人企业</w:t>
            </w:r>
            <w:r>
              <w:rPr>
                <w:rFonts w:hint="eastAsia" w:ascii="仿宋_GB2312" w:hAnsi="宋体" w:eastAsia="仿宋_GB2312" w:cs="宋体"/>
                <w:kern w:val="0"/>
                <w:sz w:val="24"/>
              </w:rPr>
              <w:sym w:font="Wingdings 2" w:char="0052"/>
            </w:r>
          </w:p>
        </w:tc>
        <w:tc>
          <w:tcPr>
            <w:tcW w:w="45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360" w:lineRule="exact"/>
              <w:jc w:val="left"/>
              <w:rPr>
                <w:rFonts w:ascii="仿宋_GB2312" w:hAnsi="宋体" w:eastAsia="仿宋_GB2312" w:cs="宋体"/>
                <w:kern w:val="0"/>
                <w:sz w:val="24"/>
              </w:rPr>
            </w:pPr>
            <w:r>
              <w:rPr>
                <w:rFonts w:hint="eastAsia" w:ascii="仿宋_GB2312" w:hAnsi="黑体" w:eastAsia="仿宋_GB2312" w:cs="宋体"/>
                <w:kern w:val="0"/>
                <w:sz w:val="24"/>
              </w:rPr>
              <w:t>本项目</w:t>
            </w:r>
            <w:r>
              <w:rPr>
                <w:rFonts w:hint="eastAsia" w:ascii="仿宋_GB2312" w:hAnsi="黑体" w:eastAsia="仿宋_GB2312" w:cs="宋体"/>
                <w:kern w:val="0"/>
                <w:sz w:val="24"/>
                <w:lang w:eastAsia="zh-CN"/>
              </w:rPr>
              <w:t>非</w:t>
            </w:r>
            <w:r>
              <w:rPr>
                <w:rFonts w:hint="eastAsia" w:ascii="仿宋_GB2312" w:hAnsi="黑体" w:eastAsia="仿宋_GB2312" w:cs="宋体"/>
                <w:kern w:val="0"/>
                <w:sz w:val="24"/>
              </w:rPr>
              <w:t>专门</w:t>
            </w:r>
            <w:r>
              <w:rPr>
                <w:rFonts w:ascii="仿宋_GB2312" w:hAnsi="黑体" w:eastAsia="仿宋_GB2312" w:cs="宋体"/>
                <w:kern w:val="0"/>
                <w:sz w:val="24"/>
              </w:rPr>
              <w:t>面向中</w:t>
            </w:r>
            <w:r>
              <w:rPr>
                <w:rFonts w:hint="eastAsia" w:ascii="仿宋_GB2312" w:hAnsi="黑体" w:eastAsia="仿宋_GB2312" w:cs="宋体"/>
                <w:kern w:val="0"/>
                <w:sz w:val="24"/>
              </w:rPr>
              <w:t>小企业</w:t>
            </w:r>
            <w:r>
              <w:rPr>
                <w:rFonts w:ascii="仿宋_GB2312" w:hAnsi="黑体" w:eastAsia="仿宋_GB2312" w:cs="宋体"/>
                <w:kern w:val="0"/>
                <w:sz w:val="24"/>
              </w:rPr>
              <w:t>采购</w:t>
            </w:r>
            <w:r>
              <w:rPr>
                <w:rFonts w:hint="eastAsia" w:ascii="仿宋_GB2312" w:hAnsi="黑体" w:eastAsia="仿宋_GB2312" w:cs="宋体"/>
                <w:kern w:val="0"/>
                <w:sz w:val="24"/>
              </w:rPr>
              <w:t>（残疾人福利性单位、监狱企业视同小微企业）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30" w:hRule="atLeast"/>
          <w:jc w:val="center"/>
        </w:trPr>
        <w:tc>
          <w:tcPr>
            <w:tcW w:w="2518" w:type="dxa"/>
            <w:vMerge w:val="continue"/>
            <w:tcBorders>
              <w:left w:val="single" w:color="auto" w:sz="8" w:space="0"/>
              <w:right w:val="single" w:color="auto" w:sz="8" w:space="0"/>
            </w:tcBorders>
            <w:vAlign w:val="center"/>
          </w:tcPr>
          <w:p>
            <w:pPr>
              <w:widowControl/>
              <w:jc w:val="left"/>
              <w:rPr>
                <w:rFonts w:ascii="仿宋_GB2312" w:hAnsi="宋体" w:eastAsia="仿宋_GB2312" w:cs="宋体"/>
                <w:kern w:val="0"/>
                <w:sz w:val="24"/>
              </w:rPr>
            </w:pPr>
          </w:p>
        </w:tc>
        <w:tc>
          <w:tcPr>
            <w:tcW w:w="264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60" w:lineRule="atLeast"/>
              <w:rPr>
                <w:rFonts w:ascii="仿宋_GB2312" w:hAnsi="宋体" w:eastAsia="仿宋_GB2312" w:cs="宋体"/>
                <w:kern w:val="0"/>
                <w:sz w:val="24"/>
              </w:rPr>
            </w:pPr>
            <w:r>
              <w:rPr>
                <w:rFonts w:hint="eastAsia" w:ascii="仿宋_GB2312" w:hAnsi="宋体" w:eastAsia="仿宋_GB2312" w:cs="宋体"/>
                <w:kern w:val="0"/>
                <w:sz w:val="24"/>
              </w:rPr>
              <w:t>节能环保产品□</w:t>
            </w:r>
          </w:p>
        </w:tc>
        <w:tc>
          <w:tcPr>
            <w:tcW w:w="458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60" w:lineRule="atLeast"/>
              <w:jc w:val="left"/>
              <w:rPr>
                <w:rFonts w:ascii="仿宋_GB2312" w:hAnsi="宋体" w:eastAsia="仿宋_GB2312" w:cs="宋体"/>
                <w:kern w:val="0"/>
                <w:sz w:val="24"/>
              </w:rPr>
            </w:pPr>
            <w:r>
              <w:rPr>
                <w:rFonts w:hint="eastAsia" w:ascii="仿宋_GB2312" w:hAnsi="黑体" w:eastAsia="仿宋_GB2312" w:cs="宋体"/>
                <w:kern w:val="0"/>
                <w:sz w:val="24"/>
              </w:rPr>
              <w:t>政府采购属于节能清单和环境标志清单中的产品时，在技术、服务等指标同等条件下，应当优先采购。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30" w:hRule="atLeast"/>
          <w:jc w:val="center"/>
        </w:trPr>
        <w:tc>
          <w:tcPr>
            <w:tcW w:w="2518" w:type="dxa"/>
            <w:vMerge w:val="continue"/>
            <w:tcBorders>
              <w:left w:val="single" w:color="auto" w:sz="8" w:space="0"/>
              <w:right w:val="single" w:color="auto" w:sz="8" w:space="0"/>
            </w:tcBorders>
            <w:vAlign w:val="center"/>
          </w:tcPr>
          <w:p>
            <w:pPr>
              <w:widowControl/>
              <w:jc w:val="left"/>
              <w:rPr>
                <w:rFonts w:ascii="仿宋_GB2312" w:hAnsi="宋体" w:eastAsia="仿宋_GB2312" w:cs="宋体"/>
                <w:kern w:val="0"/>
                <w:sz w:val="24"/>
              </w:rPr>
            </w:pPr>
          </w:p>
        </w:tc>
        <w:tc>
          <w:tcPr>
            <w:tcW w:w="264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60" w:lineRule="atLeast"/>
              <w:rPr>
                <w:rFonts w:ascii="仿宋_GB2312" w:hAnsi="宋体" w:eastAsia="仿宋_GB2312" w:cs="宋体"/>
                <w:kern w:val="0"/>
                <w:sz w:val="24"/>
              </w:rPr>
            </w:pPr>
            <w:r>
              <w:rPr>
                <w:rFonts w:hint="eastAsia" w:ascii="仿宋_GB2312" w:hAnsi="宋体" w:eastAsia="仿宋_GB2312" w:cs="宋体"/>
                <w:kern w:val="0"/>
                <w:sz w:val="24"/>
              </w:rPr>
              <w:t>其他□</w:t>
            </w:r>
          </w:p>
        </w:tc>
        <w:tc>
          <w:tcPr>
            <w:tcW w:w="4582" w:type="dxa"/>
            <w:gridSpan w:val="2"/>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60" w:lineRule="atLeast"/>
              <w:jc w:val="left"/>
              <w:rPr>
                <w:rFonts w:ascii="仿宋_GB2312" w:hAnsi="黑体" w:eastAsia="仿宋_GB2312" w:cs="宋体"/>
                <w:kern w:val="0"/>
                <w:sz w:val="24"/>
              </w:rPr>
            </w:pPr>
            <w:r>
              <w:rPr>
                <w:rFonts w:hint="eastAsia" w:ascii="仿宋_GB2312" w:hAnsi="黑体" w:eastAsia="仿宋_GB2312" w:cs="宋体"/>
                <w:kern w:val="0"/>
                <w:sz w:val="24"/>
              </w:rPr>
              <w:t>符合其他政策扶持范围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2518" w:type="dxa"/>
            <w:vMerge w:val="continue"/>
            <w:tcBorders>
              <w:left w:val="single" w:color="auto" w:sz="8" w:space="0"/>
              <w:bottom w:val="single" w:color="auto" w:sz="8" w:space="0"/>
              <w:right w:val="single" w:color="auto" w:sz="8" w:space="0"/>
            </w:tcBorders>
            <w:vAlign w:val="center"/>
          </w:tcPr>
          <w:p>
            <w:pPr>
              <w:widowControl/>
              <w:jc w:val="left"/>
              <w:rPr>
                <w:rFonts w:ascii="仿宋_GB2312" w:hAnsi="宋体" w:eastAsia="仿宋_GB2312" w:cs="宋体"/>
                <w:kern w:val="0"/>
                <w:sz w:val="24"/>
              </w:rPr>
            </w:pPr>
          </w:p>
        </w:tc>
        <w:tc>
          <w:tcPr>
            <w:tcW w:w="7229"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60" w:lineRule="atLeast"/>
              <w:rPr>
                <w:rFonts w:ascii="仿宋_GB2312" w:hAnsi="黑体" w:eastAsia="仿宋_GB2312" w:cs="宋体"/>
                <w:kern w:val="0"/>
                <w:sz w:val="24"/>
              </w:rPr>
            </w:pPr>
            <w:r>
              <w:rPr>
                <w:rFonts w:hint="eastAsia" w:ascii="仿宋_GB2312" w:hAnsi="宋体" w:eastAsia="仿宋_GB2312" w:cs="宋体"/>
                <w:kern w:val="0"/>
                <w:sz w:val="24"/>
              </w:rPr>
              <w:t>不涉及扶持政策□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15" w:hRule="atLeast"/>
          <w:jc w:val="center"/>
        </w:trPr>
        <w:tc>
          <w:tcPr>
            <w:tcW w:w="2518"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500" w:lineRule="atLeast"/>
              <w:jc w:val="left"/>
              <w:rPr>
                <w:rFonts w:ascii="仿宋_GB2312" w:hAnsi="宋体" w:eastAsia="仿宋_GB2312" w:cs="宋体"/>
                <w:kern w:val="0"/>
                <w:sz w:val="24"/>
              </w:rPr>
            </w:pPr>
            <w:r>
              <w:rPr>
                <w:rFonts w:ascii="仿宋_GB2312" w:hAnsi="宋体" w:eastAsia="仿宋_GB2312" w:cs="宋体"/>
                <w:kern w:val="0"/>
                <w:sz w:val="24"/>
              </w:rPr>
              <w:t>2.</w:t>
            </w:r>
            <w:r>
              <w:rPr>
                <w:rFonts w:hint="eastAsia" w:ascii="仿宋_GB2312" w:hAnsi="宋体" w:eastAsia="仿宋_GB2312" w:cs="宋体"/>
                <w:kern w:val="0"/>
                <w:sz w:val="24"/>
              </w:rPr>
              <w:t>采购数量</w:t>
            </w:r>
          </w:p>
        </w:tc>
        <w:tc>
          <w:tcPr>
            <w:tcW w:w="7229" w:type="dxa"/>
            <w:gridSpan w:val="3"/>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60" w:lineRule="atLeast"/>
              <w:ind w:left="12"/>
              <w:rPr>
                <w:rFonts w:ascii="仿宋_GB2312" w:hAnsi="黑体" w:eastAsia="仿宋_GB2312" w:cs="宋体"/>
                <w:kern w:val="0"/>
                <w:sz w:val="24"/>
              </w:rPr>
            </w:pPr>
            <w:r>
              <w:rPr>
                <w:rFonts w:hint="eastAsia" w:ascii="仿宋_GB2312" w:hAnsi="宋体" w:eastAsia="仿宋_GB2312" w:cs="宋体"/>
                <w:kern w:val="0"/>
                <w:sz w:val="24"/>
              </w:rPr>
              <w:t>详见政府采购项目需求书。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251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500" w:lineRule="atLeast"/>
              <w:jc w:val="left"/>
              <w:rPr>
                <w:rFonts w:ascii="仿宋_GB2312" w:hAnsi="宋体" w:eastAsia="仿宋_GB2312" w:cs="宋体"/>
                <w:kern w:val="0"/>
                <w:sz w:val="24"/>
              </w:rPr>
            </w:pPr>
            <w:r>
              <w:rPr>
                <w:rFonts w:ascii="仿宋_GB2312" w:hAnsi="宋体" w:eastAsia="仿宋_GB2312" w:cs="宋体"/>
                <w:kern w:val="0"/>
                <w:sz w:val="24"/>
              </w:rPr>
              <w:t>3.</w:t>
            </w:r>
            <w:r>
              <w:rPr>
                <w:rFonts w:hint="eastAsia" w:ascii="仿宋_GB2312" w:hAnsi="宋体" w:eastAsia="仿宋_GB2312" w:cs="宋体"/>
                <w:kern w:val="0"/>
                <w:sz w:val="24"/>
              </w:rPr>
              <w:t>采购标的功能标准、性能标准、材质标准、安全标准、服务标准以及是否由法律法规规定的强制性标准</w:t>
            </w:r>
          </w:p>
        </w:tc>
        <w:tc>
          <w:tcPr>
            <w:tcW w:w="277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500" w:lineRule="atLeast"/>
              <w:rPr>
                <w:rFonts w:ascii="仿宋_GB2312" w:hAnsi="宋体" w:eastAsia="仿宋_GB2312" w:cs="宋体"/>
                <w:kern w:val="0"/>
                <w:sz w:val="24"/>
              </w:rPr>
            </w:pPr>
            <w:r>
              <w:rPr>
                <w:rFonts w:hint="eastAsia" w:ascii="仿宋_GB2312" w:hAnsi="宋体" w:eastAsia="仿宋_GB2312" w:cs="宋体"/>
                <w:kern w:val="0"/>
                <w:sz w:val="24"/>
              </w:rPr>
              <w:t>详见政府采购项目需求书。</w:t>
            </w:r>
          </w:p>
        </w:tc>
        <w:tc>
          <w:tcPr>
            <w:tcW w:w="4453" w:type="dxa"/>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500" w:lineRule="atLeast"/>
              <w:rPr>
                <w:rFonts w:ascii="仿宋_GB2312" w:hAnsi="黑体" w:eastAsia="仿宋_GB2312" w:cs="宋体"/>
                <w:kern w:val="0"/>
                <w:sz w:val="24"/>
              </w:rPr>
            </w:pPr>
            <w:r>
              <w:rPr>
                <w:rFonts w:hint="eastAsia" w:ascii="仿宋_GB2312" w:hAnsi="黑体" w:eastAsia="仿宋_GB2312" w:cs="宋体"/>
                <w:kern w:val="0"/>
                <w:sz w:val="24"/>
              </w:rPr>
              <w:t>合理</w:t>
            </w:r>
            <w:r>
              <w:rPr>
                <w:rFonts w:hint="eastAsia" w:ascii="仿宋_GB2312" w:hAnsi="宋体" w:eastAsia="仿宋_GB2312" w:cs="宋体"/>
                <w:kern w:val="0"/>
                <w:sz w:val="24"/>
              </w:rPr>
              <w:t>□</w:t>
            </w:r>
            <w:r>
              <w:rPr>
                <w:rFonts w:hint="eastAsia" w:ascii="仿宋_GB2312" w:hAnsi="黑体" w:eastAsia="仿宋_GB2312" w:cs="宋体"/>
                <w:kern w:val="0"/>
                <w:sz w:val="24"/>
              </w:rPr>
              <w:t>不合理</w:t>
            </w:r>
            <w:r>
              <w:rPr>
                <w:rFonts w:hint="eastAsia" w:ascii="仿宋_GB2312" w:hAnsi="宋体" w:eastAsia="仿宋_GB2312" w:cs="宋体"/>
                <w:kern w:val="0"/>
                <w:sz w:val="24"/>
              </w:rPr>
              <w:t>□</w:t>
            </w:r>
          </w:p>
          <w:p>
            <w:pPr>
              <w:widowControl/>
              <w:wordWrap w:val="0"/>
              <w:spacing w:before="100" w:beforeAutospacing="1" w:after="100" w:afterAutospacing="1" w:line="360" w:lineRule="atLeast"/>
              <w:ind w:left="12"/>
              <w:rPr>
                <w:rFonts w:ascii="仿宋_GB2312" w:hAnsi="黑体" w:eastAsia="仿宋_GB2312" w:cs="宋体"/>
                <w:kern w:val="0"/>
                <w:sz w:val="24"/>
              </w:rPr>
            </w:pPr>
            <w:r>
              <w:rPr>
                <w:rFonts w:hint="eastAsia" w:ascii="仿宋_GB2312" w:hAnsi="黑体" w:eastAsia="仿宋_GB2312" w:cs="宋体"/>
                <w:kern w:val="0"/>
                <w:sz w:val="24"/>
              </w:rPr>
              <w:t>专家组意见：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2518"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500" w:lineRule="atLeast"/>
              <w:jc w:val="left"/>
              <w:rPr>
                <w:rFonts w:ascii="仿宋_GB2312" w:hAnsi="宋体" w:eastAsia="仿宋_GB2312" w:cs="宋体"/>
                <w:kern w:val="0"/>
                <w:sz w:val="24"/>
              </w:rPr>
            </w:pPr>
            <w:r>
              <w:rPr>
                <w:rFonts w:ascii="仿宋_GB2312" w:hAnsi="宋体" w:eastAsia="仿宋_GB2312" w:cs="宋体"/>
                <w:kern w:val="0"/>
                <w:sz w:val="24"/>
              </w:rPr>
              <w:t>4.</w:t>
            </w:r>
            <w:r>
              <w:rPr>
                <w:rFonts w:hint="eastAsia" w:ascii="仿宋_GB2312" w:hAnsi="宋体" w:eastAsia="仿宋_GB2312" w:cs="宋体"/>
                <w:kern w:val="0"/>
                <w:sz w:val="24"/>
              </w:rPr>
              <w:t>拟采用的采购方式</w:t>
            </w:r>
          </w:p>
          <w:p>
            <w:pPr>
              <w:widowControl/>
              <w:wordWrap w:val="0"/>
              <w:spacing w:before="100" w:beforeAutospacing="1" w:after="100" w:afterAutospacing="1" w:line="500" w:lineRule="atLeast"/>
              <w:jc w:val="center"/>
              <w:rPr>
                <w:rFonts w:ascii="仿宋_GB2312" w:hAnsi="宋体" w:eastAsia="仿宋_GB2312" w:cs="宋体"/>
                <w:kern w:val="0"/>
                <w:sz w:val="24"/>
              </w:rPr>
            </w:pPr>
            <w:r>
              <w:rPr>
                <w:rFonts w:hint="eastAsia" w:ascii="仿宋_GB2312" w:hAnsi="宋体" w:eastAsia="仿宋_GB2312" w:cs="宋体"/>
                <w:kern w:val="0"/>
                <w:sz w:val="24"/>
              </w:rPr>
              <w:t>（勾选）</w:t>
            </w:r>
          </w:p>
        </w:tc>
        <w:tc>
          <w:tcPr>
            <w:tcW w:w="277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ordWrap w:val="0"/>
              <w:spacing w:line="520" w:lineRule="exact"/>
              <w:jc w:val="left"/>
              <w:rPr>
                <w:rFonts w:ascii="仿宋_GB2312" w:hAnsi="宋体" w:eastAsia="仿宋_GB2312" w:cs="宋体"/>
                <w:kern w:val="0"/>
                <w:sz w:val="24"/>
              </w:rPr>
            </w:pPr>
            <w:r>
              <w:rPr>
                <w:rFonts w:hint="eastAsia" w:ascii="仿宋_GB2312" w:hAnsi="宋体" w:eastAsia="仿宋_GB2312" w:cs="宋体"/>
                <w:kern w:val="0"/>
                <w:sz w:val="24"/>
              </w:rPr>
              <w:t>公开招标□</w:t>
            </w:r>
          </w:p>
          <w:p>
            <w:pPr>
              <w:wordWrap w:val="0"/>
              <w:spacing w:line="520" w:lineRule="exact"/>
              <w:jc w:val="left"/>
              <w:rPr>
                <w:rFonts w:ascii="仿宋_GB2312" w:hAnsi="宋体" w:eastAsia="仿宋_GB2312" w:cs="宋体"/>
                <w:kern w:val="0"/>
                <w:sz w:val="24"/>
              </w:rPr>
            </w:pPr>
            <w:r>
              <w:rPr>
                <w:rFonts w:hint="eastAsia" w:ascii="仿宋_GB2312" w:hAnsi="宋体" w:eastAsia="仿宋_GB2312" w:cs="宋体"/>
                <w:kern w:val="0"/>
                <w:sz w:val="24"/>
              </w:rPr>
              <w:t>邀请招标□</w:t>
            </w:r>
          </w:p>
        </w:tc>
        <w:tc>
          <w:tcPr>
            <w:tcW w:w="4453" w:type="dxa"/>
            <w:vMerge w:val="restart"/>
            <w:tcBorders>
              <w:top w:val="nil"/>
              <w:left w:val="nil"/>
              <w:right w:val="single" w:color="auto" w:sz="8" w:space="0"/>
            </w:tcBorders>
            <w:tcMar>
              <w:top w:w="0" w:type="dxa"/>
              <w:left w:w="108" w:type="dxa"/>
              <w:bottom w:w="0" w:type="dxa"/>
              <w:right w:w="108" w:type="dxa"/>
            </w:tcMar>
          </w:tcPr>
          <w:p>
            <w:pPr>
              <w:widowControl/>
              <w:wordWrap w:val="0"/>
              <w:spacing w:before="100" w:beforeAutospacing="1" w:after="100" w:afterAutospacing="1" w:line="500" w:lineRule="atLeast"/>
              <w:rPr>
                <w:rFonts w:ascii="仿宋_GB2312" w:hAnsi="黑体" w:eastAsia="仿宋_GB2312" w:cs="宋体"/>
                <w:kern w:val="0"/>
                <w:sz w:val="24"/>
              </w:rPr>
            </w:pPr>
            <w:r>
              <w:rPr>
                <w:rFonts w:hint="eastAsia" w:ascii="仿宋_GB2312" w:hAnsi="黑体" w:eastAsia="仿宋_GB2312" w:cs="宋体"/>
                <w:kern w:val="0"/>
                <w:sz w:val="24"/>
              </w:rPr>
              <w:t>合理</w:t>
            </w:r>
            <w:r>
              <w:rPr>
                <w:rFonts w:hint="eastAsia" w:ascii="仿宋_GB2312" w:hAnsi="宋体" w:eastAsia="仿宋_GB2312" w:cs="宋体"/>
                <w:kern w:val="0"/>
                <w:sz w:val="24"/>
              </w:rPr>
              <w:t>□</w:t>
            </w:r>
            <w:r>
              <w:rPr>
                <w:rFonts w:hint="eastAsia" w:ascii="仿宋_GB2312" w:hAnsi="黑体" w:eastAsia="仿宋_GB2312" w:cs="宋体"/>
                <w:kern w:val="0"/>
                <w:sz w:val="24"/>
              </w:rPr>
              <w:t>不合理</w:t>
            </w:r>
            <w:r>
              <w:rPr>
                <w:rFonts w:hint="eastAsia" w:ascii="仿宋_GB2312" w:hAnsi="宋体" w:eastAsia="仿宋_GB2312" w:cs="宋体"/>
                <w:kern w:val="0"/>
                <w:sz w:val="24"/>
              </w:rPr>
              <w:t>□</w:t>
            </w:r>
          </w:p>
          <w:p>
            <w:pPr>
              <w:widowControl/>
              <w:wordWrap w:val="0"/>
              <w:spacing w:before="100" w:beforeAutospacing="1" w:after="100" w:afterAutospacing="1" w:line="360" w:lineRule="atLeast"/>
              <w:ind w:left="12"/>
              <w:rPr>
                <w:rFonts w:ascii="仿宋_GB2312" w:hAnsi="宋体" w:eastAsia="仿宋_GB2312" w:cs="宋体"/>
                <w:kern w:val="0"/>
                <w:sz w:val="24"/>
              </w:rPr>
            </w:pPr>
            <w:r>
              <w:rPr>
                <w:rFonts w:hint="eastAsia" w:ascii="仿宋_GB2312" w:hAnsi="黑体" w:eastAsia="仿宋_GB2312" w:cs="宋体"/>
                <w:kern w:val="0"/>
                <w:sz w:val="24"/>
              </w:rPr>
              <w:t>专家组意见：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251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宋体" w:eastAsia="仿宋_GB2312" w:cs="宋体"/>
                <w:kern w:val="0"/>
                <w:sz w:val="24"/>
              </w:rPr>
            </w:pPr>
          </w:p>
        </w:tc>
        <w:tc>
          <w:tcPr>
            <w:tcW w:w="277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500" w:lineRule="atLeast"/>
              <w:jc w:val="left"/>
              <w:rPr>
                <w:rFonts w:ascii="仿宋_GB2312" w:hAnsi="宋体" w:eastAsia="仿宋_GB2312" w:cs="宋体"/>
                <w:kern w:val="0"/>
                <w:sz w:val="24"/>
              </w:rPr>
            </w:pPr>
            <w:r>
              <w:rPr>
                <w:rFonts w:hint="eastAsia" w:ascii="仿宋_GB2312" w:hAnsi="宋体" w:eastAsia="仿宋_GB2312" w:cs="宋体"/>
                <w:kern w:val="0"/>
                <w:sz w:val="24"/>
              </w:rPr>
              <w:t>竞争性谈判</w:t>
            </w:r>
            <w:r>
              <w:rPr>
                <w:rFonts w:hint="eastAsia" w:ascii="仿宋_GB2312" w:hAnsi="宋体" w:eastAsia="仿宋_GB2312" w:cs="宋体"/>
                <w:kern w:val="0"/>
                <w:sz w:val="24"/>
              </w:rPr>
              <w:sym w:font="Wingdings 2" w:char="00A3"/>
            </w:r>
          </w:p>
        </w:tc>
        <w:tc>
          <w:tcPr>
            <w:tcW w:w="4453" w:type="dxa"/>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60" w:lineRule="atLeast"/>
              <w:jc w:val="left"/>
              <w:rPr>
                <w:rFonts w:ascii="仿宋_GB2312" w:hAnsi="宋体" w:eastAsia="仿宋_GB2312"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51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宋体" w:eastAsia="仿宋_GB2312" w:cs="宋体"/>
                <w:kern w:val="0"/>
                <w:sz w:val="24"/>
              </w:rPr>
            </w:pPr>
          </w:p>
        </w:tc>
        <w:tc>
          <w:tcPr>
            <w:tcW w:w="277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500" w:lineRule="atLeast"/>
              <w:jc w:val="left"/>
              <w:rPr>
                <w:rFonts w:ascii="仿宋_GB2312" w:hAnsi="宋体" w:eastAsia="仿宋_GB2312" w:cs="宋体"/>
                <w:kern w:val="0"/>
                <w:sz w:val="24"/>
              </w:rPr>
            </w:pPr>
            <w:r>
              <w:rPr>
                <w:rFonts w:hint="eastAsia" w:ascii="仿宋_GB2312" w:hAnsi="宋体" w:eastAsia="仿宋_GB2312" w:cs="宋体"/>
                <w:kern w:val="0"/>
                <w:sz w:val="24"/>
              </w:rPr>
              <w:t>竞争性磋商□</w:t>
            </w:r>
          </w:p>
        </w:tc>
        <w:tc>
          <w:tcPr>
            <w:tcW w:w="4453" w:type="dxa"/>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60" w:lineRule="atLeast"/>
              <w:jc w:val="left"/>
              <w:rPr>
                <w:rFonts w:ascii="仿宋_GB2312" w:hAnsi="宋体" w:eastAsia="仿宋_GB2312"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251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宋体" w:eastAsia="仿宋_GB2312" w:cs="宋体"/>
                <w:kern w:val="0"/>
                <w:sz w:val="24"/>
              </w:rPr>
            </w:pPr>
          </w:p>
        </w:tc>
        <w:tc>
          <w:tcPr>
            <w:tcW w:w="277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500" w:lineRule="atLeast"/>
              <w:jc w:val="left"/>
              <w:rPr>
                <w:rFonts w:ascii="仿宋_GB2312" w:hAnsi="宋体" w:eastAsia="仿宋_GB2312" w:cs="宋体"/>
                <w:kern w:val="0"/>
                <w:sz w:val="24"/>
              </w:rPr>
            </w:pPr>
            <w:r>
              <w:rPr>
                <w:rFonts w:hint="eastAsia" w:ascii="仿宋_GB2312" w:hAnsi="宋体" w:eastAsia="仿宋_GB2312" w:cs="宋体"/>
                <w:kern w:val="0"/>
                <w:sz w:val="24"/>
              </w:rPr>
              <w:t>询价采购</w:t>
            </w:r>
            <w:r>
              <w:rPr>
                <w:rFonts w:hint="eastAsia" w:ascii="仿宋_GB2312" w:hAnsi="宋体" w:eastAsia="仿宋_GB2312" w:cs="宋体"/>
                <w:kern w:val="0"/>
                <w:sz w:val="24"/>
              </w:rPr>
              <w:sym w:font="Wingdings 2" w:char="0052"/>
            </w:r>
          </w:p>
        </w:tc>
        <w:tc>
          <w:tcPr>
            <w:tcW w:w="4453" w:type="dxa"/>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60" w:lineRule="atLeast"/>
              <w:jc w:val="left"/>
              <w:rPr>
                <w:rFonts w:ascii="仿宋_GB2312" w:hAnsi="宋体" w:eastAsia="仿宋_GB2312"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59" w:hRule="atLeast"/>
          <w:jc w:val="center"/>
        </w:trPr>
        <w:tc>
          <w:tcPr>
            <w:tcW w:w="2518" w:type="dxa"/>
            <w:vMerge w:val="continue"/>
            <w:tcBorders>
              <w:top w:val="nil"/>
              <w:left w:val="single" w:color="auto" w:sz="8" w:space="0"/>
              <w:bottom w:val="single" w:color="auto" w:sz="4" w:space="0"/>
              <w:right w:val="single" w:color="auto" w:sz="8" w:space="0"/>
            </w:tcBorders>
            <w:vAlign w:val="center"/>
          </w:tcPr>
          <w:p>
            <w:pPr>
              <w:widowControl/>
              <w:jc w:val="left"/>
              <w:rPr>
                <w:rFonts w:ascii="仿宋_GB2312" w:hAnsi="宋体" w:eastAsia="仿宋_GB2312" w:cs="宋体"/>
                <w:kern w:val="0"/>
                <w:sz w:val="24"/>
              </w:rPr>
            </w:pPr>
          </w:p>
        </w:tc>
        <w:tc>
          <w:tcPr>
            <w:tcW w:w="2776" w:type="dxa"/>
            <w:gridSpan w:val="2"/>
            <w:tcBorders>
              <w:top w:val="nil"/>
              <w:left w:val="nil"/>
              <w:bottom w:val="single" w:color="auto" w:sz="4"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500" w:lineRule="atLeast"/>
              <w:jc w:val="left"/>
              <w:rPr>
                <w:rFonts w:ascii="仿宋_GB2312" w:hAnsi="宋体" w:eastAsia="仿宋_GB2312" w:cs="宋体"/>
                <w:kern w:val="0"/>
                <w:sz w:val="24"/>
              </w:rPr>
            </w:pPr>
            <w:r>
              <w:rPr>
                <w:rFonts w:hint="eastAsia" w:ascii="仿宋_GB2312" w:hAnsi="宋体" w:eastAsia="仿宋_GB2312" w:cs="宋体"/>
                <w:kern w:val="0"/>
                <w:sz w:val="24"/>
              </w:rPr>
              <w:t>单一来源</w:t>
            </w:r>
            <w:r>
              <w:rPr>
                <w:rFonts w:hint="eastAsia" w:ascii="仿宋_GB2312" w:hAnsi="宋体" w:eastAsia="仿宋_GB2312" w:cs="宋体"/>
                <w:kern w:val="0"/>
                <w:sz w:val="24"/>
              </w:rPr>
              <w:sym w:font="Wingdings 2" w:char="00A3"/>
            </w:r>
          </w:p>
        </w:tc>
        <w:tc>
          <w:tcPr>
            <w:tcW w:w="4453" w:type="dxa"/>
            <w:vMerge w:val="continue"/>
            <w:tcBorders>
              <w:left w:val="nil"/>
              <w:bottom w:val="single" w:color="auto" w:sz="4"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60" w:lineRule="atLeast"/>
              <w:jc w:val="left"/>
              <w:rPr>
                <w:rFonts w:ascii="仿宋_GB2312" w:hAnsi="宋体" w:eastAsia="仿宋_GB2312"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35" w:hRule="atLeast"/>
          <w:jc w:val="center"/>
        </w:trPr>
        <w:tc>
          <w:tcPr>
            <w:tcW w:w="25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spacing w:before="100" w:beforeAutospacing="1" w:after="100" w:afterAutospacing="1" w:line="360" w:lineRule="atLeast"/>
              <w:jc w:val="center"/>
              <w:rPr>
                <w:rFonts w:ascii="仿宋_GB2312" w:hAnsi="宋体" w:eastAsia="仿宋_GB2312" w:cs="宋体"/>
                <w:kern w:val="0"/>
                <w:sz w:val="24"/>
              </w:rPr>
            </w:pPr>
            <w:r>
              <w:rPr>
                <w:rFonts w:ascii="仿宋_GB2312" w:hAnsi="宋体" w:eastAsia="仿宋_GB2312" w:cs="宋体"/>
                <w:kern w:val="0"/>
                <w:sz w:val="24"/>
              </w:rPr>
              <w:t xml:space="preserve">5. </w:t>
            </w:r>
            <w:r>
              <w:rPr>
                <w:rFonts w:hint="eastAsia" w:ascii="仿宋_GB2312" w:hAnsi="宋体" w:eastAsia="仿宋_GB2312" w:cs="宋体"/>
                <w:kern w:val="0"/>
                <w:sz w:val="24"/>
              </w:rPr>
              <w:t>供应商资格条件</w:t>
            </w:r>
          </w:p>
        </w:tc>
        <w:tc>
          <w:tcPr>
            <w:tcW w:w="2776"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spacing w:before="100" w:beforeAutospacing="1" w:after="100" w:afterAutospacing="1" w:line="500" w:lineRule="atLeast"/>
              <w:rPr>
                <w:rFonts w:ascii="仿宋_GB2312" w:hAnsi="宋体" w:eastAsia="仿宋_GB2312" w:cs="宋体"/>
                <w:kern w:val="0"/>
                <w:sz w:val="24"/>
              </w:rPr>
            </w:pPr>
            <w:r>
              <w:rPr>
                <w:rFonts w:hint="eastAsia" w:ascii="仿宋_GB2312" w:hAnsi="宋体" w:eastAsia="仿宋_GB2312" w:cs="宋体"/>
                <w:kern w:val="0"/>
                <w:sz w:val="24"/>
              </w:rPr>
              <w:t>详见政府采购项目需求书。</w:t>
            </w:r>
          </w:p>
        </w:tc>
        <w:tc>
          <w:tcPr>
            <w:tcW w:w="4453" w:type="dxa"/>
            <w:tcBorders>
              <w:top w:val="single" w:color="auto" w:sz="4" w:space="0"/>
              <w:left w:val="single" w:color="auto" w:sz="4" w:space="0"/>
              <w:bottom w:val="single" w:color="auto" w:sz="4" w:space="0"/>
              <w:right w:val="single" w:color="auto" w:sz="4" w:space="0"/>
            </w:tcBorders>
          </w:tcPr>
          <w:p>
            <w:pPr>
              <w:widowControl/>
              <w:wordWrap w:val="0"/>
              <w:spacing w:before="100" w:beforeAutospacing="1" w:after="100" w:afterAutospacing="1" w:line="500" w:lineRule="atLeast"/>
              <w:rPr>
                <w:rFonts w:ascii="仿宋_GB2312" w:hAnsi="黑体" w:eastAsia="仿宋_GB2312" w:cs="宋体"/>
                <w:kern w:val="0"/>
                <w:sz w:val="24"/>
              </w:rPr>
            </w:pPr>
            <w:r>
              <w:rPr>
                <w:rFonts w:hint="eastAsia" w:ascii="仿宋_GB2312" w:hAnsi="黑体" w:eastAsia="仿宋_GB2312" w:cs="宋体"/>
                <w:kern w:val="0"/>
                <w:sz w:val="24"/>
              </w:rPr>
              <w:t>合理</w:t>
            </w:r>
            <w:r>
              <w:rPr>
                <w:rFonts w:hint="eastAsia" w:ascii="仿宋_GB2312" w:hAnsi="宋体" w:eastAsia="仿宋_GB2312" w:cs="宋体"/>
                <w:kern w:val="0"/>
                <w:sz w:val="24"/>
              </w:rPr>
              <w:t>□</w:t>
            </w:r>
            <w:r>
              <w:rPr>
                <w:rFonts w:hint="eastAsia" w:ascii="仿宋_GB2312" w:hAnsi="黑体" w:eastAsia="仿宋_GB2312" w:cs="宋体"/>
                <w:kern w:val="0"/>
                <w:sz w:val="24"/>
              </w:rPr>
              <w:t>不合理</w:t>
            </w:r>
            <w:r>
              <w:rPr>
                <w:rFonts w:hint="eastAsia" w:ascii="仿宋_GB2312" w:hAnsi="宋体" w:eastAsia="仿宋_GB2312" w:cs="宋体"/>
                <w:kern w:val="0"/>
                <w:sz w:val="24"/>
              </w:rPr>
              <w:t>□</w:t>
            </w:r>
          </w:p>
          <w:p>
            <w:pPr>
              <w:widowControl/>
              <w:wordWrap w:val="0"/>
              <w:spacing w:before="100" w:beforeAutospacing="1" w:after="100" w:afterAutospacing="1" w:line="500" w:lineRule="atLeast"/>
              <w:rPr>
                <w:rFonts w:ascii="仿宋_GB2312" w:hAnsi="宋体" w:eastAsia="仿宋_GB2312" w:cs="宋体"/>
                <w:kern w:val="0"/>
                <w:sz w:val="24"/>
              </w:rPr>
            </w:pPr>
            <w:r>
              <w:rPr>
                <w:rFonts w:hint="eastAsia" w:ascii="仿宋_GB2312" w:hAnsi="黑体" w:eastAsia="仿宋_GB2312" w:cs="宋体"/>
                <w:kern w:val="0"/>
                <w:sz w:val="24"/>
              </w:rPr>
              <w:t>专家组意见：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544" w:hRule="atLeast"/>
          <w:jc w:val="center"/>
        </w:trPr>
        <w:tc>
          <w:tcPr>
            <w:tcW w:w="2518"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60" w:lineRule="atLeast"/>
              <w:jc w:val="center"/>
              <w:rPr>
                <w:rFonts w:ascii="仿宋_GB2312" w:hAnsi="宋体" w:eastAsia="仿宋_GB2312" w:cs="宋体"/>
                <w:kern w:val="0"/>
                <w:sz w:val="24"/>
              </w:rPr>
            </w:pPr>
            <w:r>
              <w:rPr>
                <w:rFonts w:ascii="仿宋_GB2312" w:hAnsi="宋体" w:eastAsia="仿宋_GB2312" w:cs="宋体"/>
                <w:kern w:val="0"/>
                <w:sz w:val="24"/>
              </w:rPr>
              <w:t xml:space="preserve">6. </w:t>
            </w:r>
            <w:r>
              <w:rPr>
                <w:rFonts w:hint="eastAsia" w:ascii="仿宋_GB2312" w:hAnsi="宋体" w:eastAsia="仿宋_GB2312" w:cs="宋体"/>
                <w:kern w:val="0"/>
                <w:sz w:val="24"/>
              </w:rPr>
              <w:t>拟采用的评审方法和评审标准</w:t>
            </w:r>
          </w:p>
        </w:tc>
        <w:tc>
          <w:tcPr>
            <w:tcW w:w="2776" w:type="dxa"/>
            <w:gridSpan w:val="2"/>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500" w:lineRule="atLeast"/>
              <w:rPr>
                <w:rFonts w:ascii="仿宋_GB2312" w:hAnsi="宋体" w:eastAsia="仿宋_GB2312" w:cs="宋体"/>
                <w:kern w:val="0"/>
                <w:sz w:val="24"/>
              </w:rPr>
            </w:pPr>
            <w:r>
              <w:rPr>
                <w:rFonts w:hint="eastAsia" w:ascii="仿宋_GB2312" w:hAnsi="宋体" w:eastAsia="仿宋_GB2312" w:cs="宋体"/>
                <w:kern w:val="0"/>
                <w:sz w:val="24"/>
              </w:rPr>
              <w:t>最低价评标法</w:t>
            </w:r>
            <w:r>
              <w:rPr>
                <w:rFonts w:hint="eastAsia" w:ascii="仿宋_GB2312" w:hAnsi="宋体" w:eastAsia="仿宋_GB2312" w:cs="宋体"/>
                <w:kern w:val="0"/>
                <w:sz w:val="24"/>
              </w:rPr>
              <w:sym w:font="Wingdings 2" w:char="0052"/>
            </w:r>
          </w:p>
          <w:p>
            <w:pPr>
              <w:widowControl/>
              <w:wordWrap w:val="0"/>
              <w:spacing w:before="100" w:beforeAutospacing="1" w:after="100" w:afterAutospacing="1" w:line="500" w:lineRule="atLeast"/>
              <w:rPr>
                <w:rFonts w:ascii="仿宋_GB2312" w:hAnsi="宋体" w:eastAsia="仿宋_GB2312" w:cs="宋体"/>
                <w:kern w:val="0"/>
                <w:sz w:val="24"/>
              </w:rPr>
            </w:pPr>
            <w:r>
              <w:rPr>
                <w:rFonts w:hint="eastAsia" w:ascii="仿宋_GB2312" w:hAnsi="宋体" w:eastAsia="仿宋_GB2312" w:cs="宋体"/>
                <w:kern w:val="0"/>
                <w:sz w:val="24"/>
              </w:rPr>
              <w:t>综合评分法</w:t>
            </w:r>
            <w:r>
              <w:rPr>
                <w:rFonts w:hint="eastAsia" w:ascii="仿宋_GB2312" w:hAnsi="宋体" w:eastAsia="仿宋_GB2312" w:cs="宋体"/>
                <w:kern w:val="0"/>
                <w:sz w:val="24"/>
              </w:rPr>
              <w:sym w:font="Wingdings 2" w:char="00A3"/>
            </w:r>
          </w:p>
          <w:p>
            <w:pPr>
              <w:widowControl/>
              <w:wordWrap w:val="0"/>
              <w:spacing w:before="100" w:beforeAutospacing="1" w:after="100" w:afterAutospacing="1" w:line="360" w:lineRule="atLeast"/>
              <w:rPr>
                <w:rFonts w:ascii="仿宋_GB2312" w:hAnsi="宋体" w:eastAsia="仿宋_GB2312" w:cs="宋体"/>
                <w:kern w:val="0"/>
                <w:sz w:val="24"/>
              </w:rPr>
            </w:pPr>
            <w:r>
              <w:rPr>
                <w:rFonts w:hint="eastAsia" w:ascii="仿宋_GB2312" w:hAnsi="宋体" w:eastAsia="仿宋_GB2312" w:cs="宋体"/>
                <w:kern w:val="0"/>
                <w:sz w:val="24"/>
              </w:rPr>
              <w:t>价格协商</w:t>
            </w:r>
            <w:r>
              <w:rPr>
                <w:rFonts w:hint="eastAsia" w:ascii="仿宋_GB2312" w:hAnsi="宋体" w:eastAsia="仿宋_GB2312" w:cs="宋体"/>
                <w:kern w:val="0"/>
                <w:sz w:val="24"/>
              </w:rPr>
              <w:sym w:font="Wingdings 2" w:char="00A3"/>
            </w:r>
          </w:p>
        </w:tc>
        <w:tc>
          <w:tcPr>
            <w:tcW w:w="4453" w:type="dxa"/>
            <w:tcBorders>
              <w:top w:val="single" w:color="auto" w:sz="4" w:space="0"/>
              <w:left w:val="nil"/>
              <w:bottom w:val="single" w:color="auto" w:sz="8" w:space="0"/>
              <w:right w:val="single" w:color="auto" w:sz="8" w:space="0"/>
            </w:tcBorders>
          </w:tcPr>
          <w:p>
            <w:pPr>
              <w:widowControl/>
              <w:wordWrap w:val="0"/>
              <w:spacing w:before="100" w:beforeAutospacing="1" w:after="100" w:afterAutospacing="1" w:line="500" w:lineRule="atLeast"/>
              <w:rPr>
                <w:rFonts w:ascii="仿宋_GB2312" w:hAnsi="宋体" w:eastAsia="仿宋_GB2312" w:cs="宋体"/>
                <w:kern w:val="0"/>
                <w:sz w:val="24"/>
              </w:rPr>
            </w:pPr>
            <w:r>
              <w:rPr>
                <w:rFonts w:hint="eastAsia" w:ascii="仿宋_GB2312" w:hAnsi="黑体" w:eastAsia="仿宋_GB2312" w:cs="宋体"/>
                <w:kern w:val="0"/>
                <w:sz w:val="24"/>
              </w:rPr>
              <w:t>合理</w:t>
            </w:r>
            <w:r>
              <w:rPr>
                <w:rFonts w:hint="eastAsia" w:ascii="仿宋_GB2312" w:hAnsi="宋体" w:eastAsia="仿宋_GB2312" w:cs="宋体"/>
                <w:kern w:val="0"/>
                <w:sz w:val="24"/>
              </w:rPr>
              <w:t>□</w:t>
            </w:r>
            <w:r>
              <w:rPr>
                <w:rFonts w:hint="eastAsia" w:ascii="仿宋_GB2312" w:hAnsi="黑体" w:eastAsia="仿宋_GB2312" w:cs="宋体"/>
                <w:kern w:val="0"/>
                <w:sz w:val="24"/>
              </w:rPr>
              <w:t>不合理</w:t>
            </w:r>
            <w:r>
              <w:rPr>
                <w:rFonts w:hint="eastAsia" w:ascii="仿宋_GB2312" w:hAnsi="宋体" w:eastAsia="仿宋_GB2312" w:cs="宋体"/>
                <w:kern w:val="0"/>
                <w:sz w:val="24"/>
              </w:rPr>
              <w:t>□</w:t>
            </w:r>
          </w:p>
          <w:p>
            <w:pPr>
              <w:widowControl/>
              <w:wordWrap w:val="0"/>
              <w:spacing w:before="100" w:beforeAutospacing="1" w:after="100" w:afterAutospacing="1" w:line="500" w:lineRule="atLeast"/>
              <w:rPr>
                <w:rFonts w:ascii="仿宋_GB2312" w:hAnsi="宋体" w:eastAsia="仿宋_GB2312" w:cs="宋体"/>
                <w:kern w:val="0"/>
                <w:sz w:val="24"/>
              </w:rPr>
            </w:pPr>
            <w:r>
              <w:rPr>
                <w:rFonts w:hint="eastAsia" w:ascii="仿宋_GB2312" w:hAnsi="黑体" w:eastAsia="仿宋_GB2312" w:cs="宋体"/>
                <w:kern w:val="0"/>
                <w:sz w:val="24"/>
              </w:rPr>
              <w:t>专家组意见：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22" w:hRule="atLeast"/>
          <w:jc w:val="center"/>
        </w:trPr>
        <w:tc>
          <w:tcPr>
            <w:tcW w:w="25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500" w:lineRule="atLeast"/>
              <w:jc w:val="left"/>
              <w:rPr>
                <w:rFonts w:ascii="仿宋_GB2312" w:hAnsi="宋体" w:eastAsia="仿宋_GB2312" w:cs="宋体"/>
                <w:kern w:val="0"/>
                <w:sz w:val="24"/>
              </w:rPr>
            </w:pPr>
            <w:r>
              <w:rPr>
                <w:rFonts w:ascii="仿宋_GB2312" w:hAnsi="宋体" w:eastAsia="仿宋_GB2312" w:cs="宋体"/>
                <w:kern w:val="0"/>
                <w:sz w:val="24"/>
              </w:rPr>
              <w:t>7.</w:t>
            </w:r>
            <w:r>
              <w:rPr>
                <w:rFonts w:hint="eastAsia" w:ascii="仿宋_GB2312" w:hAnsi="宋体" w:eastAsia="仿宋_GB2312" w:cs="宋体"/>
                <w:kern w:val="0"/>
                <w:sz w:val="24"/>
              </w:rPr>
              <w:t>项目实质性要求</w:t>
            </w:r>
          </w:p>
        </w:tc>
        <w:tc>
          <w:tcPr>
            <w:tcW w:w="2776"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60" w:lineRule="atLeast"/>
              <w:rPr>
                <w:rFonts w:ascii="仿宋_GB2312" w:hAnsi="宋体" w:eastAsia="仿宋_GB2312" w:cs="宋体"/>
                <w:kern w:val="0"/>
                <w:sz w:val="24"/>
              </w:rPr>
            </w:pPr>
            <w:r>
              <w:rPr>
                <w:rFonts w:hint="eastAsia" w:ascii="仿宋_GB2312" w:hAnsi="宋体" w:eastAsia="仿宋_GB2312" w:cs="宋体"/>
                <w:kern w:val="0"/>
                <w:sz w:val="24"/>
              </w:rPr>
              <w:t>详见政府采购项目需求书。</w:t>
            </w:r>
          </w:p>
        </w:tc>
        <w:tc>
          <w:tcPr>
            <w:tcW w:w="4453" w:type="dxa"/>
            <w:tcBorders>
              <w:top w:val="single" w:color="auto" w:sz="8" w:space="0"/>
              <w:left w:val="nil"/>
              <w:bottom w:val="single" w:color="auto" w:sz="8" w:space="0"/>
              <w:right w:val="single" w:color="auto" w:sz="8" w:space="0"/>
            </w:tcBorders>
          </w:tcPr>
          <w:p>
            <w:pPr>
              <w:widowControl/>
              <w:wordWrap w:val="0"/>
              <w:spacing w:before="100" w:beforeAutospacing="1" w:after="100" w:afterAutospacing="1" w:line="500" w:lineRule="atLeast"/>
              <w:rPr>
                <w:rFonts w:ascii="仿宋_GB2312" w:hAnsi="宋体" w:eastAsia="仿宋_GB2312" w:cs="宋体"/>
                <w:kern w:val="0"/>
                <w:sz w:val="24"/>
              </w:rPr>
            </w:pPr>
            <w:r>
              <w:rPr>
                <w:rFonts w:hint="eastAsia" w:ascii="仿宋_GB2312" w:hAnsi="黑体" w:eastAsia="仿宋_GB2312" w:cs="宋体"/>
                <w:kern w:val="0"/>
                <w:sz w:val="24"/>
              </w:rPr>
              <w:t>合理</w:t>
            </w:r>
            <w:r>
              <w:rPr>
                <w:rFonts w:hint="eastAsia" w:ascii="仿宋_GB2312" w:hAnsi="宋体" w:eastAsia="仿宋_GB2312" w:cs="宋体"/>
                <w:kern w:val="0"/>
                <w:sz w:val="24"/>
              </w:rPr>
              <w:t>□</w:t>
            </w:r>
            <w:r>
              <w:rPr>
                <w:rFonts w:hint="eastAsia" w:ascii="仿宋_GB2312" w:hAnsi="黑体" w:eastAsia="仿宋_GB2312" w:cs="宋体"/>
                <w:kern w:val="0"/>
                <w:sz w:val="24"/>
              </w:rPr>
              <w:t>不合理</w:t>
            </w:r>
            <w:r>
              <w:rPr>
                <w:rFonts w:hint="eastAsia" w:ascii="仿宋_GB2312" w:hAnsi="宋体" w:eastAsia="仿宋_GB2312" w:cs="宋体"/>
                <w:kern w:val="0"/>
                <w:sz w:val="24"/>
              </w:rPr>
              <w:t>□</w:t>
            </w:r>
          </w:p>
          <w:p>
            <w:pPr>
              <w:widowControl/>
              <w:wordWrap w:val="0"/>
              <w:spacing w:before="100" w:beforeAutospacing="1" w:after="100" w:afterAutospacing="1" w:line="500" w:lineRule="atLeast"/>
              <w:rPr>
                <w:rFonts w:ascii="仿宋_GB2312" w:hAnsi="黑体" w:eastAsia="仿宋_GB2312" w:cs="宋体"/>
                <w:kern w:val="0"/>
                <w:sz w:val="24"/>
              </w:rPr>
            </w:pPr>
            <w:r>
              <w:rPr>
                <w:rFonts w:hint="eastAsia" w:ascii="仿宋_GB2312" w:hAnsi="黑体" w:eastAsia="仿宋_GB2312" w:cs="宋体"/>
                <w:kern w:val="0"/>
                <w:sz w:val="24"/>
              </w:rPr>
              <w:t>专家组意见：</w:t>
            </w:r>
          </w:p>
          <w:p>
            <w:pPr>
              <w:widowControl/>
              <w:wordWrap w:val="0"/>
              <w:spacing w:before="100" w:beforeAutospacing="1" w:after="100" w:afterAutospacing="1" w:line="500" w:lineRule="atLeast"/>
              <w:rPr>
                <w:rFonts w:ascii="仿宋_GB2312" w:hAnsi="宋体" w:eastAsia="仿宋_GB2312"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49" w:hRule="atLeast"/>
          <w:jc w:val="center"/>
        </w:trPr>
        <w:tc>
          <w:tcPr>
            <w:tcW w:w="2518"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500" w:lineRule="atLeast"/>
              <w:jc w:val="left"/>
              <w:rPr>
                <w:rFonts w:ascii="仿宋_GB2312" w:hAnsi="宋体" w:eastAsia="仿宋_GB2312" w:cs="宋体"/>
                <w:kern w:val="0"/>
                <w:sz w:val="24"/>
              </w:rPr>
            </w:pPr>
            <w:r>
              <w:rPr>
                <w:rFonts w:ascii="仿宋_GB2312" w:hAnsi="宋体" w:eastAsia="仿宋_GB2312" w:cs="宋体"/>
                <w:kern w:val="0"/>
                <w:sz w:val="24"/>
              </w:rPr>
              <w:t>8.</w:t>
            </w:r>
            <w:r>
              <w:rPr>
                <w:rFonts w:hint="eastAsia" w:ascii="仿宋_GB2312" w:hAnsi="宋体" w:eastAsia="仿宋_GB2312" w:cs="宋体"/>
                <w:kern w:val="0"/>
                <w:sz w:val="24"/>
              </w:rPr>
              <w:t>履约时间、方式、验收方法和标准及其他合同实质性条款</w:t>
            </w:r>
          </w:p>
        </w:tc>
        <w:tc>
          <w:tcPr>
            <w:tcW w:w="2776" w:type="dxa"/>
            <w:gridSpan w:val="2"/>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60" w:lineRule="atLeast"/>
              <w:jc w:val="left"/>
              <w:rPr>
                <w:rFonts w:ascii="仿宋_GB2312" w:hAnsi="宋体" w:eastAsia="仿宋_GB2312" w:cs="宋体"/>
                <w:kern w:val="0"/>
                <w:sz w:val="24"/>
              </w:rPr>
            </w:pPr>
            <w:r>
              <w:rPr>
                <w:rFonts w:hint="eastAsia" w:ascii="仿宋_GB2312" w:hAnsi="宋体" w:eastAsia="仿宋_GB2312" w:cs="宋体"/>
                <w:kern w:val="0"/>
                <w:sz w:val="24"/>
              </w:rPr>
              <w:t>详见政府采购项目需求书。</w:t>
            </w:r>
          </w:p>
        </w:tc>
        <w:tc>
          <w:tcPr>
            <w:tcW w:w="4453" w:type="dxa"/>
            <w:tcBorders>
              <w:top w:val="single" w:color="auto" w:sz="4" w:space="0"/>
              <w:left w:val="nil"/>
              <w:bottom w:val="single" w:color="auto" w:sz="8" w:space="0"/>
              <w:right w:val="single" w:color="auto" w:sz="8" w:space="0"/>
            </w:tcBorders>
          </w:tcPr>
          <w:p>
            <w:pPr>
              <w:widowControl/>
              <w:wordWrap w:val="0"/>
              <w:spacing w:before="100" w:beforeAutospacing="1" w:after="100" w:afterAutospacing="1" w:line="500" w:lineRule="atLeast"/>
              <w:rPr>
                <w:rFonts w:ascii="仿宋_GB2312" w:hAnsi="宋体" w:eastAsia="仿宋_GB2312" w:cs="宋体"/>
                <w:kern w:val="0"/>
                <w:sz w:val="24"/>
              </w:rPr>
            </w:pPr>
            <w:r>
              <w:rPr>
                <w:rFonts w:hint="eastAsia" w:ascii="仿宋_GB2312" w:hAnsi="黑体" w:eastAsia="仿宋_GB2312" w:cs="宋体"/>
                <w:kern w:val="0"/>
                <w:sz w:val="24"/>
              </w:rPr>
              <w:t>合理</w:t>
            </w:r>
            <w:r>
              <w:rPr>
                <w:rFonts w:hint="eastAsia" w:ascii="仿宋_GB2312" w:hAnsi="宋体" w:eastAsia="仿宋_GB2312" w:cs="宋体"/>
                <w:kern w:val="0"/>
                <w:sz w:val="24"/>
              </w:rPr>
              <w:t>□</w:t>
            </w:r>
            <w:r>
              <w:rPr>
                <w:rFonts w:hint="eastAsia" w:ascii="仿宋_GB2312" w:hAnsi="黑体" w:eastAsia="仿宋_GB2312" w:cs="宋体"/>
                <w:kern w:val="0"/>
                <w:sz w:val="24"/>
              </w:rPr>
              <w:t>不合理</w:t>
            </w:r>
            <w:r>
              <w:rPr>
                <w:rFonts w:hint="eastAsia" w:ascii="仿宋_GB2312" w:hAnsi="宋体" w:eastAsia="仿宋_GB2312" w:cs="宋体"/>
                <w:kern w:val="0"/>
                <w:sz w:val="24"/>
              </w:rPr>
              <w:t>□</w:t>
            </w:r>
          </w:p>
          <w:p>
            <w:pPr>
              <w:widowControl/>
              <w:wordWrap w:val="0"/>
              <w:spacing w:before="100" w:beforeAutospacing="1" w:after="100" w:afterAutospacing="1" w:line="360" w:lineRule="atLeast"/>
              <w:jc w:val="left"/>
              <w:rPr>
                <w:rFonts w:ascii="仿宋_GB2312" w:hAnsi="宋体" w:eastAsia="仿宋_GB2312" w:cs="宋体"/>
                <w:kern w:val="0"/>
                <w:sz w:val="24"/>
              </w:rPr>
            </w:pPr>
            <w:r>
              <w:rPr>
                <w:rFonts w:hint="eastAsia" w:ascii="仿宋_GB2312" w:hAnsi="黑体" w:eastAsia="仿宋_GB2312" w:cs="宋体"/>
                <w:kern w:val="0"/>
                <w:sz w:val="24"/>
              </w:rPr>
              <w:t>专家组意见：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51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500" w:lineRule="atLeast"/>
              <w:jc w:val="left"/>
              <w:rPr>
                <w:rFonts w:ascii="仿宋_GB2312" w:hAnsi="宋体" w:eastAsia="仿宋_GB2312" w:cs="宋体"/>
                <w:kern w:val="0"/>
                <w:sz w:val="24"/>
              </w:rPr>
            </w:pPr>
            <w:r>
              <w:rPr>
                <w:rFonts w:ascii="仿宋_GB2312" w:hAnsi="宋体" w:eastAsia="仿宋_GB2312" w:cs="宋体"/>
                <w:kern w:val="0"/>
                <w:sz w:val="24"/>
              </w:rPr>
              <w:t>9.</w:t>
            </w:r>
            <w:r>
              <w:rPr>
                <w:rFonts w:hint="eastAsia" w:ascii="仿宋_GB2312" w:hAnsi="宋体" w:eastAsia="仿宋_GB2312" w:cs="宋体"/>
                <w:kern w:val="0"/>
                <w:sz w:val="24"/>
              </w:rPr>
              <w:t>其他需要论证事项</w:t>
            </w:r>
          </w:p>
        </w:tc>
        <w:tc>
          <w:tcPr>
            <w:tcW w:w="2776" w:type="dxa"/>
            <w:gridSpan w:val="2"/>
            <w:tcBorders>
              <w:top w:val="nil"/>
              <w:left w:val="nil"/>
              <w:bottom w:val="single" w:color="auto" w:sz="4"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60" w:lineRule="atLeast"/>
              <w:rPr>
                <w:rFonts w:ascii="仿宋_GB2312" w:hAnsi="宋体" w:eastAsia="仿宋_GB2312" w:cs="宋体"/>
                <w:kern w:val="0"/>
                <w:sz w:val="24"/>
              </w:rPr>
            </w:pPr>
            <w:r>
              <w:rPr>
                <w:rFonts w:hint="eastAsia" w:ascii="仿宋_GB2312" w:hAnsi="宋体" w:eastAsia="仿宋_GB2312" w:cs="宋体"/>
                <w:kern w:val="0"/>
                <w:sz w:val="24"/>
              </w:rPr>
              <w:t>详见政府采购项目需求书。</w:t>
            </w:r>
          </w:p>
        </w:tc>
        <w:tc>
          <w:tcPr>
            <w:tcW w:w="4453" w:type="dxa"/>
            <w:tcBorders>
              <w:top w:val="nil"/>
              <w:left w:val="nil"/>
              <w:bottom w:val="single" w:color="auto" w:sz="4" w:space="0"/>
              <w:right w:val="single" w:color="auto" w:sz="8" w:space="0"/>
            </w:tcBorders>
          </w:tcPr>
          <w:p>
            <w:pPr>
              <w:widowControl/>
              <w:wordWrap w:val="0"/>
              <w:spacing w:before="100" w:beforeAutospacing="1" w:after="100" w:afterAutospacing="1" w:line="500" w:lineRule="atLeast"/>
              <w:rPr>
                <w:rFonts w:ascii="仿宋_GB2312" w:hAnsi="宋体" w:eastAsia="仿宋_GB2312" w:cs="宋体"/>
                <w:kern w:val="0"/>
                <w:sz w:val="24"/>
              </w:rPr>
            </w:pPr>
            <w:r>
              <w:rPr>
                <w:rFonts w:hint="eastAsia" w:ascii="仿宋_GB2312" w:hAnsi="黑体" w:eastAsia="仿宋_GB2312" w:cs="宋体"/>
                <w:kern w:val="0"/>
                <w:sz w:val="24"/>
              </w:rPr>
              <w:t>合理</w:t>
            </w:r>
            <w:r>
              <w:rPr>
                <w:rFonts w:hint="eastAsia" w:ascii="仿宋_GB2312" w:hAnsi="宋体" w:eastAsia="仿宋_GB2312" w:cs="宋体"/>
                <w:kern w:val="0"/>
                <w:sz w:val="24"/>
              </w:rPr>
              <w:t>□</w:t>
            </w:r>
            <w:r>
              <w:rPr>
                <w:rFonts w:hint="eastAsia" w:ascii="仿宋_GB2312" w:hAnsi="黑体" w:eastAsia="仿宋_GB2312" w:cs="宋体"/>
                <w:kern w:val="0"/>
                <w:sz w:val="24"/>
              </w:rPr>
              <w:t>不合理</w:t>
            </w:r>
            <w:r>
              <w:rPr>
                <w:rFonts w:hint="eastAsia" w:ascii="仿宋_GB2312" w:hAnsi="宋体" w:eastAsia="仿宋_GB2312" w:cs="宋体"/>
                <w:kern w:val="0"/>
                <w:sz w:val="24"/>
              </w:rPr>
              <w:t>□</w:t>
            </w:r>
          </w:p>
          <w:p>
            <w:pPr>
              <w:widowControl/>
              <w:wordWrap w:val="0"/>
              <w:spacing w:before="100" w:beforeAutospacing="1" w:after="100" w:afterAutospacing="1" w:line="500" w:lineRule="atLeast"/>
              <w:rPr>
                <w:rFonts w:ascii="仿宋_GB2312" w:hAnsi="宋体" w:eastAsia="仿宋_GB2312" w:cs="宋体"/>
                <w:kern w:val="0"/>
                <w:sz w:val="24"/>
              </w:rPr>
            </w:pPr>
            <w:r>
              <w:rPr>
                <w:rFonts w:hint="eastAsia" w:ascii="仿宋_GB2312" w:hAnsi="黑体" w:eastAsia="仿宋_GB2312" w:cs="宋体"/>
                <w:kern w:val="0"/>
                <w:sz w:val="24"/>
              </w:rPr>
              <w:t>专家组意见：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21" w:hRule="atLeast"/>
          <w:jc w:val="center"/>
        </w:trPr>
        <w:tc>
          <w:tcPr>
            <w:tcW w:w="25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wordWrap w:val="0"/>
              <w:spacing w:before="100" w:beforeAutospacing="1" w:after="100" w:afterAutospacing="1" w:line="360" w:lineRule="atLeast"/>
              <w:jc w:val="left"/>
              <w:rPr>
                <w:rFonts w:ascii="仿宋_GB2312" w:hAnsi="宋体" w:eastAsia="仿宋_GB2312" w:cs="宋体"/>
                <w:color w:val="C00000"/>
                <w:kern w:val="0"/>
                <w:sz w:val="24"/>
              </w:rPr>
            </w:pPr>
            <w:r>
              <w:rPr>
                <w:rFonts w:ascii="仿宋_GB2312" w:hAnsi="宋体" w:eastAsia="仿宋_GB2312" w:cs="宋体"/>
                <w:color w:val="auto"/>
                <w:kern w:val="0"/>
                <w:sz w:val="24"/>
              </w:rPr>
              <w:t>10.</w:t>
            </w:r>
            <w:r>
              <w:rPr>
                <w:rFonts w:hint="eastAsia" w:ascii="仿宋_GB2312" w:hAnsi="宋体" w:eastAsia="仿宋_GB2312" w:cs="宋体"/>
                <w:color w:val="auto"/>
                <w:kern w:val="0"/>
                <w:sz w:val="24"/>
              </w:rPr>
              <w:t>论证综合意见</w:t>
            </w:r>
          </w:p>
        </w:tc>
        <w:tc>
          <w:tcPr>
            <w:tcW w:w="722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wordWrap w:val="0"/>
              <w:spacing w:before="100" w:beforeAutospacing="1" w:after="100" w:afterAutospacing="1" w:line="500" w:lineRule="atLeast"/>
              <w:jc w:val="left"/>
              <w:rPr>
                <w:rFonts w:ascii="仿宋_GB2312" w:hAnsi="宋体" w:eastAsia="仿宋_GB2312" w:cs="宋体"/>
                <w:color w:val="C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974" w:hRule="atLeast"/>
          <w:jc w:val="center"/>
        </w:trPr>
        <w:tc>
          <w:tcPr>
            <w:tcW w:w="2518"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500" w:lineRule="atLeast"/>
              <w:jc w:val="left"/>
              <w:rPr>
                <w:rFonts w:ascii="仿宋_GB2312" w:hAnsi="宋体" w:eastAsia="仿宋_GB2312" w:cs="宋体"/>
                <w:kern w:val="0"/>
                <w:sz w:val="24"/>
              </w:rPr>
            </w:pPr>
            <w:r>
              <w:rPr>
                <w:rFonts w:hint="eastAsia" w:ascii="仿宋_GB2312" w:hAnsi="宋体" w:eastAsia="仿宋_GB2312" w:cs="宋体"/>
                <w:kern w:val="0"/>
                <w:sz w:val="24"/>
              </w:rPr>
              <w:t>论证专家（专业人员）签名</w:t>
            </w:r>
          </w:p>
        </w:tc>
        <w:tc>
          <w:tcPr>
            <w:tcW w:w="7229" w:type="dxa"/>
            <w:gridSpan w:val="3"/>
            <w:tcBorders>
              <w:top w:val="single" w:color="auto" w:sz="4" w:space="0"/>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500" w:lineRule="atLeast"/>
              <w:jc w:val="left"/>
              <w:rPr>
                <w:rFonts w:ascii="仿宋_GB2312" w:hAnsi="宋体" w:eastAsia="仿宋_GB2312" w:cs="宋体"/>
                <w:kern w:val="0"/>
                <w:sz w:val="24"/>
              </w:rPr>
            </w:pPr>
          </w:p>
          <w:p>
            <w:pPr>
              <w:widowControl/>
              <w:wordWrap w:val="0"/>
              <w:spacing w:before="100" w:beforeAutospacing="1" w:after="100" w:afterAutospacing="1" w:line="500" w:lineRule="atLeast"/>
              <w:jc w:val="left"/>
              <w:rPr>
                <w:rFonts w:hint="eastAsia" w:ascii="仿宋_GB2312" w:hAnsi="宋体" w:eastAsia="仿宋_GB2312" w:cs="宋体"/>
                <w:kern w:val="0"/>
                <w:sz w:val="24"/>
              </w:rPr>
            </w:pPr>
          </w:p>
          <w:p>
            <w:pPr>
              <w:widowControl/>
              <w:wordWrap w:val="0"/>
              <w:spacing w:before="100" w:beforeAutospacing="1" w:after="100" w:afterAutospacing="1" w:line="500" w:lineRule="atLeast"/>
              <w:jc w:val="left"/>
              <w:rPr>
                <w:rFonts w:ascii="仿宋_GB2312" w:hAnsi="宋体" w:eastAsia="仿宋_GB2312" w:cs="宋体"/>
                <w:kern w:val="0"/>
                <w:sz w:val="24"/>
              </w:rPr>
            </w:pPr>
            <w:r>
              <w:rPr>
                <w:rFonts w:hint="eastAsia" w:ascii="仿宋_GB2312" w:hAnsi="宋体" w:eastAsia="仿宋_GB2312" w:cs="宋体"/>
                <w:kern w:val="0"/>
                <w:sz w:val="24"/>
              </w:rPr>
              <w:t>论证时间：</w:t>
            </w:r>
            <w:r>
              <w:rPr>
                <w:rFonts w:ascii="仿宋_GB2312" w:hAnsi="宋体" w:eastAsia="仿宋_GB2312" w:cs="宋体"/>
                <w:kern w:val="0"/>
                <w:sz w:val="24"/>
              </w:rPr>
              <w:t>2021</w:t>
            </w:r>
            <w:r>
              <w:rPr>
                <w:rFonts w:hint="eastAsia" w:ascii="仿宋_GB2312" w:hAnsi="宋体" w:eastAsia="仿宋_GB2312" w:cs="宋体"/>
                <w:kern w:val="0"/>
                <w:sz w:val="24"/>
              </w:rPr>
              <w:t>年</w:t>
            </w:r>
            <w:r>
              <w:rPr>
                <w:rFonts w:ascii="仿宋_GB2312" w:hAnsi="宋体" w:eastAsia="仿宋_GB2312" w:cs="宋体"/>
                <w:kern w:val="0"/>
                <w:sz w:val="24"/>
              </w:rPr>
              <w:t>  </w:t>
            </w:r>
            <w:r>
              <w:rPr>
                <w:rFonts w:hint="eastAsia" w:ascii="仿宋_GB2312" w:hAnsi="宋体" w:eastAsia="仿宋_GB2312" w:cs="宋体"/>
                <w:kern w:val="0"/>
                <w:sz w:val="24"/>
              </w:rPr>
              <w:t>月</w:t>
            </w:r>
            <w:r>
              <w:rPr>
                <w:rFonts w:ascii="仿宋_GB2312" w:hAnsi="宋体" w:eastAsia="仿宋_GB2312" w:cs="宋体"/>
                <w:kern w:val="0"/>
                <w:sz w:val="24"/>
              </w:rPr>
              <w:t>  </w:t>
            </w:r>
            <w:r>
              <w:rPr>
                <w:rFonts w:hint="eastAsia" w:ascii="仿宋_GB2312" w:hAnsi="宋体" w:eastAsia="仿宋_GB2312" w:cs="宋体"/>
                <w:kern w:val="0"/>
                <w:sz w:val="24"/>
              </w:rPr>
              <w:t>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60" w:hRule="atLeast"/>
          <w:jc w:val="center"/>
        </w:trPr>
        <w:tc>
          <w:tcPr>
            <w:tcW w:w="25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400" w:lineRule="atLeast"/>
              <w:jc w:val="left"/>
              <w:rPr>
                <w:rFonts w:ascii="仿宋_GB2312" w:hAnsi="宋体" w:eastAsia="仿宋_GB2312" w:cs="宋体"/>
                <w:kern w:val="0"/>
                <w:sz w:val="24"/>
              </w:rPr>
            </w:pPr>
            <w:r>
              <w:rPr>
                <w:rFonts w:hint="eastAsia" w:ascii="仿宋_GB2312" w:hAnsi="宋体" w:eastAsia="仿宋_GB2312" w:cs="宋体"/>
                <w:kern w:val="0"/>
                <w:sz w:val="24"/>
              </w:rPr>
              <w:t>采购人意见</w:t>
            </w:r>
          </w:p>
          <w:p>
            <w:pPr>
              <w:widowControl/>
              <w:wordWrap w:val="0"/>
              <w:spacing w:before="100" w:beforeAutospacing="1" w:after="100" w:afterAutospacing="1" w:line="400" w:lineRule="atLeast"/>
              <w:jc w:val="left"/>
              <w:rPr>
                <w:rFonts w:ascii="仿宋_GB2312" w:hAnsi="宋体" w:eastAsia="仿宋_GB2312" w:cs="宋体"/>
                <w:kern w:val="0"/>
                <w:sz w:val="24"/>
              </w:rPr>
            </w:pPr>
          </w:p>
        </w:tc>
        <w:tc>
          <w:tcPr>
            <w:tcW w:w="7229"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400" w:lineRule="atLeast"/>
              <w:rPr>
                <w:rFonts w:ascii="仿宋_GB2312" w:hAnsi="宋体" w:eastAsia="仿宋_GB2312" w:cs="宋体"/>
                <w:kern w:val="0"/>
                <w:sz w:val="24"/>
              </w:rPr>
            </w:pPr>
            <w:r>
              <w:rPr>
                <w:rFonts w:hint="eastAsia" w:ascii="仿宋_GB2312" w:hAnsi="宋体" w:eastAsia="仿宋_GB2312" w:cs="宋体"/>
                <w:kern w:val="0"/>
                <w:sz w:val="24"/>
              </w:rPr>
              <w:t>采购人意见：</w:t>
            </w:r>
          </w:p>
          <w:p>
            <w:pPr>
              <w:widowControl/>
              <w:wordWrap w:val="0"/>
              <w:spacing w:before="100" w:beforeAutospacing="1" w:after="100" w:afterAutospacing="1" w:line="400" w:lineRule="atLeast"/>
              <w:rPr>
                <w:rFonts w:ascii="仿宋_GB2312" w:hAnsi="宋体" w:eastAsia="仿宋_GB2312" w:cs="宋体"/>
                <w:kern w:val="0"/>
                <w:sz w:val="24"/>
              </w:rPr>
            </w:pPr>
            <w:r>
              <w:rPr>
                <w:rFonts w:hint="eastAsia" w:ascii="仿宋_GB2312" w:hAnsi="宋体" w:eastAsia="仿宋_GB2312" w:cs="宋体"/>
                <w:kern w:val="0"/>
                <w:sz w:val="24"/>
              </w:rPr>
              <w:t>采购人代表签字：</w:t>
            </w:r>
          </w:p>
          <w:p>
            <w:pPr>
              <w:widowControl/>
              <w:wordWrap w:val="0"/>
              <w:spacing w:before="100" w:beforeAutospacing="1" w:after="100" w:afterAutospacing="1" w:line="400" w:lineRule="atLeast"/>
              <w:rPr>
                <w:rFonts w:ascii="仿宋_GB2312" w:hAnsi="宋体" w:eastAsia="仿宋_GB2312" w:cs="宋体"/>
                <w:kern w:val="0"/>
                <w:sz w:val="24"/>
              </w:rPr>
            </w:pPr>
            <w:r>
              <w:rPr>
                <w:rFonts w:hint="eastAsia" w:ascii="仿宋_GB2312" w:hAnsi="宋体" w:eastAsia="仿宋_GB2312" w:cs="宋体"/>
                <w:kern w:val="0"/>
                <w:sz w:val="24"/>
              </w:rPr>
              <w:t>采购人盖章：    年</w:t>
            </w:r>
            <w:r>
              <w:rPr>
                <w:rFonts w:ascii="仿宋_GB2312" w:hAnsi="宋体" w:eastAsia="仿宋_GB2312" w:cs="宋体"/>
                <w:kern w:val="0"/>
                <w:sz w:val="24"/>
              </w:rPr>
              <w:t>  </w:t>
            </w:r>
            <w:r>
              <w:rPr>
                <w:rFonts w:hint="eastAsia" w:ascii="仿宋_GB2312" w:hAnsi="宋体" w:eastAsia="仿宋_GB2312" w:cs="宋体"/>
                <w:kern w:val="0"/>
                <w:sz w:val="24"/>
              </w:rPr>
              <w:t>月</w:t>
            </w:r>
            <w:r>
              <w:rPr>
                <w:rFonts w:ascii="仿宋_GB2312" w:hAnsi="宋体" w:eastAsia="仿宋_GB2312" w:cs="宋体"/>
                <w:kern w:val="0"/>
                <w:sz w:val="24"/>
              </w:rPr>
              <w:t>  </w:t>
            </w:r>
            <w:r>
              <w:rPr>
                <w:rFonts w:hint="eastAsia" w:ascii="仿宋_GB2312" w:hAnsi="宋体" w:eastAsia="仿宋_GB2312" w:cs="宋体"/>
                <w:kern w:val="0"/>
                <w:sz w:val="24"/>
              </w:rPr>
              <w:t>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60" w:hRule="atLeast"/>
          <w:jc w:val="center"/>
        </w:trPr>
        <w:tc>
          <w:tcPr>
            <w:tcW w:w="25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400" w:lineRule="atLeast"/>
              <w:jc w:val="left"/>
              <w:rPr>
                <w:rFonts w:ascii="仿宋_GB2312" w:hAnsi="宋体" w:eastAsia="仿宋_GB2312" w:cs="宋体"/>
                <w:kern w:val="0"/>
                <w:sz w:val="24"/>
              </w:rPr>
            </w:pPr>
            <w:r>
              <w:rPr>
                <w:rFonts w:hint="eastAsia" w:ascii="仿宋_GB2312" w:hAnsi="宋体" w:eastAsia="仿宋_GB2312" w:cs="宋体"/>
                <w:kern w:val="0"/>
                <w:sz w:val="24"/>
              </w:rPr>
              <w:t>论证时间和地点</w:t>
            </w:r>
          </w:p>
        </w:tc>
        <w:tc>
          <w:tcPr>
            <w:tcW w:w="7229"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400" w:lineRule="atLeast"/>
              <w:jc w:val="left"/>
              <w:rPr>
                <w:rFonts w:ascii="仿宋_GB2312" w:hAnsi="宋体" w:eastAsia="仿宋_GB2312" w:cs="宋体"/>
                <w:kern w:val="0"/>
                <w:sz w:val="24"/>
              </w:rPr>
            </w:pPr>
            <w:r>
              <w:rPr>
                <w:rFonts w:hint="eastAsia" w:ascii="仿宋_GB2312" w:hAnsi="宋体" w:eastAsia="仿宋_GB2312" w:cs="宋体"/>
                <w:kern w:val="0"/>
                <w:sz w:val="24"/>
              </w:rPr>
              <w:t>论证时间：</w:t>
            </w:r>
          </w:p>
          <w:p>
            <w:pPr>
              <w:widowControl/>
              <w:wordWrap w:val="0"/>
              <w:spacing w:before="100" w:beforeAutospacing="1" w:after="100" w:afterAutospacing="1" w:line="400" w:lineRule="atLeast"/>
              <w:ind w:firstLine="600" w:firstLineChars="250"/>
              <w:jc w:val="left"/>
              <w:rPr>
                <w:rFonts w:ascii="仿宋_GB2312" w:hAnsi="宋体" w:eastAsia="仿宋_GB2312" w:cs="宋体"/>
                <w:kern w:val="0"/>
                <w:sz w:val="24"/>
              </w:rPr>
            </w:pPr>
            <w:r>
              <w:rPr>
                <w:rFonts w:hint="eastAsia" w:ascii="仿宋_GB2312" w:hAnsi="宋体" w:eastAsia="仿宋_GB2312" w:cs="宋体"/>
                <w:kern w:val="0"/>
                <w:sz w:val="24"/>
              </w:rPr>
              <w:t>年</w:t>
            </w:r>
            <w:r>
              <w:rPr>
                <w:rFonts w:ascii="仿宋_GB2312" w:hAnsi="宋体" w:eastAsia="仿宋_GB2312" w:cs="宋体"/>
                <w:kern w:val="0"/>
                <w:sz w:val="24"/>
              </w:rPr>
              <w:t xml:space="preserve">   </w:t>
            </w:r>
            <w:r>
              <w:rPr>
                <w:rFonts w:hint="eastAsia" w:ascii="仿宋_GB2312" w:hAnsi="宋体" w:eastAsia="仿宋_GB2312" w:cs="宋体"/>
                <w:kern w:val="0"/>
                <w:sz w:val="24"/>
              </w:rPr>
              <w:t>月</w:t>
            </w:r>
            <w:r>
              <w:rPr>
                <w:rFonts w:ascii="仿宋_GB2312" w:hAnsi="宋体" w:eastAsia="仿宋_GB2312" w:cs="宋体"/>
                <w:kern w:val="0"/>
                <w:sz w:val="24"/>
              </w:rPr>
              <w:t xml:space="preserve">   </w:t>
            </w:r>
            <w:r>
              <w:rPr>
                <w:rFonts w:hint="eastAsia" w:ascii="仿宋_GB2312" w:hAnsi="宋体" w:eastAsia="仿宋_GB2312" w:cs="宋体"/>
                <w:kern w:val="0"/>
                <w:sz w:val="24"/>
              </w:rPr>
              <w:t xml:space="preserve">日 </w:t>
            </w:r>
            <w:r>
              <w:rPr>
                <w:rFonts w:ascii="仿宋_GB2312" w:hAnsi="宋体" w:eastAsia="仿宋_GB2312" w:cs="宋体"/>
                <w:kern w:val="0"/>
                <w:sz w:val="24"/>
              </w:rPr>
              <w:t xml:space="preserve"> </w:t>
            </w:r>
            <w:r>
              <w:rPr>
                <w:rFonts w:hint="eastAsia" w:ascii="仿宋_GB2312" w:hAnsi="宋体" w:eastAsia="仿宋_GB2312" w:cs="宋体"/>
                <w:kern w:val="0"/>
                <w:sz w:val="24"/>
              </w:rPr>
              <w:t xml:space="preserve"> 时</w:t>
            </w:r>
            <w:r>
              <w:rPr>
                <w:rFonts w:ascii="仿宋_GB2312" w:hAnsi="宋体" w:eastAsia="仿宋_GB2312" w:cs="宋体"/>
                <w:kern w:val="0"/>
                <w:sz w:val="24"/>
              </w:rPr>
              <w:t xml:space="preserve">   </w:t>
            </w:r>
            <w:r>
              <w:rPr>
                <w:rFonts w:hint="eastAsia" w:ascii="仿宋_GB2312" w:hAnsi="宋体" w:eastAsia="仿宋_GB2312" w:cs="宋体"/>
                <w:kern w:val="0"/>
                <w:sz w:val="24"/>
              </w:rPr>
              <w:t>分至</w:t>
            </w:r>
            <w:r>
              <w:rPr>
                <w:rFonts w:ascii="仿宋_GB2312" w:hAnsi="宋体" w:eastAsia="仿宋_GB2312" w:cs="宋体"/>
                <w:kern w:val="0"/>
                <w:sz w:val="24"/>
              </w:rPr>
              <w:t xml:space="preserve">    </w:t>
            </w:r>
            <w:r>
              <w:rPr>
                <w:rFonts w:hint="eastAsia" w:ascii="仿宋_GB2312" w:hAnsi="宋体" w:eastAsia="仿宋_GB2312" w:cs="宋体"/>
                <w:kern w:val="0"/>
                <w:sz w:val="24"/>
              </w:rPr>
              <w:t>年</w:t>
            </w:r>
            <w:r>
              <w:rPr>
                <w:rFonts w:ascii="仿宋_GB2312" w:hAnsi="宋体" w:eastAsia="仿宋_GB2312" w:cs="宋体"/>
                <w:kern w:val="0"/>
                <w:sz w:val="24"/>
              </w:rPr>
              <w:t xml:space="preserve">   </w:t>
            </w:r>
            <w:r>
              <w:rPr>
                <w:rFonts w:hint="eastAsia" w:ascii="仿宋_GB2312" w:hAnsi="宋体" w:eastAsia="仿宋_GB2312" w:cs="宋体"/>
                <w:kern w:val="0"/>
                <w:sz w:val="24"/>
              </w:rPr>
              <w:t>月</w:t>
            </w:r>
            <w:r>
              <w:rPr>
                <w:rFonts w:ascii="仿宋_GB2312" w:hAnsi="宋体" w:eastAsia="仿宋_GB2312" w:cs="宋体"/>
                <w:kern w:val="0"/>
                <w:sz w:val="24"/>
              </w:rPr>
              <w:t xml:space="preserve">   </w:t>
            </w:r>
            <w:r>
              <w:rPr>
                <w:rFonts w:hint="eastAsia" w:ascii="仿宋_GB2312" w:hAnsi="宋体" w:eastAsia="仿宋_GB2312" w:cs="宋体"/>
                <w:kern w:val="0"/>
                <w:sz w:val="24"/>
              </w:rPr>
              <w:t>日</w:t>
            </w:r>
            <w:r>
              <w:rPr>
                <w:rFonts w:ascii="仿宋_GB2312" w:hAnsi="宋体" w:eastAsia="仿宋_GB2312" w:cs="宋体"/>
                <w:kern w:val="0"/>
                <w:sz w:val="24"/>
              </w:rPr>
              <w:t xml:space="preserve">   </w:t>
            </w:r>
            <w:r>
              <w:rPr>
                <w:rFonts w:hint="eastAsia" w:ascii="仿宋_GB2312" w:hAnsi="宋体" w:eastAsia="仿宋_GB2312" w:cs="宋体"/>
                <w:kern w:val="0"/>
                <w:sz w:val="24"/>
              </w:rPr>
              <w:t>时</w:t>
            </w:r>
            <w:r>
              <w:rPr>
                <w:rFonts w:ascii="仿宋_GB2312" w:hAnsi="宋体" w:eastAsia="仿宋_GB2312" w:cs="宋体"/>
                <w:kern w:val="0"/>
                <w:sz w:val="24"/>
              </w:rPr>
              <w:t xml:space="preserve">   </w:t>
            </w:r>
            <w:r>
              <w:rPr>
                <w:rFonts w:hint="eastAsia" w:ascii="仿宋_GB2312" w:hAnsi="宋体" w:eastAsia="仿宋_GB2312" w:cs="宋体"/>
                <w:kern w:val="0"/>
                <w:sz w:val="24"/>
              </w:rPr>
              <w:t>分</w:t>
            </w:r>
          </w:p>
          <w:p>
            <w:pPr>
              <w:widowControl/>
              <w:wordWrap w:val="0"/>
              <w:spacing w:before="100" w:beforeAutospacing="1" w:after="100" w:afterAutospacing="1" w:line="400" w:lineRule="atLeast"/>
              <w:jc w:val="left"/>
              <w:rPr>
                <w:rFonts w:hint="eastAsia" w:ascii="仿宋_GB2312" w:hAnsi="宋体" w:eastAsia="仿宋_GB2312" w:cs="宋体"/>
                <w:kern w:val="0"/>
                <w:sz w:val="24"/>
                <w:u w:val="single"/>
                <w:lang w:eastAsia="zh-CN"/>
              </w:rPr>
            </w:pPr>
            <w:r>
              <w:rPr>
                <w:rFonts w:hint="eastAsia" w:ascii="仿宋_GB2312" w:hAnsi="宋体" w:eastAsia="仿宋_GB2312" w:cs="宋体"/>
                <w:kern w:val="0"/>
                <w:sz w:val="24"/>
              </w:rPr>
              <w:t>论证地点：</w:t>
            </w:r>
            <w:r>
              <w:rPr>
                <w:rFonts w:hint="eastAsia" w:ascii="仿宋_GB2312" w:hAnsi="宋体" w:eastAsia="仿宋_GB2312" w:cs="宋体"/>
                <w:kern w:val="0"/>
                <w:sz w:val="24"/>
                <w:lang w:eastAsia="zh-CN"/>
              </w:rPr>
              <w:t>乐山市农业农村局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41" w:hRule="atLeast"/>
          <w:jc w:val="center"/>
        </w:trPr>
        <w:tc>
          <w:tcPr>
            <w:tcW w:w="251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400" w:lineRule="atLeast"/>
              <w:jc w:val="left"/>
              <w:rPr>
                <w:rFonts w:ascii="仿宋_GB2312" w:hAnsi="宋体" w:eastAsia="仿宋_GB2312" w:cs="宋体"/>
                <w:kern w:val="0"/>
                <w:sz w:val="24"/>
              </w:rPr>
            </w:pPr>
            <w:r>
              <w:rPr>
                <w:rFonts w:hint="eastAsia" w:ascii="仿宋_GB2312" w:hAnsi="宋体" w:eastAsia="仿宋_GB2312" w:cs="宋体"/>
                <w:kern w:val="0"/>
                <w:sz w:val="24"/>
              </w:rPr>
              <w:t>备</w:t>
            </w:r>
            <w:r>
              <w:rPr>
                <w:rFonts w:ascii="仿宋_GB2312" w:hAnsi="宋体" w:eastAsia="仿宋_GB2312" w:cs="宋体"/>
                <w:kern w:val="0"/>
                <w:sz w:val="24"/>
              </w:rPr>
              <w:t>  </w:t>
            </w:r>
            <w:r>
              <w:rPr>
                <w:rFonts w:hint="eastAsia" w:ascii="仿宋_GB2312" w:hAnsi="宋体" w:eastAsia="仿宋_GB2312" w:cs="宋体"/>
                <w:kern w:val="0"/>
                <w:sz w:val="24"/>
              </w:rPr>
              <w:t>注：</w:t>
            </w:r>
          </w:p>
          <w:p>
            <w:pPr>
              <w:widowControl/>
              <w:wordWrap w:val="0"/>
              <w:spacing w:before="100" w:beforeAutospacing="1" w:after="100" w:afterAutospacing="1" w:line="400" w:lineRule="atLeast"/>
              <w:ind w:firstLine="2409"/>
              <w:jc w:val="center"/>
              <w:rPr>
                <w:rFonts w:ascii="仿宋_GB2312" w:hAnsi="宋体" w:eastAsia="仿宋_GB2312" w:cs="宋体"/>
                <w:kern w:val="0"/>
                <w:sz w:val="24"/>
              </w:rPr>
            </w:pPr>
            <w:r>
              <w:rPr>
                <w:rFonts w:ascii="仿宋_GB2312" w:hAnsi="宋体" w:eastAsia="仿宋_GB2312" w:cs="宋体"/>
                <w:kern w:val="0"/>
                <w:sz w:val="24"/>
              </w:rPr>
              <w:t> </w:t>
            </w:r>
          </w:p>
        </w:tc>
        <w:tc>
          <w:tcPr>
            <w:tcW w:w="7229" w:type="dxa"/>
            <w:gridSpan w:val="3"/>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400" w:lineRule="atLeast"/>
              <w:jc w:val="left"/>
              <w:rPr>
                <w:rFonts w:ascii="仿宋_GB2312" w:hAnsi="宋体" w:eastAsia="仿宋_GB2312" w:cs="宋体"/>
                <w:kern w:val="0"/>
                <w:sz w:val="24"/>
              </w:rPr>
            </w:pPr>
            <w:r>
              <w:rPr>
                <w:rFonts w:ascii="仿宋_GB2312" w:hAnsi="宋体" w:eastAsia="仿宋_GB2312" w:cs="宋体"/>
                <w:kern w:val="0"/>
                <w:sz w:val="24"/>
              </w:rPr>
              <w:t>1.</w:t>
            </w:r>
            <w:r>
              <w:rPr>
                <w:rFonts w:hint="eastAsia" w:ascii="仿宋_GB2312" w:hAnsi="宋体" w:eastAsia="仿宋_GB2312" w:cs="宋体"/>
                <w:kern w:val="0"/>
                <w:sz w:val="24"/>
              </w:rPr>
              <w:t>本表可根据项目实际做调整，但不得做实质性修改。行业另有规定的除外。</w:t>
            </w:r>
            <w:r>
              <w:rPr>
                <w:rFonts w:ascii="仿宋_GB2312" w:hAnsi="宋体" w:eastAsia="仿宋_GB2312" w:cs="宋体"/>
                <w:kern w:val="0"/>
                <w:sz w:val="24"/>
              </w:rPr>
              <w:t>2.</w:t>
            </w:r>
            <w:r>
              <w:rPr>
                <w:rFonts w:hint="eastAsia" w:ascii="仿宋_GB2312" w:hAnsi="宋体" w:eastAsia="仿宋_GB2312" w:cs="宋体"/>
                <w:kern w:val="0"/>
                <w:sz w:val="24"/>
              </w:rPr>
              <w:t>论证专家（专业人员）应提供专家证复印件</w:t>
            </w:r>
            <w:r>
              <w:rPr>
                <w:rFonts w:ascii="仿宋_GB2312" w:hAnsi="宋体" w:eastAsia="仿宋_GB2312" w:cs="宋体"/>
                <w:kern w:val="0"/>
                <w:sz w:val="24"/>
              </w:rPr>
              <w:t>/</w:t>
            </w:r>
            <w:r>
              <w:rPr>
                <w:rFonts w:hint="eastAsia" w:ascii="仿宋_GB2312" w:hAnsi="宋体" w:eastAsia="仿宋_GB2312" w:cs="宋体"/>
                <w:kern w:val="0"/>
                <w:sz w:val="24"/>
              </w:rPr>
              <w:t>职称证书复印件。</w:t>
            </w:r>
            <w:r>
              <w:rPr>
                <w:rFonts w:ascii="仿宋_GB2312" w:hAnsi="宋体" w:eastAsia="仿宋_GB2312" w:cs="宋体"/>
                <w:kern w:val="0"/>
                <w:sz w:val="24"/>
              </w:rPr>
              <w:t>3.</w:t>
            </w:r>
            <w:r>
              <w:rPr>
                <w:rFonts w:hint="eastAsia" w:ascii="仿宋_GB2312" w:hAnsi="宋体" w:eastAsia="仿宋_GB2312" w:cs="宋体"/>
                <w:kern w:val="0"/>
                <w:sz w:val="24"/>
              </w:rPr>
              <w:t>论证专家或专业人员就其论证内容是否合理均应在“专家意见”处说明其观点和理由；个别专家或专业人员有不同意见的应当在“专家意见”处说明不同观点和理由，并署名。</w:t>
            </w:r>
            <w:r>
              <w:rPr>
                <w:rFonts w:ascii="仿宋_GB2312" w:hAnsi="宋体" w:eastAsia="仿宋_GB2312" w:cs="宋体"/>
                <w:kern w:val="0"/>
                <w:sz w:val="24"/>
              </w:rPr>
              <w:t>4.</w:t>
            </w:r>
            <w:r>
              <w:rPr>
                <w:rFonts w:hint="eastAsia" w:ascii="仿宋_GB2312" w:hAnsi="宋体" w:eastAsia="仿宋_GB2312" w:cs="宋体"/>
                <w:kern w:val="0"/>
                <w:sz w:val="24"/>
              </w:rPr>
              <w:t>涉及政务信息系统的采购项目应当严格按照《财政部关于印发</w:t>
            </w:r>
            <w:r>
              <w:rPr>
                <w:rFonts w:ascii="仿宋_GB2312" w:hAnsi="宋体" w:eastAsia="仿宋_GB2312" w:cs="宋体"/>
                <w:kern w:val="0"/>
                <w:sz w:val="24"/>
              </w:rPr>
              <w:t>&lt;</w:t>
            </w:r>
            <w:r>
              <w:rPr>
                <w:rFonts w:hint="eastAsia" w:ascii="仿宋_GB2312" w:hAnsi="宋体" w:eastAsia="仿宋_GB2312" w:cs="宋体"/>
                <w:kern w:val="0"/>
                <w:sz w:val="24"/>
              </w:rPr>
              <w:t>政务信息系统政府采购管理暂行办法</w:t>
            </w:r>
            <w:r>
              <w:rPr>
                <w:rFonts w:ascii="仿宋_GB2312" w:hAnsi="宋体" w:eastAsia="仿宋_GB2312" w:cs="宋体"/>
                <w:kern w:val="0"/>
                <w:sz w:val="24"/>
              </w:rPr>
              <w:t>&gt;</w:t>
            </w:r>
            <w:r>
              <w:rPr>
                <w:rFonts w:hint="eastAsia" w:ascii="仿宋_GB2312" w:hAnsi="宋体" w:eastAsia="仿宋_GB2312" w:cs="宋体"/>
                <w:kern w:val="0"/>
                <w:sz w:val="24"/>
              </w:rPr>
              <w:t>的通知》</w:t>
            </w:r>
            <w:r>
              <w:rPr>
                <w:rFonts w:ascii="仿宋_GB2312" w:hAnsi="宋体" w:eastAsia="仿宋_GB2312" w:cs="宋体"/>
                <w:kern w:val="0"/>
                <w:sz w:val="24"/>
              </w:rPr>
              <w:t>[</w:t>
            </w:r>
            <w:r>
              <w:rPr>
                <w:rFonts w:hint="eastAsia" w:ascii="仿宋_GB2312" w:hAnsi="宋体" w:eastAsia="仿宋_GB2312" w:cs="宋体"/>
                <w:kern w:val="0"/>
                <w:sz w:val="24"/>
              </w:rPr>
              <w:t>财库</w:t>
            </w:r>
            <w:r>
              <w:rPr>
                <w:rFonts w:ascii="仿宋_GB2312" w:hAnsi="宋体" w:eastAsia="仿宋_GB2312" w:cs="宋体"/>
                <w:kern w:val="0"/>
                <w:sz w:val="24"/>
              </w:rPr>
              <w:t>(2017)210</w:t>
            </w:r>
            <w:r>
              <w:rPr>
                <w:rFonts w:hint="eastAsia" w:ascii="仿宋_GB2312" w:hAnsi="宋体" w:eastAsia="仿宋_GB2312" w:cs="宋体"/>
                <w:kern w:val="0"/>
                <w:sz w:val="24"/>
              </w:rPr>
              <w:t>号</w:t>
            </w:r>
            <w:r>
              <w:rPr>
                <w:rFonts w:ascii="仿宋_GB2312" w:hAnsi="宋体" w:eastAsia="仿宋_GB2312" w:cs="宋体"/>
                <w:kern w:val="0"/>
                <w:sz w:val="24"/>
              </w:rPr>
              <w:t>]</w:t>
            </w:r>
            <w:r>
              <w:rPr>
                <w:rFonts w:hint="eastAsia" w:ascii="仿宋_GB2312" w:hAnsi="宋体" w:eastAsia="仿宋_GB2312" w:cs="宋体"/>
                <w:kern w:val="0"/>
                <w:sz w:val="24"/>
              </w:rPr>
              <w:t>执行。</w:t>
            </w:r>
            <w:r>
              <w:rPr>
                <w:rFonts w:ascii="仿宋_GB2312" w:hAnsi="宋体" w:eastAsia="仿宋_GB2312" w:cs="宋体"/>
                <w:kern w:val="0"/>
                <w:sz w:val="24"/>
              </w:rPr>
              <w:t xml:space="preserve"> 5.</w:t>
            </w:r>
            <w:r>
              <w:rPr>
                <w:rFonts w:hint="eastAsia" w:ascii="仿宋_GB2312" w:hAnsi="宋体" w:eastAsia="仿宋_GB2312" w:cs="宋体"/>
                <w:kern w:val="0"/>
                <w:sz w:val="24"/>
              </w:rPr>
              <w:t>采购需求论证报告作为采购文件资料，应妥善保存、装订归档。</w:t>
            </w:r>
          </w:p>
        </w:tc>
      </w:tr>
    </w:tbl>
    <w:p>
      <w:pPr>
        <w:widowControl/>
        <w:wordWrap w:val="0"/>
        <w:spacing w:before="100" w:beforeAutospacing="1" w:after="100" w:afterAutospacing="1" w:line="360" w:lineRule="atLeast"/>
        <w:jc w:val="left"/>
        <w:rPr>
          <w:rFonts w:ascii="黑体" w:hAnsi="黑体" w:eastAsia="黑体"/>
          <w:sz w:val="32"/>
          <w:szCs w:val="32"/>
        </w:rPr>
        <w:sectPr>
          <w:headerReference r:id="rId3" w:type="default"/>
          <w:footerReference r:id="rId5" w:type="default"/>
          <w:headerReference r:id="rId4" w:type="even"/>
          <w:footerReference r:id="rId6" w:type="even"/>
          <w:type w:val="continuous"/>
          <w:pgSz w:w="11906" w:h="16838"/>
          <w:pgMar w:top="1440" w:right="1644" w:bottom="1440" w:left="1644" w:header="851" w:footer="992" w:gutter="0"/>
          <w:cols w:space="425" w:num="1"/>
          <w:docGrid w:type="linesAndChars" w:linePitch="312" w:charSpace="0"/>
        </w:sectPr>
      </w:pPr>
    </w:p>
    <w:p>
      <w:pPr>
        <w:widowControl/>
        <w:wordWrap w:val="0"/>
        <w:spacing w:before="100" w:beforeAutospacing="1" w:after="100" w:afterAutospacing="1" w:line="360" w:lineRule="atLeast"/>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p>
    <w:p>
      <w:pPr>
        <w:widowControl/>
        <w:wordWrap w:val="0"/>
        <w:spacing w:line="360" w:lineRule="auto"/>
        <w:jc w:val="center"/>
        <w:rPr>
          <w:rFonts w:ascii="方正小标宋简体" w:hAnsi="Calibri" w:eastAsia="方正小标宋简体"/>
          <w:sz w:val="40"/>
          <w:szCs w:val="32"/>
        </w:rPr>
      </w:pPr>
      <w:r>
        <w:rPr>
          <w:rFonts w:hint="eastAsia" w:ascii="方正小标宋简体" w:hAnsi="Calibri" w:eastAsia="方正小标宋简体"/>
          <w:sz w:val="40"/>
          <w:szCs w:val="32"/>
        </w:rPr>
        <w:t>项目采购需求论证专家（专业人员）、采购人签到表</w:t>
      </w:r>
    </w:p>
    <w:p>
      <w:pPr>
        <w:widowControl/>
        <w:wordWrap w:val="0"/>
        <w:spacing w:line="360" w:lineRule="auto"/>
        <w:ind w:firstLine="640" w:firstLineChars="200"/>
        <w:jc w:val="left"/>
        <w:rPr>
          <w:rFonts w:ascii="仿宋_GB2312" w:hAnsi="Calibri" w:eastAsia="仿宋_GB2312"/>
          <w:sz w:val="32"/>
          <w:szCs w:val="32"/>
        </w:rPr>
      </w:pPr>
      <w:r>
        <w:rPr>
          <w:rFonts w:hint="eastAsia" w:ascii="仿宋_GB2312" w:hAnsi="Calibri" w:eastAsia="仿宋_GB2312"/>
          <w:sz w:val="32"/>
          <w:szCs w:val="32"/>
        </w:rPr>
        <w:t>采购单位：峨眉山市农业农村局</w:t>
      </w:r>
    </w:p>
    <w:p>
      <w:pPr>
        <w:widowControl/>
        <w:wordWrap w:val="0"/>
        <w:spacing w:line="360" w:lineRule="auto"/>
        <w:ind w:firstLine="640" w:firstLineChars="200"/>
        <w:jc w:val="left"/>
        <w:rPr>
          <w:rFonts w:ascii="仿宋_GB2312" w:hAnsi="Calibri" w:eastAsia="仿宋_GB2312"/>
          <w:sz w:val="32"/>
          <w:szCs w:val="32"/>
        </w:rPr>
      </w:pPr>
      <w:r>
        <w:rPr>
          <w:rFonts w:hint="eastAsia" w:ascii="仿宋_GB2312" w:hAnsi="Calibri" w:eastAsia="仿宋_GB2312"/>
          <w:sz w:val="32"/>
          <w:szCs w:val="32"/>
        </w:rPr>
        <w:t>论证日期：2021年   月   日</w:t>
      </w:r>
    </w:p>
    <w:tbl>
      <w:tblPr>
        <w:tblStyle w:val="11"/>
        <w:tblW w:w="13535" w:type="dxa"/>
        <w:tblInd w:w="4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1418"/>
        <w:gridCol w:w="2268"/>
        <w:gridCol w:w="1275"/>
        <w:gridCol w:w="3119"/>
        <w:gridCol w:w="1843"/>
        <w:gridCol w:w="170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dxa"/>
            <w:vAlign w:val="center"/>
          </w:tcPr>
          <w:p>
            <w:pPr>
              <w:widowControl/>
              <w:spacing w:before="100" w:beforeAutospacing="1" w:after="100" w:afterAutospacing="1" w:line="360" w:lineRule="atLeast"/>
              <w:jc w:val="center"/>
              <w:rPr>
                <w:rFonts w:ascii="仿宋_GB2312" w:hAnsi="Calibri" w:eastAsia="仿宋_GB2312"/>
                <w:sz w:val="32"/>
                <w:szCs w:val="32"/>
              </w:rPr>
            </w:pPr>
            <w:r>
              <w:rPr>
                <w:rFonts w:hint="eastAsia" w:ascii="仿宋_GB2312" w:hAnsi="Calibri" w:eastAsia="仿宋_GB2312"/>
                <w:sz w:val="32"/>
                <w:szCs w:val="32"/>
              </w:rPr>
              <w:t>序号</w:t>
            </w:r>
          </w:p>
        </w:tc>
        <w:tc>
          <w:tcPr>
            <w:tcW w:w="1418" w:type="dxa"/>
            <w:vAlign w:val="center"/>
          </w:tcPr>
          <w:p>
            <w:pPr>
              <w:widowControl/>
              <w:wordWrap w:val="0"/>
              <w:spacing w:before="100" w:beforeAutospacing="1" w:after="100" w:afterAutospacing="1" w:line="360" w:lineRule="atLeast"/>
              <w:jc w:val="center"/>
              <w:rPr>
                <w:rFonts w:ascii="仿宋_GB2312" w:hAnsi="Calibri" w:eastAsia="仿宋_GB2312"/>
                <w:sz w:val="32"/>
                <w:szCs w:val="32"/>
              </w:rPr>
            </w:pPr>
            <w:r>
              <w:rPr>
                <w:rFonts w:hint="eastAsia" w:ascii="仿宋_GB2312" w:hAnsi="Calibri" w:eastAsia="仿宋_GB2312"/>
                <w:sz w:val="32"/>
                <w:szCs w:val="32"/>
              </w:rPr>
              <w:t>姓名</w:t>
            </w:r>
          </w:p>
        </w:tc>
        <w:tc>
          <w:tcPr>
            <w:tcW w:w="2268" w:type="dxa"/>
            <w:vAlign w:val="center"/>
          </w:tcPr>
          <w:p>
            <w:pPr>
              <w:widowControl/>
              <w:wordWrap w:val="0"/>
              <w:spacing w:before="100" w:beforeAutospacing="1" w:after="100" w:afterAutospacing="1" w:line="360" w:lineRule="atLeast"/>
              <w:jc w:val="center"/>
              <w:rPr>
                <w:rFonts w:ascii="仿宋_GB2312" w:hAnsi="Calibri" w:eastAsia="仿宋_GB2312"/>
                <w:sz w:val="32"/>
                <w:szCs w:val="32"/>
              </w:rPr>
            </w:pPr>
            <w:r>
              <w:rPr>
                <w:rFonts w:hint="eastAsia" w:ascii="仿宋_GB2312" w:hAnsi="Calibri" w:eastAsia="仿宋_GB2312"/>
                <w:sz w:val="32"/>
                <w:szCs w:val="32"/>
              </w:rPr>
              <w:t>工作单位</w:t>
            </w:r>
          </w:p>
        </w:tc>
        <w:tc>
          <w:tcPr>
            <w:tcW w:w="1275" w:type="dxa"/>
            <w:vAlign w:val="center"/>
          </w:tcPr>
          <w:p>
            <w:pPr>
              <w:widowControl/>
              <w:wordWrap w:val="0"/>
              <w:spacing w:before="100" w:beforeAutospacing="1" w:after="100" w:afterAutospacing="1" w:line="360" w:lineRule="atLeast"/>
              <w:jc w:val="center"/>
              <w:rPr>
                <w:rFonts w:ascii="仿宋_GB2312" w:hAnsi="Calibri" w:eastAsia="仿宋_GB2312"/>
                <w:sz w:val="32"/>
                <w:szCs w:val="32"/>
              </w:rPr>
            </w:pPr>
            <w:r>
              <w:rPr>
                <w:rFonts w:hint="eastAsia" w:ascii="仿宋_GB2312" w:hAnsi="Calibri" w:eastAsia="仿宋_GB2312"/>
                <w:sz w:val="32"/>
                <w:szCs w:val="32"/>
              </w:rPr>
              <w:t>专业</w:t>
            </w:r>
          </w:p>
        </w:tc>
        <w:tc>
          <w:tcPr>
            <w:tcW w:w="3119" w:type="dxa"/>
            <w:vAlign w:val="center"/>
          </w:tcPr>
          <w:p>
            <w:pPr>
              <w:widowControl/>
              <w:wordWrap w:val="0"/>
              <w:spacing w:before="100" w:beforeAutospacing="1" w:after="100" w:afterAutospacing="1" w:line="360" w:lineRule="atLeast"/>
              <w:jc w:val="center"/>
              <w:rPr>
                <w:rFonts w:ascii="仿宋_GB2312" w:hAnsi="Calibri" w:eastAsia="仿宋_GB2312"/>
                <w:sz w:val="32"/>
                <w:szCs w:val="32"/>
              </w:rPr>
            </w:pPr>
            <w:r>
              <w:rPr>
                <w:rFonts w:hint="eastAsia" w:ascii="仿宋_GB2312" w:hAnsi="Calibri" w:eastAsia="仿宋_GB2312"/>
                <w:sz w:val="32"/>
                <w:szCs w:val="32"/>
              </w:rPr>
              <w:t>采购评审专家证书号</w:t>
            </w:r>
          </w:p>
        </w:tc>
        <w:tc>
          <w:tcPr>
            <w:tcW w:w="1843" w:type="dxa"/>
            <w:vAlign w:val="center"/>
          </w:tcPr>
          <w:p>
            <w:pPr>
              <w:widowControl/>
              <w:wordWrap w:val="0"/>
              <w:spacing w:before="100" w:beforeAutospacing="1" w:after="100" w:afterAutospacing="1" w:line="360" w:lineRule="atLeast"/>
              <w:jc w:val="center"/>
              <w:rPr>
                <w:rFonts w:ascii="仿宋_GB2312" w:hAnsi="Calibri" w:eastAsia="仿宋_GB2312"/>
                <w:sz w:val="32"/>
                <w:szCs w:val="32"/>
              </w:rPr>
            </w:pPr>
            <w:r>
              <w:rPr>
                <w:rFonts w:hint="eastAsia" w:ascii="仿宋_GB2312" w:hAnsi="Calibri" w:eastAsia="仿宋_GB2312"/>
                <w:sz w:val="32"/>
                <w:szCs w:val="32"/>
              </w:rPr>
              <w:t>职称证书号</w:t>
            </w:r>
          </w:p>
        </w:tc>
        <w:tc>
          <w:tcPr>
            <w:tcW w:w="1701" w:type="dxa"/>
            <w:vAlign w:val="center"/>
          </w:tcPr>
          <w:p>
            <w:pPr>
              <w:widowControl/>
              <w:wordWrap w:val="0"/>
              <w:spacing w:before="100" w:beforeAutospacing="1" w:after="100" w:afterAutospacing="1" w:line="360" w:lineRule="atLeast"/>
              <w:jc w:val="center"/>
              <w:rPr>
                <w:rFonts w:ascii="仿宋_GB2312" w:hAnsi="Calibri" w:eastAsia="仿宋_GB2312"/>
                <w:sz w:val="32"/>
                <w:szCs w:val="32"/>
              </w:rPr>
            </w:pPr>
            <w:r>
              <w:rPr>
                <w:rFonts w:hint="eastAsia" w:ascii="仿宋_GB2312" w:hAnsi="Calibri" w:eastAsia="仿宋_GB2312"/>
                <w:sz w:val="32"/>
                <w:szCs w:val="32"/>
              </w:rPr>
              <w:t>手机号码</w:t>
            </w:r>
          </w:p>
        </w:tc>
        <w:tc>
          <w:tcPr>
            <w:tcW w:w="992" w:type="dxa"/>
            <w:vAlign w:val="center"/>
          </w:tcPr>
          <w:p>
            <w:pPr>
              <w:widowControl/>
              <w:wordWrap w:val="0"/>
              <w:spacing w:before="100" w:beforeAutospacing="1" w:after="100" w:afterAutospacing="1" w:line="360" w:lineRule="atLeast"/>
              <w:jc w:val="center"/>
              <w:rPr>
                <w:rFonts w:ascii="仿宋_GB2312" w:hAnsi="Calibri" w:eastAsia="仿宋_GB2312"/>
                <w:sz w:val="32"/>
                <w:szCs w:val="32"/>
              </w:rPr>
            </w:pPr>
            <w:r>
              <w:rPr>
                <w:rFonts w:hint="eastAsia" w:ascii="仿宋_GB2312" w:hAnsi="Calibri"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19" w:type="dxa"/>
            <w:vAlign w:val="center"/>
          </w:tcPr>
          <w:p>
            <w:pPr>
              <w:widowControl/>
              <w:spacing w:before="100" w:beforeAutospacing="1" w:after="100" w:afterAutospacing="1" w:line="360" w:lineRule="atLeast"/>
              <w:jc w:val="center"/>
              <w:rPr>
                <w:rFonts w:ascii="仿宋_GB2312" w:hAnsi="Calibri" w:eastAsia="仿宋_GB2312"/>
                <w:sz w:val="32"/>
                <w:szCs w:val="32"/>
              </w:rPr>
            </w:pPr>
            <w:r>
              <w:rPr>
                <w:rFonts w:ascii="仿宋_GB2312" w:hAnsi="Calibri" w:eastAsia="仿宋_GB2312"/>
                <w:sz w:val="32"/>
                <w:szCs w:val="32"/>
              </w:rPr>
              <w:t>1</w:t>
            </w:r>
          </w:p>
        </w:tc>
        <w:tc>
          <w:tcPr>
            <w:tcW w:w="1418"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c>
          <w:tcPr>
            <w:tcW w:w="2268"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c>
          <w:tcPr>
            <w:tcW w:w="1275"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c>
          <w:tcPr>
            <w:tcW w:w="3119"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c>
          <w:tcPr>
            <w:tcW w:w="1843"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c>
          <w:tcPr>
            <w:tcW w:w="1701"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c>
          <w:tcPr>
            <w:tcW w:w="992"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19" w:type="dxa"/>
            <w:vAlign w:val="center"/>
          </w:tcPr>
          <w:p>
            <w:pPr>
              <w:widowControl/>
              <w:wordWrap w:val="0"/>
              <w:spacing w:before="100" w:beforeAutospacing="1" w:after="100" w:afterAutospacing="1" w:line="360" w:lineRule="atLeast"/>
              <w:jc w:val="center"/>
              <w:rPr>
                <w:rFonts w:ascii="仿宋_GB2312" w:hAnsi="Calibri" w:eastAsia="仿宋_GB2312"/>
                <w:sz w:val="32"/>
                <w:szCs w:val="32"/>
              </w:rPr>
            </w:pPr>
            <w:r>
              <w:rPr>
                <w:rFonts w:ascii="仿宋_GB2312" w:hAnsi="Calibri" w:eastAsia="仿宋_GB2312"/>
                <w:sz w:val="32"/>
                <w:szCs w:val="32"/>
              </w:rPr>
              <w:t>2</w:t>
            </w:r>
          </w:p>
        </w:tc>
        <w:tc>
          <w:tcPr>
            <w:tcW w:w="1418"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c>
          <w:tcPr>
            <w:tcW w:w="2268"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c>
          <w:tcPr>
            <w:tcW w:w="1275"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c>
          <w:tcPr>
            <w:tcW w:w="3119"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c>
          <w:tcPr>
            <w:tcW w:w="1843"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c>
          <w:tcPr>
            <w:tcW w:w="1701"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c>
          <w:tcPr>
            <w:tcW w:w="992"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19" w:type="dxa"/>
            <w:vAlign w:val="center"/>
          </w:tcPr>
          <w:p>
            <w:pPr>
              <w:widowControl/>
              <w:wordWrap w:val="0"/>
              <w:spacing w:before="100" w:beforeAutospacing="1" w:after="100" w:afterAutospacing="1" w:line="360" w:lineRule="atLeast"/>
              <w:jc w:val="center"/>
              <w:rPr>
                <w:rFonts w:ascii="仿宋_GB2312" w:hAnsi="Calibri" w:eastAsia="仿宋_GB2312"/>
                <w:sz w:val="32"/>
                <w:szCs w:val="32"/>
              </w:rPr>
            </w:pPr>
            <w:r>
              <w:rPr>
                <w:rFonts w:hint="eastAsia" w:ascii="仿宋_GB2312" w:hAnsi="Calibri" w:eastAsia="仿宋_GB2312"/>
                <w:sz w:val="32"/>
                <w:szCs w:val="32"/>
              </w:rPr>
              <w:t>3</w:t>
            </w:r>
          </w:p>
        </w:tc>
        <w:tc>
          <w:tcPr>
            <w:tcW w:w="1418"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c>
          <w:tcPr>
            <w:tcW w:w="2268"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c>
          <w:tcPr>
            <w:tcW w:w="1275"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c>
          <w:tcPr>
            <w:tcW w:w="3119"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c>
          <w:tcPr>
            <w:tcW w:w="1843"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c>
          <w:tcPr>
            <w:tcW w:w="1701"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c>
          <w:tcPr>
            <w:tcW w:w="992"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19" w:type="dxa"/>
            <w:vAlign w:val="center"/>
          </w:tcPr>
          <w:p>
            <w:pPr>
              <w:widowControl/>
              <w:wordWrap w:val="0"/>
              <w:spacing w:before="100" w:beforeAutospacing="1" w:after="100" w:afterAutospacing="1" w:line="360" w:lineRule="atLeast"/>
              <w:jc w:val="center"/>
              <w:rPr>
                <w:rFonts w:ascii="仿宋_GB2312" w:hAnsi="Calibri" w:eastAsia="仿宋_GB2312"/>
                <w:sz w:val="32"/>
                <w:szCs w:val="32"/>
              </w:rPr>
            </w:pPr>
            <w:r>
              <w:rPr>
                <w:rFonts w:hint="eastAsia" w:ascii="仿宋_GB2312" w:hAnsi="Calibri" w:eastAsia="仿宋_GB2312"/>
                <w:sz w:val="32"/>
                <w:szCs w:val="32"/>
              </w:rPr>
              <w:t>4</w:t>
            </w:r>
          </w:p>
        </w:tc>
        <w:tc>
          <w:tcPr>
            <w:tcW w:w="1418"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c>
          <w:tcPr>
            <w:tcW w:w="2268"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c>
          <w:tcPr>
            <w:tcW w:w="1275"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c>
          <w:tcPr>
            <w:tcW w:w="3119"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c>
          <w:tcPr>
            <w:tcW w:w="1843"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c>
          <w:tcPr>
            <w:tcW w:w="1701"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c>
          <w:tcPr>
            <w:tcW w:w="992"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19" w:type="dxa"/>
            <w:vAlign w:val="center"/>
          </w:tcPr>
          <w:p>
            <w:pPr>
              <w:widowControl/>
              <w:spacing w:before="100" w:beforeAutospacing="1" w:after="100" w:afterAutospacing="1" w:line="360" w:lineRule="atLeast"/>
              <w:jc w:val="center"/>
              <w:rPr>
                <w:rFonts w:ascii="仿宋_GB2312" w:hAnsi="Calibri" w:eastAsia="仿宋_GB2312"/>
                <w:sz w:val="32"/>
                <w:szCs w:val="32"/>
              </w:rPr>
            </w:pPr>
            <w:r>
              <w:rPr>
                <w:rFonts w:ascii="仿宋_GB2312" w:hAnsi="Calibri" w:eastAsia="仿宋_GB2312"/>
                <w:sz w:val="32"/>
                <w:szCs w:val="32"/>
              </w:rPr>
              <w:t>5</w:t>
            </w:r>
          </w:p>
        </w:tc>
        <w:tc>
          <w:tcPr>
            <w:tcW w:w="1418"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c>
          <w:tcPr>
            <w:tcW w:w="2268"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c>
          <w:tcPr>
            <w:tcW w:w="1275"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c>
          <w:tcPr>
            <w:tcW w:w="3119"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c>
          <w:tcPr>
            <w:tcW w:w="1843"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c>
          <w:tcPr>
            <w:tcW w:w="1701"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c>
          <w:tcPr>
            <w:tcW w:w="992" w:type="dxa"/>
            <w:vAlign w:val="center"/>
          </w:tcPr>
          <w:p>
            <w:pPr>
              <w:widowControl/>
              <w:wordWrap w:val="0"/>
              <w:spacing w:before="100" w:beforeAutospacing="1" w:after="100" w:afterAutospacing="1" w:line="360" w:lineRule="atLeast"/>
              <w:jc w:val="left"/>
              <w:rPr>
                <w:rFonts w:ascii="仿宋_GB2312" w:hAnsi="Calibri" w:eastAsia="仿宋_GB2312"/>
                <w:sz w:val="32"/>
                <w:szCs w:val="32"/>
              </w:rPr>
            </w:pPr>
          </w:p>
        </w:tc>
      </w:tr>
    </w:tbl>
    <w:p>
      <w:pPr>
        <w:widowControl/>
        <w:wordWrap w:val="0"/>
        <w:spacing w:before="100" w:beforeAutospacing="1" w:after="100" w:afterAutospacing="1" w:line="360" w:lineRule="atLeast"/>
        <w:jc w:val="left"/>
        <w:rPr>
          <w:rFonts w:ascii="仿宋_GB2312" w:hAnsi="Calibri" w:eastAsia="仿宋_GB2312"/>
          <w:sz w:val="32"/>
          <w:szCs w:val="32"/>
        </w:rPr>
        <w:sectPr>
          <w:pgSz w:w="16838" w:h="11906" w:orient="landscape"/>
          <w:pgMar w:top="1797" w:right="1440" w:bottom="1797" w:left="1440" w:header="851" w:footer="992" w:gutter="0"/>
          <w:cols w:space="425" w:num="1"/>
          <w:docGrid w:type="linesAndChars" w:linePitch="312" w:charSpace="0"/>
        </w:sectPr>
      </w:pPr>
    </w:p>
    <w:p>
      <w:pPr>
        <w:widowControl/>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widowControl/>
        <w:jc w:val="center"/>
        <w:rPr>
          <w:rFonts w:ascii="方正小标宋简体" w:hAnsi="Calibri" w:eastAsia="方正小标宋简体"/>
          <w:sz w:val="40"/>
          <w:szCs w:val="32"/>
        </w:rPr>
      </w:pPr>
      <w:r>
        <w:rPr>
          <w:rFonts w:hint="eastAsia" w:ascii="方正小标宋简体" w:hAnsi="Calibri" w:eastAsia="方正小标宋简体"/>
          <w:sz w:val="40"/>
          <w:szCs w:val="32"/>
        </w:rPr>
        <w:t>采购需求论证专家（专业人员）承诺书</w:t>
      </w:r>
    </w:p>
    <w:p>
      <w:pPr>
        <w:widowControl/>
        <w:jc w:val="center"/>
        <w:rPr>
          <w:rFonts w:ascii="仿宋_GB2312" w:hAnsi="Calibri" w:eastAsia="仿宋_GB2312"/>
          <w:sz w:val="28"/>
          <w:szCs w:val="28"/>
        </w:rPr>
      </w:pPr>
    </w:p>
    <w:p>
      <w:pPr>
        <w:widowControl/>
        <w:ind w:firstLine="640" w:firstLineChars="200"/>
        <w:jc w:val="left"/>
        <w:rPr>
          <w:rFonts w:ascii="仿宋_GB2312" w:hAnsi="Calibri" w:eastAsia="仿宋_GB2312"/>
          <w:sz w:val="32"/>
          <w:szCs w:val="32"/>
        </w:rPr>
      </w:pPr>
      <w:r>
        <w:rPr>
          <w:rFonts w:hint="eastAsia" w:ascii="仿宋_GB2312" w:hAnsi="Calibri" w:eastAsia="仿宋_GB2312"/>
          <w:sz w:val="32"/>
          <w:szCs w:val="32"/>
        </w:rPr>
        <w:t>作为四川省政府采购评审专家（</w:t>
      </w:r>
      <w:r>
        <w:rPr>
          <w:rFonts w:ascii="仿宋_GB2312" w:hAnsi="Calibri" w:eastAsia="仿宋_GB2312"/>
          <w:sz w:val="32"/>
          <w:szCs w:val="32"/>
          <w:u w:val="single"/>
        </w:rPr>
        <w:t xml:space="preserve">       </w:t>
      </w:r>
      <w:r>
        <w:rPr>
          <w:rFonts w:hint="eastAsia" w:ascii="仿宋_GB2312" w:hAnsi="Calibri" w:eastAsia="仿宋_GB2312"/>
          <w:sz w:val="32"/>
          <w:szCs w:val="32"/>
        </w:rPr>
        <w:t>方面的专业人员），我清楚知道政府采购法律制度的规定，现参与项目采购需求论证，作出如下承诺：</w:t>
      </w:r>
    </w:p>
    <w:p>
      <w:pPr>
        <w:widowControl/>
        <w:jc w:val="left"/>
        <w:rPr>
          <w:rFonts w:ascii="仿宋_GB2312" w:hAnsi="Calibri" w:eastAsia="仿宋_GB2312"/>
          <w:sz w:val="32"/>
          <w:szCs w:val="32"/>
        </w:rPr>
      </w:pPr>
      <w:r>
        <w:rPr>
          <w:rFonts w:hint="eastAsia" w:ascii="仿宋_GB2312" w:hAnsi="Calibri" w:eastAsia="仿宋_GB2312"/>
          <w:sz w:val="32"/>
          <w:szCs w:val="32"/>
        </w:rPr>
        <w:t>一、本人具有独立承担民事责任的能力；</w:t>
      </w:r>
    </w:p>
    <w:p>
      <w:pPr>
        <w:widowControl/>
        <w:jc w:val="left"/>
        <w:rPr>
          <w:rFonts w:ascii="仿宋_GB2312" w:hAnsi="Calibri" w:eastAsia="仿宋_GB2312"/>
          <w:sz w:val="32"/>
          <w:szCs w:val="32"/>
        </w:rPr>
      </w:pPr>
      <w:r>
        <w:rPr>
          <w:rFonts w:hint="eastAsia" w:ascii="仿宋_GB2312" w:hAnsi="Calibri" w:eastAsia="仿宋_GB2312"/>
          <w:sz w:val="32"/>
          <w:szCs w:val="32"/>
        </w:rPr>
        <w:t>二、严格遵守和执行政府采购相关法律法规，客观、公正、审慎开展论证；</w:t>
      </w:r>
    </w:p>
    <w:p>
      <w:pPr>
        <w:widowControl/>
        <w:jc w:val="left"/>
        <w:rPr>
          <w:rFonts w:ascii="仿宋_GB2312" w:hAnsi="Calibri" w:eastAsia="仿宋_GB2312"/>
          <w:sz w:val="32"/>
          <w:szCs w:val="32"/>
        </w:rPr>
      </w:pPr>
      <w:r>
        <w:rPr>
          <w:rFonts w:hint="eastAsia" w:ascii="仿宋_GB2312" w:hAnsi="Calibri" w:eastAsia="仿宋_GB2312"/>
          <w:sz w:val="32"/>
          <w:szCs w:val="32"/>
        </w:rPr>
        <w:t>三、本项目与我本人持有的职称证书（或政府采购评审专家证书）所载明的专业相同（同类），无跨专业进行论证的情况。</w:t>
      </w:r>
    </w:p>
    <w:p>
      <w:pPr>
        <w:widowControl/>
        <w:jc w:val="left"/>
        <w:rPr>
          <w:rFonts w:ascii="仿宋_GB2312" w:hAnsi="Calibri" w:eastAsia="仿宋_GB2312"/>
          <w:sz w:val="32"/>
          <w:szCs w:val="32"/>
        </w:rPr>
      </w:pPr>
      <w:r>
        <w:rPr>
          <w:rFonts w:hint="eastAsia" w:ascii="仿宋_GB2312" w:hAnsi="Calibri" w:eastAsia="仿宋_GB2312"/>
          <w:sz w:val="32"/>
          <w:szCs w:val="32"/>
        </w:rPr>
        <w:t>四、不属于相关法律法规申请回避范围。</w:t>
      </w:r>
    </w:p>
    <w:p>
      <w:pPr>
        <w:widowControl/>
        <w:jc w:val="left"/>
        <w:rPr>
          <w:rFonts w:ascii="仿宋_GB2312" w:hAnsi="Calibri" w:eastAsia="仿宋_GB2312"/>
          <w:sz w:val="32"/>
          <w:szCs w:val="32"/>
        </w:rPr>
      </w:pPr>
      <w:r>
        <w:rPr>
          <w:rFonts w:hint="eastAsia" w:ascii="仿宋_GB2312" w:hAnsi="Calibri" w:eastAsia="仿宋_GB2312"/>
          <w:sz w:val="32"/>
          <w:szCs w:val="32"/>
        </w:rPr>
        <w:t>五、本人对出具的需求论结论负责，并自愿承担相应的法律责任。</w:t>
      </w:r>
    </w:p>
    <w:p>
      <w:pPr>
        <w:widowControl/>
        <w:jc w:val="left"/>
        <w:rPr>
          <w:rFonts w:ascii="仿宋_GB2312" w:hAnsi="Calibri" w:eastAsia="仿宋_GB2312"/>
          <w:sz w:val="32"/>
          <w:szCs w:val="32"/>
        </w:rPr>
      </w:pPr>
      <w:r>
        <w:rPr>
          <w:rFonts w:hint="eastAsia" w:ascii="仿宋_GB2312" w:hAnsi="Calibri" w:eastAsia="仿宋_GB2312"/>
          <w:sz w:val="32"/>
          <w:szCs w:val="32"/>
        </w:rPr>
        <w:t>六、本项目在采购程序中如发生对涉及采购需求论证内容进行询问、质疑、投诉等情况，我将积极配合相关部门开展工作。</w:t>
      </w:r>
    </w:p>
    <w:p>
      <w:pPr>
        <w:widowControl/>
        <w:jc w:val="left"/>
        <w:rPr>
          <w:rFonts w:ascii="仿宋_GB2312" w:hAnsi="Calibri" w:eastAsia="仿宋_GB2312"/>
          <w:sz w:val="32"/>
          <w:szCs w:val="32"/>
        </w:rPr>
      </w:pPr>
      <w:r>
        <w:rPr>
          <w:rFonts w:hint="eastAsia" w:ascii="仿宋_GB2312" w:hAnsi="Calibri" w:eastAsia="仿宋_GB2312"/>
          <w:sz w:val="32"/>
          <w:szCs w:val="32"/>
        </w:rPr>
        <w:t>七、本人自愿接受相关部门和社会的监督。</w:t>
      </w:r>
    </w:p>
    <w:p>
      <w:pPr>
        <w:widowControl/>
        <w:jc w:val="left"/>
        <w:rPr>
          <w:rFonts w:ascii="仿宋_GB2312" w:hAnsi="Calibri" w:eastAsia="仿宋_GB2312"/>
          <w:sz w:val="32"/>
          <w:szCs w:val="32"/>
        </w:rPr>
      </w:pPr>
      <w:r>
        <w:rPr>
          <w:rFonts w:ascii="仿宋_GB2312" w:hAnsi="Calibri" w:eastAsia="仿宋_GB2312"/>
          <w:sz w:val="32"/>
          <w:szCs w:val="32"/>
        </w:rPr>
        <w:tab/>
      </w:r>
      <w:r>
        <w:rPr>
          <w:rFonts w:ascii="仿宋_GB2312" w:hAnsi="Calibri" w:eastAsia="仿宋_GB2312"/>
          <w:sz w:val="32"/>
          <w:szCs w:val="32"/>
        </w:rPr>
        <w:tab/>
      </w:r>
      <w:r>
        <w:rPr>
          <w:rFonts w:ascii="仿宋_GB2312" w:hAnsi="Calibri" w:eastAsia="仿宋_GB2312"/>
          <w:sz w:val="32"/>
          <w:szCs w:val="32"/>
        </w:rPr>
        <w:tab/>
      </w:r>
      <w:r>
        <w:rPr>
          <w:rFonts w:ascii="仿宋_GB2312" w:hAnsi="Calibri" w:eastAsia="仿宋_GB2312"/>
          <w:sz w:val="32"/>
          <w:szCs w:val="32"/>
        </w:rPr>
        <w:tab/>
      </w:r>
      <w:r>
        <w:rPr>
          <w:rFonts w:ascii="仿宋_GB2312" w:hAnsi="Calibri" w:eastAsia="仿宋_GB2312"/>
          <w:sz w:val="32"/>
          <w:szCs w:val="32"/>
        </w:rPr>
        <w:tab/>
      </w:r>
      <w:r>
        <w:rPr>
          <w:rFonts w:ascii="仿宋_GB2312" w:hAnsi="Calibri" w:eastAsia="仿宋_GB2312"/>
          <w:sz w:val="32"/>
          <w:szCs w:val="32"/>
        </w:rPr>
        <w:tab/>
      </w:r>
      <w:r>
        <w:rPr>
          <w:rFonts w:ascii="仿宋_GB2312" w:hAnsi="Calibri" w:eastAsia="仿宋_GB2312"/>
          <w:sz w:val="32"/>
          <w:szCs w:val="32"/>
        </w:rPr>
        <w:tab/>
      </w:r>
    </w:p>
    <w:p>
      <w:pPr>
        <w:pStyle w:val="23"/>
        <w:ind w:firstLine="4800" w:firstLineChars="1500"/>
      </w:pPr>
      <w:r>
        <w:rPr>
          <w:rFonts w:hint="eastAsia"/>
        </w:rPr>
        <w:t>承诺人：</w:t>
      </w:r>
    </w:p>
    <w:p>
      <w:pPr>
        <w:pStyle w:val="23"/>
        <w:ind w:firstLine="5120" w:firstLineChars="1600"/>
        <w:sectPr>
          <w:pgSz w:w="11906" w:h="16838"/>
          <w:pgMar w:top="1440" w:right="1800" w:bottom="1440" w:left="1700" w:header="851" w:footer="992" w:gutter="0"/>
          <w:cols w:space="425" w:num="1"/>
          <w:docGrid w:type="lines" w:linePitch="312" w:charSpace="0"/>
        </w:sectPr>
      </w:pPr>
      <w:r>
        <w:rPr>
          <w:rFonts w:hint="eastAsia"/>
        </w:rPr>
        <w:t>2021年</w:t>
      </w:r>
      <w:r>
        <w:t xml:space="preserve">   </w:t>
      </w:r>
      <w:r>
        <w:rPr>
          <w:rFonts w:hint="eastAsia"/>
        </w:rPr>
        <w:t>月</w:t>
      </w:r>
      <w:r>
        <w:t xml:space="preserve">  </w:t>
      </w:r>
      <w:r>
        <w:rPr>
          <w:rFonts w:hint="eastAsia"/>
        </w:rPr>
        <w:t>日</w:t>
      </w:r>
    </w:p>
    <w:p>
      <w:pPr>
        <w:widowControl/>
        <w:jc w:val="left"/>
        <w:rPr>
          <w:rFonts w:ascii="黑体" w:hAnsi="黑体" w:eastAsia="黑体"/>
          <w:sz w:val="32"/>
          <w:szCs w:val="32"/>
        </w:rPr>
      </w:pPr>
      <w:r>
        <w:rPr>
          <w:rFonts w:hint="eastAsia" w:ascii="黑体" w:hAnsi="黑体" w:eastAsia="黑体"/>
          <w:sz w:val="32"/>
          <w:szCs w:val="32"/>
        </w:rPr>
        <w:t>附件3</w:t>
      </w:r>
    </w:p>
    <w:p>
      <w:pPr>
        <w:jc w:val="center"/>
        <w:rPr>
          <w:rFonts w:ascii="方正小标宋简体" w:hAnsi="宋体" w:eastAsia="方正小标宋简体"/>
          <w:sz w:val="40"/>
          <w:szCs w:val="36"/>
        </w:rPr>
      </w:pPr>
      <w:r>
        <w:rPr>
          <w:rFonts w:hint="eastAsia" w:ascii="方正小标宋简体" w:hAnsi="宋体" w:eastAsia="方正小标宋简体"/>
          <w:sz w:val="40"/>
          <w:szCs w:val="36"/>
        </w:rPr>
        <w:t>政府采购项目需求书</w:t>
      </w:r>
    </w:p>
    <w:p>
      <w:pPr>
        <w:spacing w:line="360" w:lineRule="auto"/>
        <w:rPr>
          <w:rFonts w:ascii="仿宋_GB2312" w:hAnsi="宋体" w:eastAsia="仿宋_GB2312"/>
          <w:sz w:val="28"/>
          <w:szCs w:val="28"/>
        </w:rPr>
      </w:pPr>
      <w:r>
        <w:rPr>
          <w:rFonts w:hint="eastAsia" w:ascii="仿宋_GB2312" w:hAnsi="宋体" w:eastAsia="仿宋_GB2312"/>
          <w:sz w:val="24"/>
        </w:rPr>
        <w:t>采购人名称（公章）：峨眉山市农业农村局</w:t>
      </w:r>
    </w:p>
    <w:p>
      <w:pPr>
        <w:spacing w:line="360" w:lineRule="auto"/>
        <w:rPr>
          <w:rFonts w:ascii="仿宋_GB2312" w:hAnsi="宋体" w:eastAsia="仿宋_GB2312"/>
          <w:b/>
          <w:szCs w:val="21"/>
        </w:rPr>
      </w:pPr>
      <w:r>
        <w:rPr>
          <w:rFonts w:hint="eastAsia" w:ascii="仿宋_GB2312" w:hAnsi="宋体" w:eastAsia="仿宋_GB2312"/>
          <w:b/>
          <w:szCs w:val="21"/>
        </w:rPr>
        <w:t>（请在□中勾选所需内容）</w:t>
      </w:r>
    </w:p>
    <w:tbl>
      <w:tblPr>
        <w:tblStyle w:val="11"/>
        <w:tblW w:w="10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1701"/>
        <w:gridCol w:w="1843"/>
        <w:gridCol w:w="2502"/>
        <w:gridCol w:w="1984"/>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45" w:type="dxa"/>
            <w:vAlign w:val="center"/>
          </w:tcPr>
          <w:p>
            <w:pPr>
              <w:jc w:val="center"/>
              <w:rPr>
                <w:rFonts w:ascii="仿宋_GB2312" w:hAnsi="宋体" w:eastAsia="仿宋_GB2312"/>
                <w:b/>
                <w:sz w:val="24"/>
              </w:rPr>
            </w:pPr>
            <w:r>
              <w:rPr>
                <w:rFonts w:hint="eastAsia" w:ascii="仿宋_GB2312" w:hAnsi="宋体" w:eastAsia="仿宋_GB2312"/>
                <w:b/>
                <w:sz w:val="24"/>
              </w:rPr>
              <w:t>项目名称</w:t>
            </w:r>
          </w:p>
        </w:tc>
        <w:tc>
          <w:tcPr>
            <w:tcW w:w="6046" w:type="dxa"/>
            <w:gridSpan w:val="3"/>
            <w:vAlign w:val="center"/>
          </w:tcPr>
          <w:p>
            <w:pPr>
              <w:jc w:val="center"/>
              <w:rPr>
                <w:rFonts w:ascii="仿宋_GB2312" w:hAnsi="宋体" w:eastAsia="仿宋_GB2312"/>
                <w:sz w:val="24"/>
              </w:rPr>
            </w:pPr>
            <w:r>
              <w:rPr>
                <w:rFonts w:hint="eastAsia" w:ascii="仿宋_GB2312" w:hAnsi="宋体" w:eastAsia="仿宋_GB2312"/>
                <w:sz w:val="24"/>
              </w:rPr>
              <w:t>峨眉山市农业</w:t>
            </w:r>
            <w:r>
              <w:rPr>
                <w:rFonts w:ascii="仿宋_GB2312" w:hAnsi="宋体" w:eastAsia="仿宋_GB2312"/>
                <w:sz w:val="24"/>
              </w:rPr>
              <w:t>农村局</w:t>
            </w:r>
            <w:r>
              <w:rPr>
                <w:rFonts w:hint="eastAsia" w:ascii="仿宋_GB2312" w:hAnsi="宋体" w:eastAsia="仿宋_GB2312"/>
                <w:sz w:val="24"/>
              </w:rPr>
              <w:t>2021年蔬菜绿色高质高效行动项目</w:t>
            </w:r>
            <w:r>
              <w:rPr>
                <w:rFonts w:hint="eastAsia" w:ascii="仿宋_GB2312" w:hAnsi="宋体" w:eastAsia="仿宋_GB2312"/>
                <w:sz w:val="24"/>
                <w:lang w:eastAsia="zh-CN"/>
              </w:rPr>
              <w:t>农药有机肥采购</w:t>
            </w:r>
          </w:p>
        </w:tc>
        <w:tc>
          <w:tcPr>
            <w:tcW w:w="1984" w:type="dxa"/>
            <w:vAlign w:val="center"/>
          </w:tcPr>
          <w:p>
            <w:pPr>
              <w:jc w:val="center"/>
              <w:rPr>
                <w:rFonts w:ascii="仿宋_GB2312" w:hAnsi="宋体" w:eastAsia="仿宋_GB2312"/>
                <w:sz w:val="24"/>
              </w:rPr>
            </w:pPr>
            <w:r>
              <w:rPr>
                <w:rFonts w:hint="eastAsia" w:ascii="仿宋_GB2312" w:hAnsi="宋体" w:eastAsia="仿宋_GB2312"/>
                <w:b/>
                <w:sz w:val="24"/>
              </w:rPr>
              <w:t>拟采用采购方式</w:t>
            </w:r>
          </w:p>
        </w:tc>
        <w:tc>
          <w:tcPr>
            <w:tcW w:w="1621" w:type="dxa"/>
            <w:vAlign w:val="center"/>
          </w:tcPr>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45" w:type="dxa"/>
            <w:vMerge w:val="restart"/>
            <w:vAlign w:val="center"/>
          </w:tcPr>
          <w:p>
            <w:pPr>
              <w:jc w:val="center"/>
              <w:rPr>
                <w:rFonts w:ascii="仿宋_GB2312" w:hAnsi="宋体" w:eastAsia="仿宋_GB2312"/>
                <w:b/>
                <w:szCs w:val="21"/>
              </w:rPr>
            </w:pPr>
            <w:r>
              <w:rPr>
                <w:rFonts w:hint="eastAsia" w:ascii="仿宋_GB2312" w:hAnsi="宋体" w:eastAsia="仿宋_GB2312"/>
                <w:b/>
                <w:sz w:val="22"/>
                <w:szCs w:val="21"/>
              </w:rPr>
              <w:t>项目预算</w:t>
            </w:r>
          </w:p>
        </w:tc>
        <w:tc>
          <w:tcPr>
            <w:tcW w:w="1701" w:type="dxa"/>
            <w:vMerge w:val="restart"/>
            <w:vAlign w:val="center"/>
          </w:tcPr>
          <w:p>
            <w:pPr>
              <w:jc w:val="center"/>
              <w:rPr>
                <w:rFonts w:ascii="仿宋_GB2312" w:hAnsi="宋体" w:eastAsia="仿宋_GB2312"/>
                <w:sz w:val="24"/>
                <w:szCs w:val="21"/>
              </w:rPr>
            </w:pPr>
            <w:r>
              <w:rPr>
                <w:rFonts w:hint="eastAsia" w:ascii="仿宋_GB2312" w:hAnsi="宋体" w:eastAsia="仿宋_GB2312"/>
                <w:bCs/>
                <w:sz w:val="24"/>
                <w:szCs w:val="21"/>
                <w:lang w:val="en-US" w:eastAsia="zh-CN"/>
              </w:rPr>
              <w:t>32</w:t>
            </w:r>
            <w:r>
              <w:rPr>
                <w:rFonts w:hint="eastAsia" w:ascii="仿宋_GB2312" w:hAnsi="宋体" w:eastAsia="仿宋_GB2312"/>
                <w:bCs/>
                <w:sz w:val="24"/>
                <w:szCs w:val="21"/>
              </w:rPr>
              <w:t>万元</w:t>
            </w:r>
          </w:p>
        </w:tc>
        <w:tc>
          <w:tcPr>
            <w:tcW w:w="1843" w:type="dxa"/>
            <w:vMerge w:val="restart"/>
            <w:vAlign w:val="center"/>
          </w:tcPr>
          <w:p>
            <w:pPr>
              <w:jc w:val="center"/>
              <w:rPr>
                <w:rFonts w:ascii="仿宋_GB2312" w:hAnsi="宋体" w:eastAsia="仿宋_GB2312"/>
                <w:b/>
                <w:sz w:val="24"/>
                <w:szCs w:val="21"/>
              </w:rPr>
            </w:pPr>
            <w:r>
              <w:rPr>
                <w:rFonts w:hint="eastAsia" w:ascii="仿宋_GB2312" w:hAnsi="宋体" w:eastAsia="仿宋_GB2312"/>
                <w:b/>
                <w:bCs/>
                <w:sz w:val="24"/>
                <w:szCs w:val="21"/>
              </w:rPr>
              <w:t>最高限价</w:t>
            </w:r>
          </w:p>
        </w:tc>
        <w:tc>
          <w:tcPr>
            <w:tcW w:w="2502" w:type="dxa"/>
            <w:vMerge w:val="restart"/>
            <w:vAlign w:val="center"/>
          </w:tcPr>
          <w:p>
            <w:pPr>
              <w:spacing w:line="276" w:lineRule="auto"/>
              <w:ind w:right="31" w:rightChars="15"/>
              <w:jc w:val="center"/>
              <w:rPr>
                <w:rFonts w:ascii="仿宋_GB2312" w:eastAsia="仿宋_GB2312"/>
              </w:rPr>
            </w:pPr>
            <w:r>
              <w:rPr>
                <w:rFonts w:hint="eastAsia" w:ascii="仿宋_GB2312" w:hAnsi="宋体" w:eastAsia="仿宋_GB2312"/>
                <w:color w:val="000000"/>
                <w:sz w:val="24"/>
                <w:lang w:val="en-US" w:eastAsia="zh-CN"/>
              </w:rPr>
              <w:t>32</w:t>
            </w:r>
            <w:r>
              <w:rPr>
                <w:rFonts w:hint="eastAsia" w:ascii="仿宋_GB2312" w:hAnsi="宋体" w:eastAsia="仿宋_GB2312"/>
                <w:color w:val="000000"/>
                <w:sz w:val="24"/>
              </w:rPr>
              <w:t>万元</w:t>
            </w:r>
          </w:p>
        </w:tc>
        <w:tc>
          <w:tcPr>
            <w:tcW w:w="1984" w:type="dxa"/>
            <w:vAlign w:val="center"/>
          </w:tcPr>
          <w:p>
            <w:pPr>
              <w:jc w:val="center"/>
              <w:rPr>
                <w:rFonts w:ascii="仿宋_GB2312" w:hAnsi="宋体" w:eastAsia="仿宋_GB2312"/>
                <w:b/>
                <w:sz w:val="24"/>
                <w:szCs w:val="21"/>
              </w:rPr>
            </w:pPr>
            <w:r>
              <w:rPr>
                <w:rFonts w:hint="eastAsia" w:ascii="仿宋_GB2312" w:hAnsi="宋体" w:eastAsia="仿宋_GB2312"/>
                <w:b/>
                <w:sz w:val="24"/>
                <w:szCs w:val="21"/>
              </w:rPr>
              <w:t>是否专门面向中小企业</w:t>
            </w:r>
          </w:p>
        </w:tc>
        <w:tc>
          <w:tcPr>
            <w:tcW w:w="1621" w:type="dxa"/>
            <w:vAlign w:val="center"/>
          </w:tcPr>
          <w:p>
            <w:pPr>
              <w:jc w:val="left"/>
              <w:rPr>
                <w:rFonts w:ascii="仿宋_GB2312" w:hAnsi="宋体" w:eastAsia="仿宋_GB2312"/>
                <w:b/>
                <w:sz w:val="24"/>
                <w:szCs w:val="21"/>
              </w:rPr>
            </w:pPr>
            <w:r>
              <w:rPr>
                <w:rFonts w:hint="eastAsia" w:ascii="仿宋_GB2312" w:hAnsi="宋体" w:eastAsia="仿宋_GB2312"/>
                <w:b/>
                <w:sz w:val="24"/>
                <w:szCs w:val="21"/>
              </w:rPr>
              <w:t>是否专门面向小微企业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345" w:type="dxa"/>
            <w:vMerge w:val="continue"/>
            <w:vAlign w:val="center"/>
          </w:tcPr>
          <w:p>
            <w:pPr>
              <w:jc w:val="center"/>
              <w:rPr>
                <w:rFonts w:ascii="仿宋_GB2312" w:hAnsi="宋体" w:eastAsia="仿宋_GB2312"/>
                <w:b/>
                <w:szCs w:val="21"/>
              </w:rPr>
            </w:pPr>
          </w:p>
        </w:tc>
        <w:tc>
          <w:tcPr>
            <w:tcW w:w="1701" w:type="dxa"/>
            <w:vMerge w:val="continue"/>
            <w:vAlign w:val="center"/>
          </w:tcPr>
          <w:p>
            <w:pPr>
              <w:jc w:val="center"/>
              <w:rPr>
                <w:rFonts w:ascii="仿宋_GB2312" w:hAnsi="宋体" w:eastAsia="仿宋_GB2312"/>
                <w:sz w:val="24"/>
                <w:szCs w:val="21"/>
              </w:rPr>
            </w:pPr>
          </w:p>
        </w:tc>
        <w:tc>
          <w:tcPr>
            <w:tcW w:w="1843" w:type="dxa"/>
            <w:vMerge w:val="continue"/>
            <w:vAlign w:val="center"/>
          </w:tcPr>
          <w:p>
            <w:pPr>
              <w:jc w:val="center"/>
              <w:rPr>
                <w:rFonts w:ascii="仿宋_GB2312" w:hAnsi="宋体" w:eastAsia="仿宋_GB2312"/>
                <w:b/>
                <w:sz w:val="24"/>
                <w:szCs w:val="21"/>
              </w:rPr>
            </w:pPr>
          </w:p>
        </w:tc>
        <w:tc>
          <w:tcPr>
            <w:tcW w:w="2502" w:type="dxa"/>
            <w:vMerge w:val="continue"/>
            <w:vAlign w:val="center"/>
          </w:tcPr>
          <w:p>
            <w:pPr>
              <w:jc w:val="center"/>
              <w:rPr>
                <w:rFonts w:ascii="仿宋_GB2312" w:hAnsi="宋体" w:eastAsia="仿宋_GB2312"/>
                <w:sz w:val="24"/>
              </w:rPr>
            </w:pPr>
          </w:p>
        </w:tc>
        <w:tc>
          <w:tcPr>
            <w:tcW w:w="1984" w:type="dxa"/>
            <w:vAlign w:val="center"/>
          </w:tcPr>
          <w:p>
            <w:pPr>
              <w:jc w:val="center"/>
              <w:rPr>
                <w:rFonts w:ascii="仿宋_GB2312" w:hAnsi="宋体" w:eastAsia="仿宋_GB2312"/>
                <w:b/>
                <w:sz w:val="24"/>
                <w:szCs w:val="21"/>
              </w:rPr>
            </w:pPr>
            <w:r>
              <w:rPr>
                <w:rFonts w:hint="eastAsia" w:ascii="仿宋_GB2312" w:hAnsi="宋体" w:eastAsia="仿宋_GB2312"/>
                <w:b/>
                <w:sz w:val="24"/>
                <w:szCs w:val="21"/>
              </w:rPr>
              <w:t>是</w:t>
            </w:r>
            <w:r>
              <w:rPr>
                <w:rFonts w:hint="eastAsia" w:ascii="仿宋_GB2312" w:hAnsi="宋体" w:eastAsia="仿宋_GB2312"/>
                <w:sz w:val="24"/>
              </w:rPr>
              <w:sym w:font="Wingdings 2" w:char="F052"/>
            </w:r>
          </w:p>
          <w:p>
            <w:pPr>
              <w:jc w:val="center"/>
              <w:rPr>
                <w:rFonts w:ascii="仿宋_GB2312" w:hAnsi="宋体" w:eastAsia="仿宋_GB2312"/>
                <w:b/>
                <w:sz w:val="24"/>
                <w:szCs w:val="21"/>
              </w:rPr>
            </w:pPr>
            <w:r>
              <w:rPr>
                <w:rFonts w:hint="eastAsia" w:ascii="仿宋_GB2312" w:hAnsi="宋体" w:eastAsia="仿宋_GB2312"/>
                <w:b/>
                <w:sz w:val="24"/>
                <w:szCs w:val="21"/>
              </w:rPr>
              <w:t>否</w:t>
            </w:r>
            <w:r>
              <w:rPr>
                <w:rFonts w:hint="eastAsia" w:ascii="仿宋_GB2312" w:hAnsi="宋体" w:eastAsia="仿宋_GB2312"/>
                <w:b/>
                <w:sz w:val="24"/>
                <w:szCs w:val="21"/>
              </w:rPr>
              <w:sym w:font="Wingdings 2" w:char="F02A"/>
            </w:r>
          </w:p>
        </w:tc>
        <w:tc>
          <w:tcPr>
            <w:tcW w:w="1621" w:type="dxa"/>
            <w:vAlign w:val="center"/>
          </w:tcPr>
          <w:p>
            <w:pPr>
              <w:jc w:val="center"/>
              <w:rPr>
                <w:rFonts w:ascii="仿宋_GB2312" w:hAnsi="宋体" w:eastAsia="仿宋_GB2312"/>
                <w:b/>
                <w:sz w:val="24"/>
                <w:szCs w:val="21"/>
              </w:rPr>
            </w:pPr>
            <w:r>
              <w:rPr>
                <w:rFonts w:hint="eastAsia" w:ascii="仿宋_GB2312" w:hAnsi="宋体" w:eastAsia="仿宋_GB2312"/>
                <w:b/>
                <w:sz w:val="24"/>
                <w:szCs w:val="21"/>
              </w:rPr>
              <w:t>是</w:t>
            </w:r>
            <w:r>
              <w:rPr>
                <w:rFonts w:hint="eastAsia" w:ascii="仿宋_GB2312" w:hAnsi="宋体" w:eastAsia="仿宋_GB2312"/>
                <w:b/>
                <w:sz w:val="24"/>
                <w:szCs w:val="21"/>
              </w:rPr>
              <w:sym w:font="Wingdings 2" w:char="0052"/>
            </w:r>
          </w:p>
          <w:p>
            <w:pPr>
              <w:jc w:val="center"/>
              <w:rPr>
                <w:rFonts w:ascii="仿宋_GB2312" w:hAnsi="宋体" w:eastAsia="仿宋_GB2312"/>
                <w:sz w:val="24"/>
              </w:rPr>
            </w:pPr>
            <w:r>
              <w:rPr>
                <w:rFonts w:hint="eastAsia" w:ascii="仿宋_GB2312" w:hAnsi="宋体" w:eastAsia="仿宋_GB2312"/>
                <w:b/>
                <w:sz w:val="24"/>
                <w:szCs w:val="21"/>
              </w:rPr>
              <w:t>否</w:t>
            </w:r>
            <w:r>
              <w:rPr>
                <w:rFonts w:hint="eastAsia" w:ascii="仿宋_GB2312" w:hAnsi="宋体" w:eastAsia="仿宋_GB2312"/>
                <w:sz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0996" w:type="dxa"/>
            <w:gridSpan w:val="6"/>
            <w:vAlign w:val="center"/>
          </w:tcPr>
          <w:p>
            <w:pPr>
              <w:jc w:val="left"/>
              <w:rPr>
                <w:rFonts w:ascii="仿宋_GB2312" w:hAnsi="宋体" w:eastAsia="仿宋_GB2312"/>
                <w:sz w:val="24"/>
              </w:rPr>
            </w:pPr>
            <w:r>
              <w:rPr>
                <w:rFonts w:hint="eastAsia" w:ascii="仿宋_GB2312" w:hAnsi="宋体" w:eastAsia="仿宋_GB2312"/>
                <w:sz w:val="24"/>
              </w:rPr>
              <w:t>本项目评审过程中各包限价能否临时调节：  是 □     否</w:t>
            </w:r>
            <w:r>
              <w:rPr>
                <w:rFonts w:hint="eastAsia" w:ascii="仿宋_GB2312" w:hAnsi="宋体" w:eastAsia="仿宋_GB2312"/>
                <w:sz w:val="24"/>
              </w:rPr>
              <w:sym w:font="Wingdings 2" w:char="F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0996" w:type="dxa"/>
            <w:gridSpan w:val="6"/>
            <w:vAlign w:val="center"/>
          </w:tcPr>
          <w:p>
            <w:pPr>
              <w:spacing w:line="360" w:lineRule="exact"/>
              <w:rPr>
                <w:rFonts w:ascii="仿宋_GB2312" w:hAnsi="宋体" w:eastAsia="仿宋_GB2312"/>
                <w:b/>
                <w:sz w:val="24"/>
              </w:rPr>
            </w:pPr>
            <w:r>
              <w:rPr>
                <w:rFonts w:hint="eastAsia" w:ascii="仿宋_GB2312" w:hAnsi="宋体" w:eastAsia="仿宋_GB2312"/>
                <w:b/>
                <w:sz w:val="24"/>
              </w:rPr>
              <w:t xml:space="preserve">是否接受联合体投标： </w:t>
            </w:r>
            <w:r>
              <w:rPr>
                <w:rFonts w:hint="eastAsia" w:ascii="仿宋_GB2312" w:hAnsi="宋体" w:eastAsia="仿宋_GB2312"/>
                <w:sz w:val="24"/>
              </w:rPr>
              <w:t>接受□     不接受</w:t>
            </w:r>
            <w:r>
              <w:rPr>
                <w:rFonts w:hint="eastAsia" w:ascii="仿宋_GB2312" w:hAnsi="宋体" w:eastAsia="仿宋_GB2312"/>
                <w:sz w:val="24"/>
              </w:rPr>
              <w:sym w:font="Wingdings 2" w:char="F052"/>
            </w:r>
            <w:r>
              <w:rPr>
                <w:rFonts w:hint="eastAsia" w:ascii="仿宋_GB2312" w:hAnsi="宋体"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0996" w:type="dxa"/>
            <w:gridSpan w:val="6"/>
          </w:tcPr>
          <w:p>
            <w:pPr>
              <w:snapToGrid w:val="0"/>
              <w:spacing w:line="360" w:lineRule="auto"/>
              <w:rPr>
                <w:rFonts w:ascii="仿宋_GB2312" w:hAnsi="宋体" w:eastAsia="仿宋_GB2312"/>
                <w:b/>
                <w:sz w:val="28"/>
              </w:rPr>
            </w:pPr>
            <w:r>
              <w:rPr>
                <w:rFonts w:hint="eastAsia" w:ascii="仿宋_GB2312" w:hAnsi="宋体" w:eastAsia="仿宋_GB2312"/>
                <w:b/>
                <w:sz w:val="28"/>
              </w:rPr>
              <w:t>一、项目概述（介绍采购项目情况、用途等）</w:t>
            </w:r>
          </w:p>
          <w:p>
            <w:pPr>
              <w:snapToGrid w:val="0"/>
              <w:spacing w:line="360" w:lineRule="auto"/>
              <w:ind w:firstLine="480" w:firstLineChars="200"/>
              <w:rPr>
                <w:rFonts w:ascii="仿宋_GB2312" w:hAnsi="宋体" w:eastAsia="仿宋_GB2312" w:cs="楷体_GB2312"/>
                <w:bCs/>
                <w:sz w:val="24"/>
              </w:rPr>
            </w:pPr>
            <w:r>
              <w:rPr>
                <w:rFonts w:hint="eastAsia" w:ascii="仿宋_GB2312" w:hAnsi="宋体" w:eastAsia="仿宋_GB2312" w:cs="楷体_GB2312"/>
                <w:bCs/>
                <w:sz w:val="24"/>
              </w:rPr>
              <w:t>根据峨眉山市2021年</w:t>
            </w:r>
            <w:r>
              <w:rPr>
                <w:rFonts w:hint="eastAsia" w:ascii="仿宋_GB2312" w:hAnsi="宋体" w:eastAsia="仿宋_GB2312"/>
                <w:sz w:val="24"/>
              </w:rPr>
              <w:t>蔬菜绿色高质高效行动项目</w:t>
            </w:r>
            <w:r>
              <w:rPr>
                <w:rFonts w:hint="eastAsia" w:ascii="仿宋_GB2312" w:hAnsi="宋体" w:eastAsia="仿宋_GB2312" w:cs="楷体_GB2312"/>
                <w:bCs/>
                <w:sz w:val="24"/>
              </w:rPr>
              <w:t>（峨农业〔2021〕</w:t>
            </w:r>
            <w:r>
              <w:rPr>
                <w:rFonts w:hint="eastAsia" w:ascii="仿宋_GB2312" w:hAnsi="宋体" w:eastAsia="仿宋_GB2312" w:cs="楷体_GB2312"/>
                <w:bCs/>
                <w:sz w:val="24"/>
                <w:lang w:val="en-US" w:eastAsia="zh-CN"/>
              </w:rPr>
              <w:t>80</w:t>
            </w:r>
            <w:r>
              <w:rPr>
                <w:rFonts w:hint="eastAsia" w:ascii="仿宋_GB2312" w:hAnsi="宋体" w:eastAsia="仿宋_GB2312" w:cs="楷体_GB2312"/>
                <w:bCs/>
                <w:sz w:val="24"/>
              </w:rPr>
              <w:t>号）需要</w:t>
            </w:r>
            <w:r>
              <w:rPr>
                <w:rFonts w:ascii="仿宋_GB2312" w:hAnsi="宋体" w:eastAsia="仿宋_GB2312" w:cs="楷体_GB2312"/>
                <w:bCs/>
                <w:sz w:val="24"/>
              </w:rPr>
              <w:t>，</w:t>
            </w:r>
            <w:r>
              <w:rPr>
                <w:rFonts w:hint="eastAsia" w:ascii="仿宋_GB2312" w:hAnsi="宋体" w:eastAsia="仿宋_GB2312" w:cs="楷体_GB2312"/>
                <w:bCs/>
                <w:sz w:val="24"/>
              </w:rPr>
              <w:t>拟</w:t>
            </w:r>
            <w:r>
              <w:rPr>
                <w:rFonts w:hint="eastAsia" w:ascii="仿宋_GB2312" w:hAnsi="宋体" w:eastAsia="仿宋_GB2312" w:cs="楷体_GB2312"/>
                <w:bCs/>
                <w:sz w:val="24"/>
                <w:lang w:eastAsia="zh-CN"/>
              </w:rPr>
              <w:t>通过政府采购</w:t>
            </w:r>
            <w:r>
              <w:rPr>
                <w:rFonts w:hint="eastAsia" w:ascii="仿宋_GB2312" w:hAnsi="宋体" w:eastAsia="仿宋_GB2312" w:cs="楷体_GB2312"/>
                <w:bCs/>
                <w:sz w:val="24"/>
              </w:rPr>
              <w:t>方式采购</w:t>
            </w:r>
            <w:r>
              <w:rPr>
                <w:rFonts w:hint="eastAsia" w:ascii="仿宋_GB2312" w:hAnsi="宋体" w:eastAsia="仿宋_GB2312" w:cs="楷体_GB2312"/>
                <w:bCs/>
                <w:sz w:val="24"/>
                <w:lang w:eastAsia="zh-CN"/>
              </w:rPr>
              <w:t>农药和有机料</w:t>
            </w:r>
            <w:r>
              <w:rPr>
                <w:rFonts w:hint="eastAsia" w:ascii="仿宋_GB2312" w:hAnsi="宋体" w:eastAsia="仿宋_GB2312" w:cs="楷体_GB2312"/>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0996" w:type="dxa"/>
            <w:gridSpan w:val="6"/>
            <w:tcBorders>
              <w:bottom w:val="single" w:color="auto" w:sz="4" w:space="0"/>
            </w:tcBorders>
          </w:tcPr>
          <w:p>
            <w:pPr>
              <w:pStyle w:val="6"/>
              <w:spacing w:after="0" w:line="360" w:lineRule="auto"/>
              <w:ind w:left="0" w:leftChars="0"/>
              <w:rPr>
                <w:rFonts w:ascii="仿宋_GB2312" w:hAnsi="宋体" w:eastAsia="仿宋_GB2312"/>
                <w:b/>
                <w:sz w:val="28"/>
              </w:rPr>
            </w:pPr>
            <w:r>
              <w:rPr>
                <w:rFonts w:hint="eastAsia" w:ascii="仿宋_GB2312" w:hAnsi="宋体" w:eastAsia="仿宋_GB2312"/>
                <w:b/>
                <w:sz w:val="28"/>
              </w:rPr>
              <w:t>二、供应商资格条件、产品的资格条件</w:t>
            </w:r>
          </w:p>
          <w:p>
            <w:pPr>
              <w:spacing w:line="360" w:lineRule="auto"/>
              <w:ind w:firstLine="480" w:firstLineChars="200"/>
              <w:rPr>
                <w:rFonts w:ascii="仿宋_GB2312" w:hAnsi="宋体" w:eastAsia="仿宋_GB2312"/>
                <w:bCs/>
                <w:sz w:val="24"/>
              </w:rPr>
            </w:pPr>
            <w:r>
              <w:rPr>
                <w:rFonts w:hint="eastAsia" w:ascii="仿宋_GB2312" w:hAnsi="宋体" w:eastAsia="仿宋_GB2312"/>
                <w:bCs/>
                <w:sz w:val="24"/>
              </w:rPr>
              <w:t>1、满足《中华人民共和国政府采购法》第二十二条规定：</w:t>
            </w:r>
          </w:p>
          <w:p>
            <w:pPr>
              <w:spacing w:line="360" w:lineRule="auto"/>
              <w:ind w:firstLine="480" w:firstLineChars="200"/>
              <w:rPr>
                <w:rFonts w:ascii="仿宋_GB2312" w:hAnsi="宋体" w:eastAsia="仿宋_GB2312"/>
                <w:bCs/>
                <w:sz w:val="24"/>
              </w:rPr>
            </w:pPr>
            <w:bookmarkStart w:id="0" w:name="_Hlk45201632"/>
            <w:r>
              <w:rPr>
                <w:rFonts w:hint="eastAsia" w:ascii="仿宋_GB2312" w:hAnsi="宋体" w:eastAsia="仿宋_GB2312"/>
                <w:bCs/>
                <w:sz w:val="24"/>
              </w:rPr>
              <w:t>（1）具有独立承担民事责任的能力；</w:t>
            </w:r>
          </w:p>
          <w:p>
            <w:pPr>
              <w:spacing w:line="360" w:lineRule="auto"/>
              <w:ind w:firstLine="480" w:firstLineChars="200"/>
              <w:rPr>
                <w:rFonts w:ascii="仿宋_GB2312" w:hAnsi="宋体" w:eastAsia="仿宋_GB2312"/>
                <w:bCs/>
                <w:sz w:val="24"/>
              </w:rPr>
            </w:pPr>
            <w:r>
              <w:rPr>
                <w:rFonts w:hint="eastAsia" w:ascii="仿宋_GB2312" w:hAnsi="宋体" w:eastAsia="仿宋_GB2312"/>
                <w:bCs/>
                <w:sz w:val="24"/>
              </w:rPr>
              <w:t>（2）具有良好的商业信誉和健全的财务会计制度；</w:t>
            </w:r>
          </w:p>
          <w:p>
            <w:pPr>
              <w:spacing w:line="360" w:lineRule="auto"/>
              <w:ind w:firstLine="480" w:firstLineChars="200"/>
              <w:rPr>
                <w:rFonts w:ascii="仿宋_GB2312" w:hAnsi="宋体" w:eastAsia="仿宋_GB2312"/>
                <w:bCs/>
                <w:sz w:val="24"/>
              </w:rPr>
            </w:pPr>
            <w:r>
              <w:rPr>
                <w:rFonts w:hint="eastAsia" w:ascii="仿宋_GB2312" w:hAnsi="宋体" w:eastAsia="仿宋_GB2312"/>
                <w:bCs/>
                <w:sz w:val="24"/>
              </w:rPr>
              <w:t>（3）具有履行合同所必需的设备和专业技术能力；</w:t>
            </w:r>
          </w:p>
          <w:p>
            <w:pPr>
              <w:spacing w:line="360" w:lineRule="auto"/>
              <w:ind w:firstLine="480" w:firstLineChars="200"/>
              <w:rPr>
                <w:rFonts w:ascii="仿宋_GB2312" w:hAnsi="宋体" w:eastAsia="仿宋_GB2312"/>
                <w:bCs/>
                <w:sz w:val="24"/>
              </w:rPr>
            </w:pPr>
            <w:r>
              <w:rPr>
                <w:rFonts w:hint="eastAsia" w:ascii="仿宋_GB2312" w:hAnsi="宋体" w:eastAsia="仿宋_GB2312"/>
                <w:bCs/>
                <w:sz w:val="24"/>
              </w:rPr>
              <w:t>（4）具有依法缴纳税收和社会保障资金的良好记录；</w:t>
            </w:r>
          </w:p>
          <w:p>
            <w:pPr>
              <w:spacing w:line="360" w:lineRule="auto"/>
              <w:ind w:firstLine="480" w:firstLineChars="200"/>
              <w:rPr>
                <w:rFonts w:ascii="仿宋_GB2312" w:hAnsi="宋体" w:eastAsia="仿宋_GB2312"/>
                <w:bCs/>
                <w:sz w:val="24"/>
              </w:rPr>
            </w:pPr>
            <w:r>
              <w:rPr>
                <w:rFonts w:hint="eastAsia" w:ascii="仿宋_GB2312" w:hAnsi="宋体" w:eastAsia="仿宋_GB2312"/>
                <w:bCs/>
                <w:sz w:val="24"/>
              </w:rPr>
              <w:t>（5）参加本次政府采购活动前三年内，在经营活动中没有重大违法记录；</w:t>
            </w:r>
          </w:p>
          <w:p>
            <w:pPr>
              <w:spacing w:line="360" w:lineRule="auto"/>
              <w:ind w:firstLine="480" w:firstLineChars="200"/>
              <w:rPr>
                <w:rFonts w:ascii="仿宋_GB2312" w:hAnsi="宋体" w:eastAsia="仿宋_GB2312"/>
                <w:bCs/>
                <w:sz w:val="24"/>
              </w:rPr>
            </w:pPr>
            <w:r>
              <w:rPr>
                <w:rFonts w:hint="eastAsia" w:ascii="仿宋_GB2312" w:hAnsi="宋体" w:eastAsia="仿宋_GB2312"/>
                <w:bCs/>
                <w:sz w:val="24"/>
              </w:rPr>
              <w:t>（6）法律、行政法规规定的其他条件。</w:t>
            </w:r>
          </w:p>
          <w:bookmarkEnd w:id="0"/>
          <w:p>
            <w:pPr>
              <w:spacing w:line="360" w:lineRule="auto"/>
              <w:ind w:firstLine="480" w:firstLineChars="200"/>
              <w:rPr>
                <w:rFonts w:ascii="仿宋_GB2312" w:hAnsi="宋体" w:eastAsia="仿宋_GB2312"/>
                <w:bCs/>
                <w:sz w:val="24"/>
                <w:highlight w:val="yellow"/>
              </w:rPr>
            </w:pPr>
            <w:r>
              <w:rPr>
                <w:rFonts w:hint="eastAsia" w:ascii="仿宋_GB2312" w:hAnsi="新宋体" w:eastAsia="仿宋_GB2312"/>
                <w:sz w:val="24"/>
              </w:rPr>
              <w:t>2、落实政府采购政策需满足的资格要求：</w:t>
            </w:r>
            <w:r>
              <w:rPr>
                <w:rFonts w:hint="eastAsia" w:ascii="仿宋_GB2312" w:hAnsi="宋体" w:eastAsia="仿宋_GB2312"/>
                <w:bCs/>
                <w:sz w:val="24"/>
              </w:rPr>
              <w:t>本项目</w:t>
            </w:r>
            <w:bookmarkStart w:id="1" w:name="_Hlk60306877"/>
            <w:r>
              <w:rPr>
                <w:rFonts w:hint="eastAsia" w:ascii="仿宋_GB2312" w:hAnsi="宋体" w:eastAsia="仿宋_GB2312"/>
                <w:bCs/>
                <w:sz w:val="24"/>
              </w:rPr>
              <w:t>专门面向中小企业</w:t>
            </w:r>
            <w:bookmarkEnd w:id="1"/>
            <w:r>
              <w:rPr>
                <w:rFonts w:hint="eastAsia" w:ascii="仿宋_GB2312" w:hAnsi="宋体" w:eastAsia="仿宋_GB2312"/>
                <w:bCs/>
                <w:sz w:val="24"/>
              </w:rPr>
              <w:t>（残疾人福利性单位、监狱企业视同小微企业）采购。</w:t>
            </w:r>
          </w:p>
          <w:p>
            <w:pPr>
              <w:spacing w:line="360" w:lineRule="auto"/>
              <w:ind w:firstLine="480" w:firstLineChars="200"/>
              <w:rPr>
                <w:rFonts w:ascii="仿宋_GB2312" w:hAnsi="新宋体" w:eastAsia="仿宋_GB2312"/>
                <w:sz w:val="24"/>
              </w:rPr>
            </w:pPr>
            <w:r>
              <w:rPr>
                <w:rFonts w:hint="eastAsia" w:ascii="仿宋_GB2312" w:hAnsi="新宋体" w:eastAsia="仿宋_GB2312"/>
                <w:sz w:val="24"/>
              </w:rPr>
              <w:t>3、本项目的特定资格要求：</w:t>
            </w:r>
            <w:r>
              <w:rPr>
                <w:rFonts w:hint="eastAsia" w:ascii="仿宋_GB2312" w:hAnsi="新宋体" w:eastAsia="仿宋_GB2312"/>
                <w:sz w:val="24"/>
                <w:lang w:eastAsia="zh-CN"/>
              </w:rPr>
              <w:t>供应商应提供农药经营许可证和肥料生产厂家的有效的肥料登记证（复印件）</w:t>
            </w:r>
            <w:r>
              <w:rPr>
                <w:rFonts w:hint="eastAsia" w:ascii="仿宋_GB2312" w:hAnsi="新宋体" w:eastAsia="仿宋_GB2312"/>
                <w:sz w:val="24"/>
              </w:rPr>
              <w:t>。</w:t>
            </w:r>
          </w:p>
          <w:p>
            <w:pPr>
              <w:spacing w:line="360" w:lineRule="auto"/>
              <w:ind w:firstLine="480" w:firstLineChars="200"/>
              <w:rPr>
                <w:rFonts w:ascii="仿宋_GB2312" w:hAnsi="宋体" w:eastAsia="仿宋_GB2312"/>
                <w:sz w:val="24"/>
              </w:rPr>
            </w:pPr>
            <w:r>
              <w:rPr>
                <w:rFonts w:ascii="仿宋_GB2312" w:hAnsi="宋体" w:eastAsia="仿宋_GB2312"/>
                <w:sz w:val="24"/>
              </w:rPr>
              <w:t>4</w:t>
            </w:r>
            <w:r>
              <w:rPr>
                <w:rFonts w:hint="eastAsia" w:ascii="仿宋_GB2312" w:hAnsi="宋体" w:eastAsia="仿宋_GB2312"/>
                <w:sz w:val="24"/>
              </w:rPr>
              <w:t>、参加本次政府采购活动前三年内，供应商单位及其现任法定代表人、主要负责人不得具有行贿犯罪记录。</w:t>
            </w:r>
          </w:p>
          <w:p>
            <w:pPr>
              <w:spacing w:line="360" w:lineRule="auto"/>
              <w:ind w:firstLine="480" w:firstLineChars="200"/>
              <w:rPr>
                <w:rFonts w:ascii="仿宋_GB2312" w:hAnsi="宋体" w:eastAsia="仿宋_GB2312"/>
                <w:bCs/>
                <w:sz w:val="24"/>
              </w:rPr>
            </w:pPr>
            <w:r>
              <w:rPr>
                <w:rFonts w:ascii="仿宋_GB2312" w:hAnsi="宋体" w:eastAsia="仿宋_GB2312"/>
                <w:bCs/>
                <w:sz w:val="24"/>
              </w:rPr>
              <w:t>5</w:t>
            </w:r>
            <w:r>
              <w:rPr>
                <w:rFonts w:hint="eastAsia" w:ascii="仿宋_GB2312" w:hAnsi="宋体" w:eastAsia="仿宋_GB2312"/>
                <w:bCs/>
                <w:sz w:val="24"/>
              </w:rPr>
              <w:t>、本项目不允许联合体磋商。</w:t>
            </w:r>
          </w:p>
          <w:p>
            <w:pPr>
              <w:pStyle w:val="6"/>
              <w:spacing w:after="0" w:line="360" w:lineRule="auto"/>
              <w:ind w:left="0" w:leftChars="0" w:firstLine="480" w:firstLineChars="200"/>
              <w:rPr>
                <w:rFonts w:ascii="仿宋_GB2312" w:hAnsi="宋体" w:eastAsia="仿宋_GB2312"/>
                <w:sz w:val="24"/>
              </w:rPr>
            </w:pPr>
            <w:r>
              <w:rPr>
                <w:rFonts w:ascii="仿宋_GB2312" w:hAnsi="宋体" w:eastAsia="仿宋_GB2312"/>
                <w:bCs/>
                <w:sz w:val="24"/>
              </w:rPr>
              <w:t>6</w:t>
            </w:r>
            <w:r>
              <w:rPr>
                <w:rFonts w:hint="eastAsia" w:ascii="仿宋_GB2312" w:hAnsi="宋体" w:eastAsia="仿宋_GB2312"/>
                <w:bCs/>
                <w:sz w:val="24"/>
              </w:rPr>
              <w:t>、本项目不允许分包履行合同。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8" w:hRule="atLeast"/>
          <w:jc w:val="center"/>
        </w:trPr>
        <w:tc>
          <w:tcPr>
            <w:tcW w:w="10996" w:type="dxa"/>
            <w:gridSpan w:val="6"/>
          </w:tcPr>
          <w:p>
            <w:pPr>
              <w:numPr>
                <w:ilvl w:val="0"/>
                <w:numId w:val="1"/>
              </w:numPr>
              <w:rPr>
                <w:rFonts w:hint="eastAsia" w:ascii="仿宋_GB2312" w:hAnsi="宋体" w:eastAsia="仿宋_GB2312"/>
                <w:b/>
                <w:sz w:val="28"/>
              </w:rPr>
            </w:pPr>
            <w:r>
              <w:rPr>
                <w:rFonts w:hint="eastAsia" w:ascii="仿宋_GB2312" w:hAnsi="宋体" w:eastAsia="仿宋_GB2312"/>
                <w:b/>
                <w:sz w:val="28"/>
              </w:rPr>
              <w:t>技术参数要求</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166"/>
              <w:gridCol w:w="1082"/>
              <w:gridCol w:w="4279"/>
              <w:gridCol w:w="764"/>
              <w:gridCol w:w="1144"/>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00" w:type="dxa"/>
                  <w:vAlign w:val="center"/>
                </w:tcPr>
                <w:p>
                  <w:pPr>
                    <w:spacing w:line="360" w:lineRule="auto"/>
                    <w:jc w:val="center"/>
                    <w:rPr>
                      <w:rFonts w:hint="default" w:ascii="宋体" w:hAnsi="宋体"/>
                      <w:color w:val="000000"/>
                      <w:sz w:val="24"/>
                      <w:szCs w:val="24"/>
                      <w:vertAlign w:val="baseline"/>
                      <w:lang w:val="en-US" w:eastAsia="zh-CN"/>
                    </w:rPr>
                  </w:pPr>
                  <w:r>
                    <w:rPr>
                      <w:rFonts w:hint="eastAsia" w:ascii="宋体" w:hAnsi="宋体"/>
                      <w:color w:val="000000"/>
                      <w:sz w:val="24"/>
                      <w:szCs w:val="24"/>
                      <w:vertAlign w:val="baseline"/>
                      <w:lang w:val="en-US" w:eastAsia="zh-CN"/>
                    </w:rPr>
                    <w:t>序号</w:t>
                  </w:r>
                </w:p>
              </w:tc>
              <w:tc>
                <w:tcPr>
                  <w:tcW w:w="1166" w:type="dxa"/>
                  <w:vAlign w:val="center"/>
                </w:tcPr>
                <w:p>
                  <w:pPr>
                    <w:spacing w:line="360" w:lineRule="auto"/>
                    <w:jc w:val="center"/>
                    <w:rPr>
                      <w:rFonts w:hint="default" w:ascii="宋体" w:hAnsi="宋体"/>
                      <w:color w:val="000000"/>
                      <w:sz w:val="24"/>
                      <w:szCs w:val="24"/>
                      <w:vertAlign w:val="baseline"/>
                      <w:lang w:val="en-US" w:eastAsia="zh-CN"/>
                    </w:rPr>
                  </w:pPr>
                  <w:r>
                    <w:rPr>
                      <w:rFonts w:hint="eastAsia" w:ascii="宋体" w:hAnsi="宋体"/>
                      <w:color w:val="000000"/>
                      <w:sz w:val="24"/>
                      <w:szCs w:val="24"/>
                      <w:vertAlign w:val="baseline"/>
                      <w:lang w:val="en-US" w:eastAsia="zh-CN"/>
                    </w:rPr>
                    <w:t>种类</w:t>
                  </w:r>
                </w:p>
              </w:tc>
              <w:tc>
                <w:tcPr>
                  <w:tcW w:w="1082" w:type="dxa"/>
                  <w:vAlign w:val="center"/>
                </w:tcPr>
                <w:p>
                  <w:pPr>
                    <w:spacing w:line="360" w:lineRule="auto"/>
                    <w:jc w:val="center"/>
                    <w:rPr>
                      <w:rFonts w:hint="default" w:ascii="宋体" w:hAnsi="宋体"/>
                      <w:color w:val="000000"/>
                      <w:sz w:val="24"/>
                      <w:szCs w:val="24"/>
                      <w:vertAlign w:val="baseline"/>
                      <w:lang w:val="en-US" w:eastAsia="zh-CN"/>
                    </w:rPr>
                  </w:pPr>
                  <w:r>
                    <w:rPr>
                      <w:rFonts w:hint="default" w:ascii="宋体" w:hAnsi="宋体"/>
                      <w:color w:val="000000"/>
                      <w:sz w:val="24"/>
                      <w:szCs w:val="24"/>
                      <w:vertAlign w:val="baseline"/>
                      <w:lang w:val="en-US" w:eastAsia="zh-CN"/>
                    </w:rPr>
                    <w:t>品种</w:t>
                  </w:r>
                </w:p>
              </w:tc>
              <w:tc>
                <w:tcPr>
                  <w:tcW w:w="4279" w:type="dxa"/>
                  <w:vAlign w:val="center"/>
                </w:tcPr>
                <w:p>
                  <w:pPr>
                    <w:spacing w:line="360" w:lineRule="auto"/>
                    <w:jc w:val="center"/>
                    <w:rPr>
                      <w:rFonts w:hint="default" w:ascii="宋体" w:hAnsi="宋体"/>
                      <w:color w:val="000000"/>
                      <w:sz w:val="24"/>
                      <w:szCs w:val="24"/>
                      <w:vertAlign w:val="baseline"/>
                      <w:lang w:val="en-US" w:eastAsia="zh-CN"/>
                    </w:rPr>
                  </w:pPr>
                  <w:r>
                    <w:rPr>
                      <w:rFonts w:hint="eastAsia" w:ascii="宋体" w:hAnsi="宋体"/>
                      <w:color w:val="000000"/>
                      <w:sz w:val="24"/>
                      <w:szCs w:val="24"/>
                      <w:vertAlign w:val="baseline"/>
                      <w:lang w:val="en-US" w:eastAsia="zh-CN"/>
                    </w:rPr>
                    <w:t>技术参数</w:t>
                  </w:r>
                </w:p>
              </w:tc>
              <w:tc>
                <w:tcPr>
                  <w:tcW w:w="764" w:type="dxa"/>
                  <w:vAlign w:val="center"/>
                </w:tcPr>
                <w:p>
                  <w:pPr>
                    <w:spacing w:line="360" w:lineRule="auto"/>
                    <w:jc w:val="center"/>
                    <w:rPr>
                      <w:rFonts w:hint="eastAsia" w:ascii="宋体" w:hAnsi="宋体"/>
                      <w:color w:val="000000"/>
                      <w:sz w:val="24"/>
                      <w:szCs w:val="24"/>
                      <w:vertAlign w:val="baseline"/>
                      <w:lang w:val="en-US" w:eastAsia="zh-CN"/>
                    </w:rPr>
                  </w:pPr>
                  <w:r>
                    <w:rPr>
                      <w:rFonts w:hint="eastAsia" w:ascii="宋体" w:hAnsi="宋体"/>
                      <w:color w:val="000000"/>
                      <w:sz w:val="24"/>
                      <w:szCs w:val="24"/>
                      <w:vertAlign w:val="baseline"/>
                      <w:lang w:val="en-US" w:eastAsia="zh-CN"/>
                    </w:rPr>
                    <w:t>单位</w:t>
                  </w:r>
                </w:p>
              </w:tc>
              <w:tc>
                <w:tcPr>
                  <w:tcW w:w="1144" w:type="dxa"/>
                  <w:vAlign w:val="center"/>
                </w:tcPr>
                <w:p>
                  <w:pPr>
                    <w:spacing w:line="360" w:lineRule="auto"/>
                    <w:jc w:val="center"/>
                    <w:rPr>
                      <w:rFonts w:hint="eastAsia" w:ascii="宋体" w:hAnsi="宋体"/>
                      <w:color w:val="000000"/>
                      <w:sz w:val="24"/>
                      <w:szCs w:val="24"/>
                      <w:vertAlign w:val="baseline"/>
                      <w:lang w:val="en-US" w:eastAsia="zh-CN"/>
                    </w:rPr>
                  </w:pPr>
                  <w:r>
                    <w:rPr>
                      <w:rFonts w:hint="eastAsia" w:ascii="宋体" w:hAnsi="宋体"/>
                      <w:color w:val="000000"/>
                      <w:sz w:val="24"/>
                      <w:szCs w:val="24"/>
                      <w:vertAlign w:val="baseline"/>
                      <w:lang w:val="en-US" w:eastAsia="zh-CN"/>
                    </w:rPr>
                    <w:t>数量</w:t>
                  </w:r>
                </w:p>
              </w:tc>
              <w:tc>
                <w:tcPr>
                  <w:tcW w:w="1521" w:type="dxa"/>
                  <w:vAlign w:val="center"/>
                </w:tcPr>
                <w:p>
                  <w:pPr>
                    <w:spacing w:line="360" w:lineRule="auto"/>
                    <w:jc w:val="center"/>
                    <w:rPr>
                      <w:rFonts w:hint="eastAsia" w:ascii="宋体" w:hAnsi="宋体"/>
                      <w:color w:val="000000"/>
                      <w:sz w:val="24"/>
                      <w:szCs w:val="24"/>
                      <w:vertAlign w:val="baseline"/>
                      <w:lang w:val="en-US" w:eastAsia="zh-CN"/>
                    </w:rPr>
                  </w:pPr>
                  <w:r>
                    <w:rPr>
                      <w:rFonts w:hint="eastAsia" w:ascii="宋体" w:hAnsi="宋体"/>
                      <w:color w:val="000000"/>
                      <w:sz w:val="24"/>
                      <w:szCs w:val="24"/>
                      <w:vertAlign w:val="baseline"/>
                      <w:lang w:val="en-US" w:eastAsia="zh-CN"/>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00" w:type="dxa"/>
                  <w:vAlign w:val="center"/>
                </w:tcPr>
                <w:p>
                  <w:pPr>
                    <w:spacing w:line="360" w:lineRule="auto"/>
                    <w:jc w:val="center"/>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1</w:t>
                  </w:r>
                </w:p>
              </w:tc>
              <w:tc>
                <w:tcPr>
                  <w:tcW w:w="1166"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农药</w:t>
                  </w:r>
                </w:p>
              </w:tc>
              <w:tc>
                <w:tcPr>
                  <w:tcW w:w="10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氟吡菌胺.喹啉铜</w:t>
                  </w:r>
                </w:p>
              </w:tc>
              <w:tc>
                <w:tcPr>
                  <w:tcW w:w="4279"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8%氟吡菌胺、32%喹啉铜；悬浮剂；规格：15克/袋</w:t>
                  </w:r>
                </w:p>
              </w:tc>
              <w:tc>
                <w:tcPr>
                  <w:tcW w:w="76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袋</w:t>
                  </w:r>
                </w:p>
              </w:tc>
              <w:tc>
                <w:tcPr>
                  <w:tcW w:w="1144"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6000</w:t>
                  </w:r>
                </w:p>
              </w:tc>
              <w:tc>
                <w:tcPr>
                  <w:tcW w:w="1521"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00" w:type="dxa"/>
                  <w:vAlign w:val="center"/>
                </w:tcPr>
                <w:p>
                  <w:pPr>
                    <w:spacing w:line="360" w:lineRule="auto"/>
                    <w:jc w:val="center"/>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w:t>
                  </w:r>
                </w:p>
              </w:tc>
              <w:tc>
                <w:tcPr>
                  <w:tcW w:w="1166"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vertAlign w:val="baseline"/>
                      <w:lang w:val="en-US" w:eastAsia="zh-CN"/>
                    </w:rPr>
                  </w:pPr>
                </w:p>
              </w:tc>
              <w:tc>
                <w:tcPr>
                  <w:tcW w:w="10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吡噻菌胺</w:t>
                  </w:r>
                </w:p>
              </w:tc>
              <w:tc>
                <w:tcPr>
                  <w:tcW w:w="4279" w:type="dxa"/>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20%吡噻菌胺；悬浮剂；规格：10毫升/袋</w:t>
                  </w:r>
                </w:p>
              </w:tc>
              <w:tc>
                <w:tcPr>
                  <w:tcW w:w="76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袋</w:t>
                  </w:r>
                </w:p>
              </w:tc>
              <w:tc>
                <w:tcPr>
                  <w:tcW w:w="1144"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4400</w:t>
                  </w:r>
                </w:p>
              </w:tc>
              <w:tc>
                <w:tcPr>
                  <w:tcW w:w="1521"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800" w:type="dxa"/>
                  <w:vAlign w:val="center"/>
                </w:tcPr>
                <w:p>
                  <w:pPr>
                    <w:spacing w:line="360" w:lineRule="auto"/>
                    <w:jc w:val="center"/>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3</w:t>
                  </w:r>
                </w:p>
              </w:tc>
              <w:tc>
                <w:tcPr>
                  <w:tcW w:w="1166"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vertAlign w:val="baseline"/>
                      <w:lang w:val="en-US" w:eastAsia="zh-CN"/>
                    </w:rPr>
                  </w:pPr>
                </w:p>
              </w:tc>
              <w:tc>
                <w:tcPr>
                  <w:tcW w:w="10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啶菌噁唑</w:t>
                  </w:r>
                </w:p>
              </w:tc>
              <w:tc>
                <w:tcPr>
                  <w:tcW w:w="427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25%啶菌噁唑；水乳剂；规格：10毫升/袋</w:t>
                  </w:r>
                </w:p>
              </w:tc>
              <w:tc>
                <w:tcPr>
                  <w:tcW w:w="76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袋</w:t>
                  </w:r>
                </w:p>
              </w:tc>
              <w:tc>
                <w:tcPr>
                  <w:tcW w:w="1144"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4000</w:t>
                  </w:r>
                </w:p>
              </w:tc>
              <w:tc>
                <w:tcPr>
                  <w:tcW w:w="1521"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800" w:type="dxa"/>
                  <w:vAlign w:val="center"/>
                </w:tcPr>
                <w:p>
                  <w:pPr>
                    <w:spacing w:line="360" w:lineRule="auto"/>
                    <w:jc w:val="center"/>
                    <w:rPr>
                      <w:rFonts w:hint="default"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4</w:t>
                  </w:r>
                </w:p>
              </w:tc>
              <w:tc>
                <w:tcPr>
                  <w:tcW w:w="116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有机肥</w:t>
                  </w:r>
                </w:p>
              </w:tc>
              <w:tc>
                <w:tcPr>
                  <w:tcW w:w="108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生物有机肥</w:t>
                  </w:r>
                </w:p>
              </w:tc>
              <w:tc>
                <w:tcPr>
                  <w:tcW w:w="4279"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1.有效成分及含量：有机质≥40%,有效活菌数≥0.2亿/克；有效活菌种名称：枯草芽孢杆菌、多粘类牙孢杆菌、胶冻样类芽孢杆菌（至少含以上菌两种及以上）。</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2.剂型：颗粒剂；</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3.规格：</w:t>
                  </w:r>
                  <w:r>
                    <w:rPr>
                      <w:rFonts w:hint="eastAsia" w:ascii="仿宋_GB2312" w:hAnsi="仿宋_GB2312" w:eastAsia="仿宋_GB2312" w:cs="仿宋_GB2312"/>
                      <w:i w:val="0"/>
                      <w:iCs w:val="0"/>
                      <w:color w:val="FF0000"/>
                      <w:kern w:val="0"/>
                      <w:sz w:val="24"/>
                      <w:szCs w:val="24"/>
                      <w:u w:val="none"/>
                      <w:lang w:val="en-US" w:eastAsia="zh-CN" w:bidi="ar"/>
                    </w:rPr>
                    <w:t>20-50kg/袋</w:t>
                  </w:r>
                  <w:r>
                    <w:rPr>
                      <w:rFonts w:hint="eastAsia" w:ascii="仿宋_GB2312" w:hAnsi="仿宋_GB2312" w:eastAsia="仿宋_GB2312" w:cs="仿宋_GB2312"/>
                      <w:i w:val="0"/>
                      <w:iCs w:val="0"/>
                      <w:color w:val="000000"/>
                      <w:kern w:val="0"/>
                      <w:sz w:val="24"/>
                      <w:szCs w:val="24"/>
                      <w:u w:val="none"/>
                      <w:lang w:val="en-US" w:eastAsia="zh-CN" w:bidi="ar"/>
                    </w:rPr>
                    <w:t>。</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4．其他指标：符合NY884-2012；</w:t>
                  </w:r>
                </w:p>
              </w:tc>
              <w:tc>
                <w:tcPr>
                  <w:tcW w:w="76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公斤</w:t>
                  </w:r>
                </w:p>
              </w:tc>
              <w:tc>
                <w:tcPr>
                  <w:tcW w:w="1144"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64000</w:t>
                  </w:r>
                </w:p>
              </w:tc>
              <w:tc>
                <w:tcPr>
                  <w:tcW w:w="1521" w:type="dxa"/>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r>
          </w:tbl>
          <w:p>
            <w:pPr>
              <w:pStyle w:val="25"/>
              <w:ind w:left="0" w:leftChars="0" w:firstLine="0" w:firstLineChars="0"/>
              <w:jc w:val="left"/>
              <w:rPr>
                <w:rFonts w:ascii="仿宋_GB2312" w:hAnsi="宋体"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0996" w:type="dxa"/>
            <w:gridSpan w:val="6"/>
          </w:tcPr>
          <w:p>
            <w:pPr>
              <w:spacing w:line="360" w:lineRule="auto"/>
              <w:rPr>
                <w:rFonts w:ascii="仿宋_GB2312" w:hAnsi="宋体" w:eastAsia="仿宋_GB2312"/>
                <w:b/>
                <w:sz w:val="28"/>
                <w:szCs w:val="22"/>
              </w:rPr>
            </w:pPr>
            <w:r>
              <w:rPr>
                <w:rFonts w:hint="eastAsia" w:ascii="仿宋_GB2312" w:hAnsi="宋体" w:eastAsia="仿宋_GB2312"/>
                <w:b/>
                <w:sz w:val="28"/>
                <w:szCs w:val="22"/>
              </w:rPr>
              <w:t>四、服务、商务及其他要求</w:t>
            </w:r>
          </w:p>
          <w:p>
            <w:pPr>
              <w:spacing w:line="460" w:lineRule="exact"/>
              <w:ind w:firstLine="472" w:firstLineChars="196"/>
              <w:rPr>
                <w:rFonts w:ascii="仿宋_GB2312" w:hAnsi="宋体" w:eastAsia="仿宋_GB2312" w:cs="宋体"/>
                <w:b/>
                <w:kern w:val="0"/>
                <w:sz w:val="24"/>
                <w:szCs w:val="34"/>
                <w:u w:color="000000"/>
                <w:lang w:val="zh-TW"/>
              </w:rPr>
            </w:pPr>
            <w:r>
              <w:rPr>
                <w:rFonts w:hint="eastAsia" w:ascii="仿宋_GB2312" w:hAnsi="宋体" w:eastAsia="仿宋_GB2312" w:cs="宋体"/>
                <w:b/>
                <w:kern w:val="0"/>
                <w:sz w:val="24"/>
                <w:szCs w:val="34"/>
                <w:u w:color="000000"/>
                <w:lang w:val="zh-TW"/>
              </w:rPr>
              <w:t>（一）服务要求</w:t>
            </w:r>
          </w:p>
          <w:p>
            <w:pPr>
              <w:spacing w:line="460" w:lineRule="exact"/>
              <w:ind w:firstLine="470" w:firstLineChars="196"/>
              <w:rPr>
                <w:rFonts w:ascii="仿宋_GB2312" w:hAnsi="宋体" w:eastAsia="仿宋_GB2312" w:cs="宋体"/>
                <w:kern w:val="0"/>
                <w:sz w:val="24"/>
                <w:szCs w:val="34"/>
                <w:u w:color="000000"/>
              </w:rPr>
            </w:pPr>
            <w:r>
              <w:rPr>
                <w:rFonts w:hint="eastAsia" w:ascii="仿宋_GB2312" w:hAnsi="宋体" w:eastAsia="仿宋_GB2312" w:cs="宋体"/>
                <w:kern w:val="0"/>
                <w:sz w:val="24"/>
                <w:szCs w:val="34"/>
                <w:u w:color="000000"/>
              </w:rPr>
              <w:t>1.</w:t>
            </w:r>
            <w:r>
              <w:rPr>
                <w:rFonts w:hint="eastAsia" w:ascii="仿宋_GB2312" w:hAnsi="宋体" w:eastAsia="仿宋_GB2312" w:cs="宋体"/>
                <w:kern w:val="0"/>
                <w:sz w:val="24"/>
                <w:szCs w:val="34"/>
                <w:u w:color="000000"/>
                <w:lang w:val="en-US" w:eastAsia="zh-CN"/>
              </w:rPr>
              <w:t>农药、肥料</w:t>
            </w:r>
            <w:r>
              <w:rPr>
                <w:rFonts w:hint="eastAsia" w:ascii="仿宋_GB2312" w:hAnsi="宋体" w:eastAsia="仿宋_GB2312" w:cs="宋体"/>
                <w:kern w:val="0"/>
                <w:sz w:val="24"/>
                <w:szCs w:val="34"/>
                <w:u w:color="000000"/>
              </w:rPr>
              <w:t>应按照规定做好发放工作。</w:t>
            </w:r>
          </w:p>
          <w:p>
            <w:pPr>
              <w:spacing w:line="460" w:lineRule="exact"/>
              <w:ind w:firstLine="470" w:firstLineChars="196"/>
              <w:rPr>
                <w:rFonts w:ascii="仿宋_GB2312" w:hAnsi="宋体" w:eastAsia="仿宋_GB2312"/>
                <w:sz w:val="24"/>
              </w:rPr>
            </w:pPr>
            <w:r>
              <w:rPr>
                <w:rFonts w:ascii="仿宋_GB2312" w:hAnsi="宋体" w:eastAsia="仿宋_GB2312" w:cs="宋体"/>
                <w:kern w:val="0"/>
                <w:sz w:val="24"/>
                <w:szCs w:val="34"/>
                <w:u w:color="000000"/>
              </w:rPr>
              <w:t>2.</w:t>
            </w:r>
            <w:r>
              <w:rPr>
                <w:rFonts w:hint="eastAsia" w:ascii="仿宋_GB2312" w:hAnsi="宋体" w:eastAsia="仿宋_GB2312"/>
                <w:sz w:val="24"/>
              </w:rPr>
              <w:t xml:space="preserve"> 供应商需按时按量完成本次服务采购项目，若未按时按量完成，由此造成的经济损失由成交供应商承担。</w:t>
            </w:r>
          </w:p>
          <w:p>
            <w:pPr>
              <w:spacing w:line="460" w:lineRule="exact"/>
              <w:ind w:firstLine="470" w:firstLineChars="196"/>
              <w:rPr>
                <w:rFonts w:ascii="仿宋_GB2312" w:hAnsi="宋体" w:eastAsia="仿宋_GB2312" w:cs="宋体"/>
                <w:kern w:val="0"/>
                <w:sz w:val="24"/>
                <w:szCs w:val="34"/>
                <w:u w:color="000000"/>
              </w:rPr>
            </w:pPr>
            <w:r>
              <w:rPr>
                <w:rFonts w:hint="eastAsia" w:ascii="仿宋_GB2312" w:hAnsi="宋体" w:eastAsia="仿宋_GB2312"/>
                <w:sz w:val="24"/>
              </w:rPr>
              <w:t>3.供应商</w:t>
            </w:r>
            <w:r>
              <w:rPr>
                <w:rFonts w:ascii="仿宋_GB2312" w:hAnsi="宋体" w:eastAsia="仿宋_GB2312"/>
                <w:sz w:val="24"/>
              </w:rPr>
              <w:t>需承诺</w:t>
            </w:r>
            <w:r>
              <w:rPr>
                <w:rFonts w:hint="eastAsia" w:ascii="仿宋_GB2312" w:hAnsi="宋体" w:eastAsia="仿宋_GB2312"/>
                <w:sz w:val="24"/>
              </w:rPr>
              <w:t>在</w:t>
            </w:r>
            <w:r>
              <w:rPr>
                <w:rFonts w:ascii="仿宋_GB2312" w:hAnsi="宋体" w:eastAsia="仿宋_GB2312"/>
                <w:sz w:val="24"/>
              </w:rPr>
              <w:t>质保期</w:t>
            </w:r>
            <w:r>
              <w:rPr>
                <w:rFonts w:hint="eastAsia" w:ascii="仿宋_GB2312" w:hAnsi="宋体" w:eastAsia="仿宋_GB2312"/>
                <w:sz w:val="24"/>
              </w:rPr>
              <w:t>内向采购</w:t>
            </w:r>
            <w:r>
              <w:rPr>
                <w:rFonts w:ascii="仿宋_GB2312" w:hAnsi="宋体" w:eastAsia="仿宋_GB2312"/>
                <w:sz w:val="24"/>
              </w:rPr>
              <w:t>单位及相关</w:t>
            </w:r>
            <w:r>
              <w:rPr>
                <w:rFonts w:hint="eastAsia" w:ascii="仿宋_GB2312" w:hAnsi="宋体" w:eastAsia="仿宋_GB2312"/>
                <w:sz w:val="24"/>
              </w:rPr>
              <w:t>服务地点</w:t>
            </w:r>
            <w:r>
              <w:rPr>
                <w:rFonts w:ascii="仿宋_GB2312" w:hAnsi="宋体" w:eastAsia="仿宋_GB2312"/>
                <w:sz w:val="24"/>
              </w:rPr>
              <w:t>的农户提供相关</w:t>
            </w:r>
            <w:r>
              <w:rPr>
                <w:rFonts w:hint="eastAsia" w:ascii="仿宋_GB2312" w:hAnsi="宋体" w:eastAsia="仿宋_GB2312"/>
                <w:sz w:val="24"/>
              </w:rPr>
              <w:t>种植服务技术支持。</w:t>
            </w:r>
          </w:p>
          <w:p>
            <w:pPr>
              <w:spacing w:line="440" w:lineRule="exact"/>
              <w:ind w:firstLine="482" w:firstLineChars="200"/>
              <w:rPr>
                <w:rFonts w:ascii="仿宋_GB2312" w:hAnsi="宋体" w:eastAsia="仿宋_GB2312"/>
                <w:b/>
                <w:sz w:val="24"/>
              </w:rPr>
            </w:pPr>
            <w:r>
              <w:rPr>
                <w:rFonts w:hint="eastAsia" w:ascii="仿宋_GB2312" w:hAnsi="宋体" w:eastAsia="仿宋_GB2312"/>
                <w:b/>
                <w:sz w:val="24"/>
              </w:rPr>
              <w:t>（二）商务要求</w:t>
            </w:r>
          </w:p>
          <w:p>
            <w:pPr>
              <w:pStyle w:val="24"/>
              <w:snapToGrid w:val="0"/>
              <w:spacing w:line="360" w:lineRule="auto"/>
              <w:ind w:firstLine="480"/>
              <w:rPr>
                <w:rFonts w:hint="default" w:ascii="仿宋_GB2312" w:hAnsi="宋体" w:eastAsia="仿宋_GB2312" w:cs="宋体"/>
                <w:sz w:val="24"/>
                <w:lang w:val="en-US"/>
              </w:rPr>
            </w:pPr>
            <w:r>
              <w:rPr>
                <w:rFonts w:hint="eastAsia" w:ascii="仿宋_GB2312" w:hAnsi="宋体" w:eastAsia="仿宋_GB2312" w:cs="宋体"/>
                <w:sz w:val="24"/>
              </w:rPr>
              <w:t>1.交货时间：</w:t>
            </w:r>
            <w:r>
              <w:rPr>
                <w:rFonts w:hint="eastAsia" w:ascii="仿宋_GB2312" w:hAnsi="宋体" w:eastAsia="仿宋_GB2312" w:cs="宋体"/>
                <w:sz w:val="24"/>
                <w:lang w:eastAsia="zh-CN"/>
              </w:rPr>
              <w:t>化肥、农药自</w:t>
            </w:r>
            <w:r>
              <w:rPr>
                <w:rFonts w:hint="eastAsia" w:ascii="仿宋_GB2312" w:hAnsi="宋体" w:eastAsia="仿宋_GB2312" w:cs="宋体"/>
                <w:sz w:val="24"/>
                <w:lang w:val="en-US" w:eastAsia="zh-CN"/>
              </w:rPr>
              <w:t>签定合同后30天内。</w:t>
            </w:r>
          </w:p>
          <w:p>
            <w:pPr>
              <w:pStyle w:val="24"/>
              <w:snapToGrid w:val="0"/>
              <w:spacing w:line="360" w:lineRule="auto"/>
              <w:ind w:firstLine="480"/>
              <w:rPr>
                <w:rFonts w:hint="eastAsia" w:ascii="仿宋_GB2312" w:hAnsi="宋体" w:eastAsia="仿宋_GB2312" w:cs="宋体"/>
                <w:sz w:val="24"/>
                <w:lang w:eastAsia="zh-CN"/>
              </w:rPr>
            </w:pPr>
            <w:r>
              <w:rPr>
                <w:rFonts w:hint="eastAsia" w:ascii="仿宋_GB2312" w:hAnsi="宋体" w:eastAsia="仿宋_GB2312" w:cs="宋体"/>
                <w:sz w:val="24"/>
              </w:rPr>
              <w:t>2.交货地点：峨眉山市农业</w:t>
            </w:r>
            <w:r>
              <w:rPr>
                <w:rFonts w:ascii="仿宋_GB2312" w:hAnsi="宋体" w:eastAsia="仿宋_GB2312" w:cs="宋体"/>
                <w:sz w:val="24"/>
              </w:rPr>
              <w:t>农村局</w:t>
            </w:r>
            <w:r>
              <w:rPr>
                <w:rFonts w:hint="eastAsia" w:ascii="仿宋_GB2312" w:hAnsi="宋体" w:eastAsia="仿宋_GB2312" w:cs="宋体"/>
                <w:sz w:val="24"/>
              </w:rPr>
              <w:t>指定地点。</w:t>
            </w:r>
            <w:r>
              <w:rPr>
                <w:rFonts w:hint="eastAsia" w:ascii="仿宋_GB2312" w:hAnsi="宋体" w:eastAsia="仿宋_GB2312" w:cs="宋体"/>
                <w:sz w:val="24"/>
                <w:lang w:eastAsia="zh-CN"/>
              </w:rPr>
              <w:t>化肥、农药送到龙池镇莲花村村委会、绥山镇净安村村委会、绥山镇任严村村委会。</w:t>
            </w:r>
          </w:p>
          <w:tbl>
            <w:tblPr>
              <w:tblStyle w:val="11"/>
              <w:tblpPr w:leftFromText="180" w:rightFromText="180" w:vertAnchor="text" w:horzAnchor="page" w:tblpX="507" w:tblpY="52"/>
              <w:tblOverlap w:val="never"/>
              <w:tblW w:w="473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2"/>
              <w:gridCol w:w="3443"/>
              <w:gridCol w:w="3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8" w:type="pct"/>
                </w:tcPr>
                <w:p>
                  <w:pPr>
                    <w:jc w:val="center"/>
                    <w:rPr>
                      <w:rFonts w:ascii="仿宋_GB2312" w:hAnsi="仿宋_GB2312" w:eastAsia="仿宋_GB2312" w:cs="仿宋_GB2312"/>
                      <w:sz w:val="24"/>
                    </w:rPr>
                  </w:pPr>
                  <w:r>
                    <w:rPr>
                      <w:rFonts w:hint="eastAsia" w:ascii="仿宋_GB2312" w:hAnsi="仿宋_GB2312" w:eastAsia="仿宋_GB2312" w:cs="仿宋_GB2312"/>
                      <w:sz w:val="24"/>
                    </w:rPr>
                    <w:t>配送地点</w:t>
                  </w:r>
                </w:p>
              </w:tc>
              <w:tc>
                <w:tcPr>
                  <w:tcW w:w="1688" w:type="pct"/>
                </w:tcPr>
                <w:p>
                  <w:pPr>
                    <w:jc w:val="center"/>
                    <w:rPr>
                      <w:rFonts w:ascii="仿宋_GB2312" w:hAnsi="仿宋_GB2312" w:eastAsia="仿宋_GB2312" w:cs="仿宋_GB2312"/>
                      <w:sz w:val="24"/>
                    </w:rPr>
                  </w:pPr>
                  <w:r>
                    <w:rPr>
                      <w:rFonts w:hint="eastAsia" w:ascii="仿宋_GB2312" w:hAnsi="仿宋_GB2312" w:eastAsia="仿宋_GB2312" w:cs="仿宋_GB2312"/>
                      <w:sz w:val="24"/>
                    </w:rPr>
                    <w:t>配送组数（个）</w:t>
                  </w:r>
                </w:p>
              </w:tc>
              <w:tc>
                <w:tcPr>
                  <w:tcW w:w="1623" w:type="pct"/>
                </w:tcPr>
                <w:p>
                  <w:pPr>
                    <w:jc w:val="center"/>
                    <w:rPr>
                      <w:rFonts w:ascii="仿宋_GB2312" w:hAnsi="仿宋_GB2312" w:eastAsia="仿宋_GB2312" w:cs="仿宋_GB2312"/>
                      <w:sz w:val="24"/>
                    </w:rPr>
                  </w:pPr>
                  <w:r>
                    <w:rPr>
                      <w:rFonts w:hint="eastAsia" w:ascii="仿宋_GB2312" w:hAnsi="仿宋_GB2312" w:eastAsia="仿宋_GB2312" w:cs="仿宋_GB2312"/>
                      <w:sz w:val="24"/>
                    </w:rPr>
                    <w:t>配送</w:t>
                  </w:r>
                  <w:r>
                    <w:rPr>
                      <w:rFonts w:ascii="仿宋_GB2312" w:hAnsi="仿宋_GB2312" w:eastAsia="仿宋_GB2312" w:cs="仿宋_GB2312"/>
                      <w:sz w:val="24"/>
                    </w:rPr>
                    <w:t>距离（</w:t>
                  </w:r>
                  <w:r>
                    <w:rPr>
                      <w:rFonts w:hint="eastAsia" w:ascii="仿宋_GB2312" w:hAnsi="仿宋_GB2312" w:eastAsia="仿宋_GB2312" w:cs="仿宋_GB2312"/>
                      <w:sz w:val="24"/>
                    </w:rPr>
                    <w:t>公里</w:t>
                  </w:r>
                  <w:r>
                    <w:rPr>
                      <w:rFonts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688" w:type="pct"/>
                </w:tcPr>
                <w:p>
                  <w:pPr>
                    <w:spacing w:line="3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龙池</w:t>
                  </w:r>
                  <w:r>
                    <w:rPr>
                      <w:rFonts w:hint="eastAsia" w:ascii="仿宋_GB2312" w:hAnsi="仿宋_GB2312" w:eastAsia="仿宋_GB2312" w:cs="仿宋_GB2312"/>
                      <w:sz w:val="24"/>
                    </w:rPr>
                    <w:t>镇</w:t>
                  </w:r>
                  <w:r>
                    <w:rPr>
                      <w:rFonts w:hint="eastAsia" w:ascii="仿宋_GB2312" w:hAnsi="仿宋_GB2312" w:eastAsia="仿宋_GB2312" w:cs="仿宋_GB2312"/>
                      <w:sz w:val="24"/>
                      <w:lang w:val="en-US" w:eastAsia="zh-CN"/>
                    </w:rPr>
                    <w:t>莲花</w:t>
                  </w:r>
                  <w:r>
                    <w:rPr>
                      <w:rFonts w:hint="eastAsia" w:ascii="仿宋_GB2312" w:hAnsi="仿宋_GB2312" w:eastAsia="仿宋_GB2312" w:cs="仿宋_GB2312"/>
                      <w:sz w:val="24"/>
                    </w:rPr>
                    <w:t>村</w:t>
                  </w:r>
                  <w:r>
                    <w:rPr>
                      <w:rFonts w:hint="eastAsia" w:ascii="仿宋_GB2312" w:hAnsi="仿宋_GB2312" w:eastAsia="仿宋_GB2312" w:cs="仿宋_GB2312"/>
                      <w:sz w:val="24"/>
                      <w:lang w:eastAsia="zh-CN"/>
                    </w:rPr>
                    <w:t>村委会</w:t>
                  </w:r>
                </w:p>
              </w:tc>
              <w:tc>
                <w:tcPr>
                  <w:tcW w:w="1688" w:type="pct"/>
                </w:tcPr>
                <w:p>
                  <w:pPr>
                    <w:spacing w:line="3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1</w:t>
                  </w:r>
                </w:p>
              </w:tc>
              <w:tc>
                <w:tcPr>
                  <w:tcW w:w="1623" w:type="pct"/>
                  <w:vAlign w:val="center"/>
                </w:tcPr>
                <w:p>
                  <w:pPr>
                    <w:spacing w:line="3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8" w:type="pct"/>
                </w:tcPr>
                <w:p>
                  <w:pPr>
                    <w:spacing w:line="3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绥山</w:t>
                  </w:r>
                  <w:r>
                    <w:rPr>
                      <w:rFonts w:hint="eastAsia" w:ascii="仿宋_GB2312" w:hAnsi="仿宋_GB2312" w:eastAsia="仿宋_GB2312" w:cs="仿宋_GB2312"/>
                      <w:sz w:val="24"/>
                    </w:rPr>
                    <w:t>镇</w:t>
                  </w:r>
                  <w:r>
                    <w:rPr>
                      <w:rFonts w:hint="eastAsia" w:ascii="仿宋_GB2312" w:hAnsi="仿宋_GB2312" w:eastAsia="仿宋_GB2312" w:cs="仿宋_GB2312"/>
                      <w:sz w:val="24"/>
                      <w:lang w:val="en-US" w:eastAsia="zh-CN"/>
                    </w:rPr>
                    <w:t>净安</w:t>
                  </w:r>
                  <w:r>
                    <w:rPr>
                      <w:rFonts w:hint="eastAsia" w:ascii="仿宋_GB2312" w:hAnsi="仿宋_GB2312" w:eastAsia="仿宋_GB2312" w:cs="仿宋_GB2312"/>
                      <w:sz w:val="24"/>
                    </w:rPr>
                    <w:t>村</w:t>
                  </w:r>
                  <w:r>
                    <w:rPr>
                      <w:rFonts w:hint="eastAsia" w:ascii="仿宋_GB2312" w:hAnsi="仿宋_GB2312" w:eastAsia="仿宋_GB2312" w:cs="仿宋_GB2312"/>
                      <w:sz w:val="24"/>
                      <w:lang w:eastAsia="zh-CN"/>
                    </w:rPr>
                    <w:t>村委会</w:t>
                  </w:r>
                </w:p>
              </w:tc>
              <w:tc>
                <w:tcPr>
                  <w:tcW w:w="1688" w:type="pct"/>
                </w:tcPr>
                <w:p>
                  <w:pPr>
                    <w:spacing w:line="3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1</w:t>
                  </w:r>
                </w:p>
              </w:tc>
              <w:tc>
                <w:tcPr>
                  <w:tcW w:w="1623" w:type="pct"/>
                  <w:vAlign w:val="center"/>
                </w:tcPr>
                <w:p>
                  <w:pPr>
                    <w:spacing w:line="3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8" w:type="pct"/>
                </w:tcPr>
                <w:p>
                  <w:pPr>
                    <w:spacing w:line="3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绥山镇任严</w:t>
                  </w:r>
                  <w:r>
                    <w:rPr>
                      <w:rFonts w:hint="eastAsia" w:ascii="仿宋_GB2312" w:hAnsi="仿宋_GB2312" w:eastAsia="仿宋_GB2312" w:cs="仿宋_GB2312"/>
                      <w:sz w:val="24"/>
                    </w:rPr>
                    <w:t>村</w:t>
                  </w:r>
                  <w:r>
                    <w:rPr>
                      <w:rFonts w:hint="eastAsia" w:ascii="仿宋_GB2312" w:hAnsi="仿宋_GB2312" w:eastAsia="仿宋_GB2312" w:cs="仿宋_GB2312"/>
                      <w:sz w:val="24"/>
                      <w:lang w:eastAsia="zh-CN"/>
                    </w:rPr>
                    <w:t>村委会</w:t>
                  </w:r>
                </w:p>
              </w:tc>
              <w:tc>
                <w:tcPr>
                  <w:tcW w:w="1688" w:type="pct"/>
                </w:tcPr>
                <w:p>
                  <w:pPr>
                    <w:spacing w:line="3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1</w:t>
                  </w:r>
                </w:p>
              </w:tc>
              <w:tc>
                <w:tcPr>
                  <w:tcW w:w="1623" w:type="pct"/>
                  <w:vAlign w:val="center"/>
                </w:tcPr>
                <w:p>
                  <w:pPr>
                    <w:spacing w:line="3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5.3</w:t>
                  </w:r>
                </w:p>
              </w:tc>
            </w:tr>
          </w:tbl>
          <w:p>
            <w:pPr>
              <w:pStyle w:val="24"/>
              <w:snapToGrid w:val="0"/>
              <w:spacing w:line="360" w:lineRule="auto"/>
              <w:ind w:firstLine="480"/>
              <w:rPr>
                <w:rFonts w:hint="eastAsia" w:ascii="仿宋_GB2312" w:hAnsi="宋体" w:eastAsia="仿宋_GB2312" w:cs="宋体"/>
                <w:sz w:val="24"/>
                <w:lang w:eastAsia="zh-CN"/>
              </w:rPr>
            </w:pPr>
          </w:p>
          <w:p>
            <w:pPr>
              <w:pStyle w:val="24"/>
              <w:snapToGrid w:val="0"/>
              <w:spacing w:line="360" w:lineRule="auto"/>
              <w:ind w:firstLine="480"/>
              <w:rPr>
                <w:rFonts w:hint="eastAsia" w:ascii="仿宋_GB2312" w:hAnsi="宋体" w:eastAsia="仿宋_GB2312" w:cs="宋体"/>
                <w:sz w:val="24"/>
                <w:lang w:eastAsia="zh-CN"/>
              </w:rPr>
            </w:pPr>
          </w:p>
          <w:p>
            <w:pPr>
              <w:pStyle w:val="24"/>
              <w:numPr>
                <w:ilvl w:val="0"/>
                <w:numId w:val="2"/>
              </w:numPr>
              <w:snapToGrid w:val="0"/>
              <w:spacing w:line="360" w:lineRule="auto"/>
              <w:ind w:firstLine="480"/>
              <w:rPr>
                <w:rFonts w:hint="default" w:ascii="仿宋_GB2312" w:hAnsi="宋体" w:eastAsia="仿宋_GB2312" w:cs="宋体"/>
                <w:sz w:val="24"/>
                <w:lang w:val="en-US" w:eastAsia="zh-CN"/>
              </w:rPr>
            </w:pPr>
            <w:r>
              <w:rPr>
                <w:rFonts w:hint="eastAsia" w:ascii="仿宋_GB2312" w:hAnsi="宋体" w:eastAsia="仿宋_GB2312" w:cs="宋体"/>
                <w:sz w:val="24"/>
              </w:rPr>
              <w:t>质保期：</w:t>
            </w:r>
            <w:r>
              <w:rPr>
                <w:rFonts w:hint="eastAsia" w:ascii="仿宋_GB2312" w:hAnsi="宋体" w:eastAsia="仿宋_GB2312" w:cs="宋体"/>
                <w:sz w:val="24"/>
                <w:lang w:eastAsia="zh-CN"/>
              </w:rPr>
              <w:t>质保期</w:t>
            </w:r>
            <w:r>
              <w:rPr>
                <w:rFonts w:hint="eastAsia" w:ascii="仿宋_GB2312" w:hAnsi="宋体" w:eastAsia="仿宋_GB2312" w:cs="宋体"/>
                <w:sz w:val="24"/>
                <w:lang w:val="en-US" w:eastAsia="zh-CN"/>
              </w:rPr>
              <w:t>6个月</w:t>
            </w:r>
          </w:p>
          <w:p>
            <w:pPr>
              <w:pStyle w:val="24"/>
              <w:snapToGrid w:val="0"/>
              <w:spacing w:line="360" w:lineRule="auto"/>
              <w:ind w:firstLine="480"/>
              <w:rPr>
                <w:rFonts w:ascii="仿宋_GB2312" w:hAnsi="宋体" w:eastAsia="仿宋_GB2312" w:cs="宋体"/>
                <w:sz w:val="24"/>
              </w:rPr>
            </w:pPr>
            <w:r>
              <w:rPr>
                <w:rFonts w:hint="eastAsia" w:ascii="仿宋_GB2312" w:hAnsi="宋体" w:eastAsia="仿宋_GB2312" w:cs="宋体"/>
                <w:sz w:val="24"/>
              </w:rPr>
              <w:t>4.付款方式：签订合同前，成交供应商需缴纳合同金额10%的履约保证金</w:t>
            </w:r>
            <w:r>
              <w:rPr>
                <w:rFonts w:hint="eastAsia" w:ascii="仿宋_GB2312" w:hAnsi="宋体" w:eastAsia="仿宋_GB2312" w:cs="宋体"/>
                <w:sz w:val="24"/>
                <w:lang w:val="en-US" w:eastAsia="zh-CN"/>
              </w:rPr>
              <w:t>,以转账形式存入农业农村局帐户</w:t>
            </w:r>
            <w:r>
              <w:rPr>
                <w:rFonts w:hint="eastAsia" w:ascii="仿宋_GB2312" w:hAnsi="宋体" w:eastAsia="仿宋_GB2312" w:cs="宋体"/>
                <w:sz w:val="24"/>
              </w:rPr>
              <w:t>。采购单位在</w:t>
            </w:r>
            <w:r>
              <w:rPr>
                <w:rFonts w:hint="eastAsia" w:ascii="仿宋_GB2312" w:hAnsi="宋体" w:eastAsia="仿宋_GB2312" w:cs="宋体"/>
                <w:sz w:val="24"/>
                <w:lang w:eastAsia="zh-CN"/>
              </w:rPr>
              <w:t>化肥、农药</w:t>
            </w:r>
            <w:r>
              <w:rPr>
                <w:rFonts w:hint="eastAsia" w:ascii="仿宋_GB2312" w:hAnsi="宋体" w:eastAsia="仿宋_GB2312" w:cs="宋体"/>
                <w:sz w:val="24"/>
              </w:rPr>
              <w:t>验收合格后</w:t>
            </w:r>
            <w:r>
              <w:rPr>
                <w:rFonts w:hint="eastAsia" w:ascii="仿宋_GB2312" w:hAnsi="宋体" w:eastAsia="仿宋_GB2312" w:cs="宋体"/>
                <w:sz w:val="24"/>
                <w:lang w:val="en-US" w:eastAsia="zh-CN"/>
              </w:rPr>
              <w:t>30</w:t>
            </w:r>
            <w:bookmarkStart w:id="20" w:name="_GoBack"/>
            <w:bookmarkEnd w:id="20"/>
            <w:r>
              <w:rPr>
                <w:rFonts w:hint="eastAsia" w:ascii="仿宋_GB2312" w:hAnsi="宋体" w:eastAsia="仿宋_GB2312" w:cs="宋体"/>
                <w:sz w:val="24"/>
              </w:rPr>
              <w:t>日内支付合同</w:t>
            </w:r>
            <w:r>
              <w:rPr>
                <w:rFonts w:hint="eastAsia" w:ascii="仿宋_GB2312" w:hAnsi="宋体" w:eastAsia="仿宋_GB2312" w:cs="宋体"/>
                <w:sz w:val="24"/>
                <w:lang w:eastAsia="zh-CN"/>
              </w:rPr>
              <w:t>相应</w:t>
            </w:r>
            <w:r>
              <w:rPr>
                <w:rFonts w:hint="eastAsia" w:ascii="仿宋_GB2312" w:hAnsi="宋体" w:eastAsia="仿宋_GB2312" w:cs="宋体"/>
                <w:sz w:val="24"/>
              </w:rPr>
              <w:t>金额的100%，履约保证金待质保期结束后无息退</w:t>
            </w:r>
            <w:r>
              <w:rPr>
                <w:rFonts w:hint="eastAsia" w:ascii="仿宋_GB2312" w:hAnsi="宋体" w:eastAsia="仿宋_GB2312" w:cs="宋体"/>
                <w:sz w:val="24"/>
                <w:lang w:val="en-US" w:eastAsia="zh-CN"/>
              </w:rPr>
              <w:t>还，若违反合同，则履约保证金不退还</w:t>
            </w:r>
            <w:r>
              <w:rPr>
                <w:rFonts w:hint="eastAsia" w:ascii="仿宋_GB2312" w:hAnsi="宋体" w:eastAsia="仿宋_GB2312" w:cs="宋体"/>
                <w:sz w:val="24"/>
              </w:rPr>
              <w:t>。</w:t>
            </w:r>
          </w:p>
          <w:p>
            <w:pPr>
              <w:pStyle w:val="24"/>
              <w:snapToGrid w:val="0"/>
              <w:spacing w:line="360" w:lineRule="auto"/>
              <w:ind w:firstLineChars="0"/>
              <w:rPr>
                <w:rFonts w:hint="eastAsia" w:ascii="仿宋_GB2312" w:hAnsi="宋体" w:eastAsia="仿宋_GB2312" w:cs="宋体"/>
                <w:sz w:val="24"/>
              </w:rPr>
            </w:pPr>
            <w:r>
              <w:rPr>
                <w:rFonts w:ascii="仿宋_GB2312" w:hAnsi="宋体" w:eastAsia="仿宋_GB2312" w:cs="宋体"/>
                <w:sz w:val="24"/>
              </w:rPr>
              <w:t>5</w:t>
            </w:r>
            <w:r>
              <w:rPr>
                <w:rFonts w:hint="eastAsia" w:ascii="仿宋_GB2312" w:hAnsi="宋体" w:eastAsia="仿宋_GB2312" w:cs="宋体"/>
                <w:sz w:val="24"/>
              </w:rPr>
              <w:t>.验收方法和标准：严格按照财政部发布的《关于进一步加强政府采购需求和履约验收管理的指导意见》（财库[2016]205号）、《乐山市政府采购项目需求论证和履约验收管理实施细则》（乐市财政采〔2018〕16号）的要求以及采购文件、供应商的响应文件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0996" w:type="dxa"/>
            <w:gridSpan w:val="6"/>
          </w:tcPr>
          <w:p>
            <w:pPr>
              <w:rPr>
                <w:rFonts w:ascii="仿宋_GB2312" w:hAnsi="宋体" w:eastAsia="仿宋_GB2312"/>
                <w:b/>
                <w:sz w:val="28"/>
                <w:szCs w:val="22"/>
              </w:rPr>
            </w:pPr>
            <w:r>
              <w:rPr>
                <w:rFonts w:hint="eastAsia" w:ascii="仿宋_GB2312" w:hAnsi="宋体" w:eastAsia="仿宋_GB2312"/>
                <w:b/>
                <w:sz w:val="28"/>
                <w:szCs w:val="22"/>
              </w:rPr>
              <w:t>五、评审方法</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评审方法：</w:t>
            </w:r>
            <w:r>
              <w:rPr>
                <w:rFonts w:hint="eastAsia" w:ascii="仿宋_GB2312" w:hAnsi="宋体" w:eastAsia="仿宋_GB2312"/>
                <w:sz w:val="24"/>
                <w:lang w:eastAsia="zh-CN"/>
              </w:rPr>
              <w:t>询价</w:t>
            </w:r>
            <w:r>
              <w:rPr>
                <w:rFonts w:hint="eastAsia" w:ascii="仿宋_GB2312" w:hAnsi="宋体" w:eastAsia="仿宋_GB2312"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0996" w:type="dxa"/>
            <w:gridSpan w:val="6"/>
          </w:tcPr>
          <w:p>
            <w:pPr>
              <w:rPr>
                <w:rFonts w:ascii="仿宋_GB2312" w:hAnsi="宋体" w:eastAsia="仿宋_GB2312"/>
                <w:b/>
                <w:sz w:val="28"/>
                <w:szCs w:val="22"/>
              </w:rPr>
            </w:pPr>
            <w:r>
              <w:rPr>
                <w:rFonts w:hint="eastAsia" w:ascii="仿宋_GB2312" w:hAnsi="宋体" w:eastAsia="仿宋_GB2312"/>
                <w:b/>
                <w:sz w:val="28"/>
                <w:szCs w:val="22"/>
              </w:rPr>
              <w:t>六、拟签订的合同文本</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合同编号：XXXX。</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签订地点：XXXX。</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签订时间：XXXX年XX月XX日。</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采购人（甲方）：</w:t>
            </w:r>
            <w:r>
              <w:rPr>
                <w:rFonts w:hint="eastAsia" w:ascii="仿宋_GB2312" w:hAnsi="宋体" w:eastAsia="仿宋_GB2312"/>
                <w:color w:val="000000"/>
                <w:sz w:val="24"/>
                <w:u w:val="single"/>
              </w:rPr>
              <w:t xml:space="preserve">                              </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供应商（乙方）：</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 xml:space="preserve">                                       </w:t>
            </w:r>
          </w:p>
          <w:p>
            <w:pPr>
              <w:pStyle w:val="30"/>
              <w:spacing w:line="360" w:lineRule="auto"/>
              <w:ind w:firstLine="480"/>
              <w:rPr>
                <w:rFonts w:ascii="仿宋_GB2312" w:hAnsi="宋体" w:eastAsia="仿宋_GB2312"/>
                <w:color w:val="000000"/>
              </w:rPr>
            </w:pPr>
            <w:r>
              <w:rPr>
                <w:rFonts w:hint="eastAsia" w:ascii="仿宋_GB2312" w:hAnsi="宋体" w:eastAsia="仿宋_GB2312"/>
                <w:color w:val="000000"/>
              </w:rPr>
              <w:t>根据《中华人民共和国政府采购法》、《中华人民共和国民法典》及</w:t>
            </w:r>
            <w:r>
              <w:rPr>
                <w:rFonts w:hint="eastAsia" w:ascii="仿宋_GB2312" w:hAnsi="宋体" w:eastAsia="仿宋_GB2312"/>
                <w:color w:val="000000"/>
                <w:u w:val="single"/>
              </w:rPr>
              <w:t xml:space="preserve">         </w:t>
            </w:r>
            <w:r>
              <w:rPr>
                <w:rFonts w:hint="eastAsia" w:ascii="仿宋_GB2312" w:hAnsi="宋体" w:eastAsia="仿宋_GB2312"/>
                <w:color w:val="000000"/>
              </w:rPr>
              <w:t>采购项目（项目编号：XX）的《采购文件》、乙方的《响应文件》及《成交通知书》，甲、乙双方同意签订本合同。详细技术说明及其他有关合同项目的特定信息由合同附件予以说明，合同附件及本项目的采购文件、响应文件、《成交通知书》等均为本合同不可分割的部分。双方同意共同遵守如下条款：</w:t>
            </w:r>
          </w:p>
          <w:p>
            <w:pPr>
              <w:spacing w:line="360" w:lineRule="auto"/>
              <w:rPr>
                <w:rFonts w:ascii="仿宋_GB2312" w:hAnsi="宋体" w:eastAsia="仿宋_GB2312"/>
                <w:b/>
                <w:sz w:val="24"/>
              </w:rPr>
            </w:pPr>
            <w:bookmarkStart w:id="2" w:name="_Toc217446107"/>
            <w:bookmarkStart w:id="3" w:name="_Toc456100375"/>
            <w:r>
              <w:rPr>
                <w:rFonts w:hint="eastAsia" w:ascii="仿宋_GB2312" w:hAnsi="宋体" w:eastAsia="仿宋_GB2312"/>
                <w:b/>
                <w:sz w:val="24"/>
              </w:rPr>
              <w:t>一、合同货物</w:t>
            </w:r>
            <w:bookmarkEnd w:id="2"/>
            <w:bookmarkEnd w:id="3"/>
          </w:p>
          <w:tbl>
            <w:tblPr>
              <w:tblStyle w:val="1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85"/>
              <w:gridCol w:w="1027"/>
              <w:gridCol w:w="604"/>
              <w:gridCol w:w="531"/>
              <w:gridCol w:w="1064"/>
              <w:gridCol w:w="888"/>
              <w:gridCol w:w="917"/>
              <w:gridCol w:w="932"/>
              <w:gridCol w:w="483"/>
              <w:gridCol w:w="546"/>
              <w:gridCol w:w="483"/>
              <w:gridCol w:w="4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285" w:type="dxa"/>
                  <w:vMerge w:val="restart"/>
                  <w:tcBorders>
                    <w:top w:val="single" w:color="auto" w:sz="4" w:space="0"/>
                    <w:left w:val="single" w:color="auto" w:sz="4" w:space="0"/>
                    <w:right w:val="single" w:color="auto" w:sz="4" w:space="0"/>
                  </w:tcBorders>
                  <w:vAlign w:val="center"/>
                </w:tcPr>
                <w:p>
                  <w:pPr>
                    <w:spacing w:line="360" w:lineRule="auto"/>
                    <w:rPr>
                      <w:rFonts w:ascii="仿宋_GB2312" w:hAnsi="宋体" w:eastAsia="仿宋_GB2312"/>
                      <w:color w:val="000000"/>
                      <w:sz w:val="24"/>
                    </w:rPr>
                  </w:pPr>
                  <w:r>
                    <w:rPr>
                      <w:rFonts w:hint="eastAsia" w:ascii="仿宋_GB2312" w:hAnsi="宋体" w:eastAsia="仿宋_GB2312" w:cs="Arial"/>
                      <w:color w:val="000000"/>
                      <w:sz w:val="24"/>
                    </w:rPr>
                    <w:t>货物品名</w:t>
                  </w:r>
                </w:p>
              </w:tc>
              <w:tc>
                <w:tcPr>
                  <w:tcW w:w="1027"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_GB2312" w:hAnsi="宋体" w:eastAsia="仿宋_GB2312" w:cs="Arial"/>
                      <w:color w:val="000000"/>
                      <w:sz w:val="24"/>
                    </w:rPr>
                  </w:pPr>
                  <w:r>
                    <w:rPr>
                      <w:rFonts w:hint="eastAsia" w:ascii="仿宋_GB2312" w:hAnsi="宋体" w:eastAsia="仿宋_GB2312" w:cs="Arial"/>
                      <w:color w:val="000000"/>
                      <w:sz w:val="24"/>
                    </w:rPr>
                    <w:t>规格</w:t>
                  </w:r>
                </w:p>
                <w:p>
                  <w:pPr>
                    <w:spacing w:line="360" w:lineRule="auto"/>
                    <w:jc w:val="center"/>
                    <w:rPr>
                      <w:rFonts w:ascii="仿宋_GB2312" w:hAnsi="宋体" w:eastAsia="仿宋_GB2312"/>
                      <w:color w:val="000000"/>
                      <w:sz w:val="24"/>
                    </w:rPr>
                  </w:pPr>
                  <w:r>
                    <w:rPr>
                      <w:rFonts w:hint="eastAsia" w:ascii="仿宋_GB2312" w:hAnsi="宋体" w:eastAsia="仿宋_GB2312" w:cs="Arial"/>
                      <w:color w:val="000000"/>
                      <w:sz w:val="24"/>
                    </w:rPr>
                    <w:t>型号</w:t>
                  </w:r>
                </w:p>
              </w:tc>
              <w:tc>
                <w:tcPr>
                  <w:tcW w:w="604" w:type="dxa"/>
                  <w:vMerge w:val="restart"/>
                  <w:tcBorders>
                    <w:top w:val="single" w:color="auto" w:sz="4" w:space="0"/>
                    <w:left w:val="single" w:color="auto" w:sz="4" w:space="0"/>
                    <w:right w:val="single" w:color="auto" w:sz="4" w:space="0"/>
                  </w:tcBorders>
                  <w:vAlign w:val="center"/>
                </w:tcPr>
                <w:p>
                  <w:pPr>
                    <w:spacing w:line="360" w:lineRule="auto"/>
                    <w:rPr>
                      <w:rFonts w:ascii="仿宋_GB2312" w:hAnsi="宋体" w:eastAsia="仿宋_GB2312"/>
                      <w:color w:val="000000"/>
                      <w:sz w:val="24"/>
                    </w:rPr>
                  </w:pPr>
                  <w:r>
                    <w:rPr>
                      <w:rFonts w:hint="eastAsia" w:ascii="仿宋_GB2312" w:hAnsi="宋体" w:eastAsia="仿宋_GB2312" w:cs="Arial"/>
                      <w:color w:val="000000"/>
                      <w:sz w:val="24"/>
                    </w:rPr>
                    <w:t>单位</w:t>
                  </w:r>
                </w:p>
              </w:tc>
              <w:tc>
                <w:tcPr>
                  <w:tcW w:w="531" w:type="dxa"/>
                  <w:vMerge w:val="restart"/>
                  <w:tcBorders>
                    <w:top w:val="single" w:color="auto" w:sz="4" w:space="0"/>
                    <w:left w:val="single" w:color="auto" w:sz="4" w:space="0"/>
                    <w:right w:val="single" w:color="auto" w:sz="4" w:space="0"/>
                  </w:tcBorders>
                  <w:vAlign w:val="center"/>
                </w:tcPr>
                <w:p>
                  <w:pPr>
                    <w:spacing w:line="360" w:lineRule="auto"/>
                    <w:rPr>
                      <w:rFonts w:ascii="仿宋_GB2312" w:hAnsi="宋体" w:eastAsia="仿宋_GB2312"/>
                      <w:color w:val="000000"/>
                      <w:sz w:val="24"/>
                    </w:rPr>
                  </w:pPr>
                  <w:r>
                    <w:rPr>
                      <w:rFonts w:hint="eastAsia" w:ascii="仿宋_GB2312" w:hAnsi="宋体" w:eastAsia="仿宋_GB2312" w:cs="Arial"/>
                      <w:color w:val="000000"/>
                      <w:sz w:val="24"/>
                    </w:rPr>
                    <w:t>数量</w:t>
                  </w:r>
                </w:p>
              </w:tc>
              <w:tc>
                <w:tcPr>
                  <w:tcW w:w="1064" w:type="dxa"/>
                  <w:vMerge w:val="restart"/>
                  <w:tcBorders>
                    <w:top w:val="single" w:color="auto" w:sz="4" w:space="0"/>
                    <w:left w:val="single" w:color="auto" w:sz="4" w:space="0"/>
                    <w:right w:val="single" w:color="auto" w:sz="4" w:space="0"/>
                  </w:tcBorders>
                  <w:vAlign w:val="center"/>
                </w:tcPr>
                <w:p>
                  <w:pPr>
                    <w:spacing w:line="360" w:lineRule="auto"/>
                    <w:ind w:firstLine="120" w:firstLineChars="50"/>
                    <w:jc w:val="center"/>
                    <w:rPr>
                      <w:rFonts w:ascii="仿宋_GB2312" w:hAnsi="宋体" w:eastAsia="仿宋_GB2312" w:cs="Arial"/>
                      <w:color w:val="000000"/>
                      <w:sz w:val="24"/>
                    </w:rPr>
                  </w:pPr>
                  <w:r>
                    <w:rPr>
                      <w:rFonts w:hint="eastAsia" w:ascii="仿宋_GB2312" w:hAnsi="宋体" w:eastAsia="仿宋_GB2312" w:cs="Arial"/>
                      <w:color w:val="000000"/>
                      <w:sz w:val="24"/>
                    </w:rPr>
                    <w:t>单价</w:t>
                  </w:r>
                </w:p>
                <w:p>
                  <w:pPr>
                    <w:spacing w:line="360" w:lineRule="auto"/>
                    <w:jc w:val="center"/>
                    <w:rPr>
                      <w:rFonts w:ascii="仿宋_GB2312" w:hAnsi="宋体" w:eastAsia="仿宋_GB2312" w:cs="Arial"/>
                      <w:color w:val="000000"/>
                      <w:sz w:val="24"/>
                    </w:rPr>
                  </w:pPr>
                  <w:r>
                    <w:rPr>
                      <w:rFonts w:hint="eastAsia" w:ascii="仿宋_GB2312" w:hAnsi="宋体" w:eastAsia="仿宋_GB2312" w:cs="Arial"/>
                      <w:color w:val="000000"/>
                      <w:sz w:val="24"/>
                    </w:rPr>
                    <w:t>（万元）</w:t>
                  </w:r>
                </w:p>
              </w:tc>
              <w:tc>
                <w:tcPr>
                  <w:tcW w:w="888" w:type="dxa"/>
                  <w:vMerge w:val="restart"/>
                  <w:tcBorders>
                    <w:top w:val="single" w:color="auto" w:sz="4" w:space="0"/>
                    <w:left w:val="single" w:color="auto" w:sz="4" w:space="0"/>
                    <w:right w:val="single" w:color="auto" w:sz="4" w:space="0"/>
                  </w:tcBorders>
                  <w:vAlign w:val="center"/>
                </w:tcPr>
                <w:p>
                  <w:pPr>
                    <w:spacing w:line="360" w:lineRule="auto"/>
                    <w:ind w:leftChars="-1" w:right="-88" w:rightChars="-42" w:hanging="2" w:hangingChars="1"/>
                    <w:rPr>
                      <w:rFonts w:ascii="仿宋_GB2312" w:hAnsi="宋体" w:eastAsia="仿宋_GB2312" w:cs="Arial"/>
                      <w:color w:val="000000"/>
                      <w:sz w:val="24"/>
                    </w:rPr>
                  </w:pPr>
                  <w:r>
                    <w:rPr>
                      <w:rFonts w:hint="eastAsia" w:ascii="仿宋_GB2312" w:hAnsi="宋体" w:eastAsia="仿宋_GB2312" w:cs="Arial"/>
                      <w:color w:val="000000"/>
                      <w:sz w:val="24"/>
                    </w:rPr>
                    <w:t>总价</w:t>
                  </w:r>
                </w:p>
                <w:p>
                  <w:pPr>
                    <w:spacing w:line="360" w:lineRule="auto"/>
                    <w:ind w:leftChars="-1" w:right="-88" w:rightChars="-42" w:hanging="2" w:hangingChars="1"/>
                    <w:rPr>
                      <w:rFonts w:ascii="仿宋_GB2312" w:hAnsi="宋体" w:eastAsia="仿宋_GB2312" w:cs="Arial"/>
                      <w:color w:val="000000"/>
                      <w:sz w:val="24"/>
                    </w:rPr>
                  </w:pPr>
                  <w:r>
                    <w:rPr>
                      <w:rFonts w:hint="eastAsia" w:ascii="仿宋_GB2312" w:hAnsi="宋体" w:eastAsia="仿宋_GB2312" w:cs="Arial"/>
                      <w:color w:val="000000"/>
                      <w:sz w:val="24"/>
                    </w:rPr>
                    <w:t>（万元）</w:t>
                  </w:r>
                </w:p>
              </w:tc>
              <w:tc>
                <w:tcPr>
                  <w:tcW w:w="917"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_GB2312" w:hAnsi="宋体" w:eastAsia="仿宋_GB2312" w:cs="Arial"/>
                      <w:color w:val="000000"/>
                      <w:sz w:val="24"/>
                    </w:rPr>
                  </w:pPr>
                  <w:r>
                    <w:rPr>
                      <w:rFonts w:hint="eastAsia" w:ascii="仿宋_GB2312" w:hAnsi="宋体" w:eastAsia="仿宋_GB2312" w:cs="Arial"/>
                      <w:color w:val="000000"/>
                      <w:sz w:val="24"/>
                    </w:rPr>
                    <w:t>随机</w:t>
                  </w:r>
                </w:p>
                <w:p>
                  <w:pPr>
                    <w:spacing w:line="360" w:lineRule="auto"/>
                    <w:jc w:val="center"/>
                    <w:rPr>
                      <w:rFonts w:ascii="仿宋_GB2312" w:hAnsi="宋体" w:eastAsia="仿宋_GB2312"/>
                      <w:color w:val="000000"/>
                      <w:sz w:val="24"/>
                    </w:rPr>
                  </w:pPr>
                  <w:r>
                    <w:rPr>
                      <w:rFonts w:hint="eastAsia" w:ascii="仿宋_GB2312" w:hAnsi="宋体" w:eastAsia="仿宋_GB2312" w:cs="Arial"/>
                      <w:color w:val="000000"/>
                      <w:sz w:val="24"/>
                    </w:rPr>
                    <w:t>配件</w:t>
                  </w:r>
                </w:p>
              </w:tc>
              <w:tc>
                <w:tcPr>
                  <w:tcW w:w="932" w:type="dxa"/>
                  <w:vMerge w:val="restart"/>
                  <w:tcBorders>
                    <w:top w:val="single" w:color="auto" w:sz="4" w:space="0"/>
                    <w:left w:val="single" w:color="auto" w:sz="4" w:space="0"/>
                    <w:right w:val="single" w:color="auto" w:sz="4" w:space="0"/>
                  </w:tcBorders>
                  <w:vAlign w:val="center"/>
                </w:tcPr>
                <w:p>
                  <w:pPr>
                    <w:spacing w:line="360" w:lineRule="auto"/>
                    <w:ind w:left="6" w:leftChars="-22" w:hanging="52" w:hangingChars="22"/>
                    <w:rPr>
                      <w:rFonts w:ascii="仿宋_GB2312" w:hAnsi="宋体" w:eastAsia="仿宋_GB2312"/>
                      <w:color w:val="000000"/>
                      <w:sz w:val="24"/>
                    </w:rPr>
                  </w:pPr>
                  <w:r>
                    <w:rPr>
                      <w:rFonts w:hint="eastAsia" w:ascii="仿宋_GB2312" w:hAnsi="宋体" w:eastAsia="仿宋_GB2312" w:cs="Arial"/>
                      <w:color w:val="000000"/>
                      <w:sz w:val="24"/>
                    </w:rPr>
                    <w:t>交货期</w:t>
                  </w:r>
                </w:p>
              </w:tc>
              <w:tc>
                <w:tcPr>
                  <w:tcW w:w="199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cs="宋体"/>
                      <w:color w:val="000000"/>
                      <w:sz w:val="24"/>
                      <w:lang w:val="zh-CN"/>
                    </w:rPr>
                  </w:pPr>
                  <w:r>
                    <w:rPr>
                      <w:rFonts w:hint="eastAsia" w:ascii="仿宋_GB2312" w:hAnsi="宋体" w:eastAsia="仿宋_GB2312" w:cs="宋体"/>
                      <w:color w:val="000000"/>
                      <w:sz w:val="24"/>
                      <w:lang w:val="zh-CN"/>
                    </w:rPr>
                    <w:t>资金来源（万元）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285" w:type="dxa"/>
                  <w:vMerge w:val="continue"/>
                  <w:tcBorders>
                    <w:left w:val="single" w:color="auto" w:sz="4" w:space="0"/>
                    <w:bottom w:val="single" w:color="auto" w:sz="4" w:space="0"/>
                    <w:right w:val="single" w:color="auto" w:sz="4" w:space="0"/>
                  </w:tcBorders>
                  <w:vAlign w:val="center"/>
                </w:tcPr>
                <w:p>
                  <w:pPr>
                    <w:spacing w:line="360" w:lineRule="auto"/>
                    <w:ind w:firstLine="240" w:firstLineChars="100"/>
                    <w:rPr>
                      <w:rFonts w:ascii="仿宋_GB2312" w:hAnsi="宋体" w:eastAsia="仿宋_GB2312" w:cs="Arial"/>
                      <w:color w:val="000000"/>
                      <w:sz w:val="24"/>
                    </w:rPr>
                  </w:pPr>
                </w:p>
              </w:tc>
              <w:tc>
                <w:tcPr>
                  <w:tcW w:w="1027" w:type="dxa"/>
                  <w:vMerge w:val="continue"/>
                  <w:tcBorders>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Arial"/>
                      <w:color w:val="000000"/>
                      <w:sz w:val="24"/>
                    </w:rPr>
                  </w:pPr>
                </w:p>
              </w:tc>
              <w:tc>
                <w:tcPr>
                  <w:tcW w:w="604" w:type="dxa"/>
                  <w:vMerge w:val="continue"/>
                  <w:tcBorders>
                    <w:left w:val="single" w:color="auto" w:sz="4" w:space="0"/>
                    <w:bottom w:val="single" w:color="auto" w:sz="4" w:space="0"/>
                    <w:right w:val="single" w:color="auto" w:sz="4" w:space="0"/>
                  </w:tcBorders>
                  <w:vAlign w:val="center"/>
                </w:tcPr>
                <w:p>
                  <w:pPr>
                    <w:spacing w:line="360" w:lineRule="auto"/>
                    <w:rPr>
                      <w:rFonts w:ascii="仿宋_GB2312" w:hAnsi="宋体" w:eastAsia="仿宋_GB2312" w:cs="Arial"/>
                      <w:color w:val="000000"/>
                      <w:sz w:val="24"/>
                    </w:rPr>
                  </w:pPr>
                </w:p>
              </w:tc>
              <w:tc>
                <w:tcPr>
                  <w:tcW w:w="531" w:type="dxa"/>
                  <w:vMerge w:val="continue"/>
                  <w:tcBorders>
                    <w:left w:val="single" w:color="auto" w:sz="4" w:space="0"/>
                    <w:bottom w:val="single" w:color="auto" w:sz="4" w:space="0"/>
                    <w:right w:val="single" w:color="auto" w:sz="4" w:space="0"/>
                  </w:tcBorders>
                  <w:vAlign w:val="center"/>
                </w:tcPr>
                <w:p>
                  <w:pPr>
                    <w:spacing w:line="360" w:lineRule="auto"/>
                    <w:ind w:firstLine="120" w:firstLineChars="50"/>
                    <w:rPr>
                      <w:rFonts w:ascii="仿宋_GB2312" w:hAnsi="宋体" w:eastAsia="仿宋_GB2312" w:cs="Arial"/>
                      <w:color w:val="000000"/>
                      <w:sz w:val="24"/>
                    </w:rPr>
                  </w:pPr>
                </w:p>
              </w:tc>
              <w:tc>
                <w:tcPr>
                  <w:tcW w:w="1064" w:type="dxa"/>
                  <w:vMerge w:val="continue"/>
                  <w:tcBorders>
                    <w:left w:val="single" w:color="auto" w:sz="4" w:space="0"/>
                    <w:bottom w:val="single" w:color="auto" w:sz="4" w:space="0"/>
                    <w:right w:val="single" w:color="auto" w:sz="4" w:space="0"/>
                  </w:tcBorders>
                  <w:vAlign w:val="center"/>
                </w:tcPr>
                <w:p>
                  <w:pPr>
                    <w:spacing w:line="360" w:lineRule="auto"/>
                    <w:ind w:firstLine="120" w:firstLineChars="50"/>
                    <w:jc w:val="center"/>
                    <w:rPr>
                      <w:rFonts w:ascii="仿宋_GB2312" w:hAnsi="宋体" w:eastAsia="仿宋_GB2312" w:cs="Arial"/>
                      <w:color w:val="000000"/>
                      <w:sz w:val="24"/>
                    </w:rPr>
                  </w:pPr>
                </w:p>
              </w:tc>
              <w:tc>
                <w:tcPr>
                  <w:tcW w:w="888" w:type="dxa"/>
                  <w:vMerge w:val="continue"/>
                  <w:tcBorders>
                    <w:left w:val="single" w:color="auto" w:sz="4" w:space="0"/>
                    <w:bottom w:val="single" w:color="auto" w:sz="4" w:space="0"/>
                    <w:right w:val="single" w:color="auto" w:sz="4" w:space="0"/>
                  </w:tcBorders>
                  <w:vAlign w:val="center"/>
                </w:tcPr>
                <w:p>
                  <w:pPr>
                    <w:spacing w:line="360" w:lineRule="auto"/>
                    <w:ind w:firstLine="240" w:firstLineChars="100"/>
                    <w:rPr>
                      <w:rFonts w:ascii="仿宋_GB2312" w:hAnsi="宋体" w:eastAsia="仿宋_GB2312" w:cs="Arial"/>
                      <w:color w:val="000000"/>
                      <w:sz w:val="24"/>
                    </w:rPr>
                  </w:pPr>
                </w:p>
              </w:tc>
              <w:tc>
                <w:tcPr>
                  <w:tcW w:w="917" w:type="dxa"/>
                  <w:vMerge w:val="continue"/>
                  <w:tcBorders>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Arial"/>
                      <w:color w:val="000000"/>
                      <w:sz w:val="24"/>
                    </w:rPr>
                  </w:pPr>
                </w:p>
              </w:tc>
              <w:tc>
                <w:tcPr>
                  <w:tcW w:w="932" w:type="dxa"/>
                  <w:vMerge w:val="continue"/>
                  <w:tcBorders>
                    <w:left w:val="single" w:color="auto" w:sz="4" w:space="0"/>
                    <w:bottom w:val="single" w:color="auto" w:sz="4" w:space="0"/>
                    <w:right w:val="single" w:color="auto" w:sz="4" w:space="0"/>
                  </w:tcBorders>
                  <w:vAlign w:val="center"/>
                </w:tcPr>
                <w:p>
                  <w:pPr>
                    <w:spacing w:line="360" w:lineRule="auto"/>
                    <w:ind w:firstLine="120" w:firstLineChars="50"/>
                    <w:rPr>
                      <w:rFonts w:ascii="仿宋_GB2312" w:hAnsi="宋体" w:eastAsia="仿宋_GB2312" w:cs="Arial"/>
                      <w:color w:val="000000"/>
                      <w:sz w:val="24"/>
                    </w:rPr>
                  </w:pPr>
                </w:p>
              </w:tc>
              <w:tc>
                <w:tcPr>
                  <w:tcW w:w="4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cs="宋体"/>
                      <w:color w:val="000000"/>
                      <w:sz w:val="24"/>
                      <w:lang w:val="zh-CN"/>
                    </w:rPr>
                  </w:pPr>
                  <w:r>
                    <w:rPr>
                      <w:rFonts w:hint="eastAsia" w:ascii="仿宋_GB2312" w:hAnsi="宋体" w:eastAsia="仿宋_GB2312" w:cs="宋体"/>
                      <w:color w:val="000000"/>
                      <w:sz w:val="24"/>
                      <w:lang w:val="zh-CN"/>
                    </w:rPr>
                    <w:t>预算内</w:t>
                  </w:r>
                </w:p>
              </w:tc>
              <w:tc>
                <w:tcPr>
                  <w:tcW w:w="5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cs="宋体"/>
                      <w:color w:val="000000"/>
                      <w:sz w:val="24"/>
                      <w:lang w:val="zh-CN"/>
                    </w:rPr>
                  </w:pPr>
                  <w:r>
                    <w:rPr>
                      <w:rFonts w:hint="eastAsia" w:ascii="仿宋_GB2312" w:hAnsi="宋体" w:eastAsia="仿宋_GB2312" w:cs="宋体"/>
                      <w:color w:val="000000"/>
                      <w:sz w:val="24"/>
                      <w:lang w:val="zh-CN"/>
                    </w:rPr>
                    <w:t>预算外</w:t>
                  </w:r>
                </w:p>
              </w:tc>
              <w:tc>
                <w:tcPr>
                  <w:tcW w:w="4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cs="宋体"/>
                      <w:color w:val="000000"/>
                      <w:sz w:val="24"/>
                      <w:lang w:val="zh-CN"/>
                    </w:rPr>
                  </w:pPr>
                  <w:r>
                    <w:rPr>
                      <w:rFonts w:hint="eastAsia" w:ascii="仿宋_GB2312" w:hAnsi="宋体" w:eastAsia="仿宋_GB2312" w:cs="宋体"/>
                      <w:color w:val="000000"/>
                      <w:sz w:val="24"/>
                      <w:lang w:val="zh-CN"/>
                    </w:rPr>
                    <w:t>自</w:t>
                  </w:r>
                </w:p>
                <w:p>
                  <w:pPr>
                    <w:autoSpaceDE w:val="0"/>
                    <w:autoSpaceDN w:val="0"/>
                    <w:adjustRightInd w:val="0"/>
                    <w:spacing w:line="360" w:lineRule="auto"/>
                    <w:rPr>
                      <w:rFonts w:ascii="仿宋_GB2312" w:hAnsi="宋体" w:eastAsia="仿宋_GB2312" w:cs="宋体"/>
                      <w:color w:val="000000"/>
                      <w:sz w:val="24"/>
                      <w:lang w:val="zh-CN"/>
                    </w:rPr>
                  </w:pPr>
                  <w:r>
                    <w:rPr>
                      <w:rFonts w:hint="eastAsia" w:ascii="仿宋_GB2312" w:hAnsi="宋体" w:eastAsia="仿宋_GB2312" w:cs="宋体"/>
                      <w:color w:val="000000"/>
                      <w:sz w:val="24"/>
                      <w:lang w:val="zh-CN"/>
                    </w:rPr>
                    <w:t>筹</w:t>
                  </w:r>
                </w:p>
              </w:tc>
              <w:tc>
                <w:tcPr>
                  <w:tcW w:w="4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仿宋_GB2312" w:hAnsi="宋体" w:eastAsia="仿宋_GB2312" w:cs="宋体"/>
                      <w:color w:val="000000"/>
                      <w:sz w:val="24"/>
                      <w:lang w:val="zh-CN"/>
                    </w:rPr>
                  </w:pPr>
                  <w:r>
                    <w:rPr>
                      <w:rFonts w:hint="eastAsia" w:ascii="仿宋_GB2312" w:hAnsi="宋体" w:eastAsia="仿宋_GB2312" w:cs="宋体"/>
                      <w:color w:val="000000"/>
                      <w:sz w:val="24"/>
                      <w:lang w:val="zh-CN"/>
                    </w:rPr>
                    <w:t>其</w:t>
                  </w:r>
                </w:p>
                <w:p>
                  <w:pPr>
                    <w:autoSpaceDE w:val="0"/>
                    <w:autoSpaceDN w:val="0"/>
                    <w:adjustRightInd w:val="0"/>
                    <w:spacing w:line="360" w:lineRule="auto"/>
                    <w:rPr>
                      <w:rFonts w:ascii="仿宋_GB2312" w:hAnsi="宋体" w:eastAsia="仿宋_GB2312" w:cs="宋体"/>
                      <w:color w:val="000000"/>
                      <w:sz w:val="24"/>
                      <w:lang w:val="zh-CN"/>
                    </w:rPr>
                  </w:pPr>
                  <w:r>
                    <w:rPr>
                      <w:rFonts w:hint="eastAsia" w:ascii="仿宋_GB2312" w:hAnsi="宋体" w:eastAsia="仿宋_GB2312" w:cs="宋体"/>
                      <w:color w:val="000000"/>
                      <w:sz w:val="24"/>
                      <w:lang w:val="zh-CN"/>
                    </w:rPr>
                    <w:t>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6"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 </w:t>
                  </w:r>
                </w:p>
              </w:tc>
              <w:tc>
                <w:tcPr>
                  <w:tcW w:w="10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 </w:t>
                  </w:r>
                </w:p>
              </w:tc>
              <w:tc>
                <w:tcPr>
                  <w:tcW w:w="6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 </w:t>
                  </w:r>
                </w:p>
              </w:tc>
              <w:tc>
                <w:tcPr>
                  <w:tcW w:w="5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 </w:t>
                  </w:r>
                </w:p>
              </w:tc>
              <w:tc>
                <w:tcPr>
                  <w:tcW w:w="10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 </w:t>
                  </w:r>
                </w:p>
              </w:tc>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 </w:t>
                  </w: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 </w:t>
                  </w:r>
                </w:p>
              </w:tc>
              <w:tc>
                <w:tcPr>
                  <w:tcW w:w="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 </w:t>
                  </w:r>
                </w:p>
              </w:tc>
              <w:tc>
                <w:tcPr>
                  <w:tcW w:w="483"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color w:val="000000"/>
                      <w:sz w:val="24"/>
                    </w:rPr>
                  </w:pPr>
                </w:p>
              </w:tc>
              <w:tc>
                <w:tcPr>
                  <w:tcW w:w="546"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color w:val="000000"/>
                      <w:sz w:val="24"/>
                    </w:rPr>
                  </w:pPr>
                </w:p>
              </w:tc>
              <w:tc>
                <w:tcPr>
                  <w:tcW w:w="483"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color w:val="000000"/>
                      <w:sz w:val="24"/>
                    </w:rPr>
                  </w:pPr>
                </w:p>
              </w:tc>
              <w:tc>
                <w:tcPr>
                  <w:tcW w:w="483"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 </w:t>
                  </w:r>
                </w:p>
              </w:tc>
              <w:tc>
                <w:tcPr>
                  <w:tcW w:w="10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 </w:t>
                  </w:r>
                </w:p>
              </w:tc>
              <w:tc>
                <w:tcPr>
                  <w:tcW w:w="6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 </w:t>
                  </w:r>
                </w:p>
              </w:tc>
              <w:tc>
                <w:tcPr>
                  <w:tcW w:w="5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 </w:t>
                  </w:r>
                </w:p>
              </w:tc>
              <w:tc>
                <w:tcPr>
                  <w:tcW w:w="10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 </w:t>
                  </w:r>
                </w:p>
              </w:tc>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 </w:t>
                  </w: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 </w:t>
                  </w:r>
                </w:p>
              </w:tc>
              <w:tc>
                <w:tcPr>
                  <w:tcW w:w="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 </w:t>
                  </w:r>
                </w:p>
              </w:tc>
              <w:tc>
                <w:tcPr>
                  <w:tcW w:w="483"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color w:val="000000"/>
                      <w:sz w:val="24"/>
                    </w:rPr>
                  </w:pPr>
                </w:p>
              </w:tc>
              <w:tc>
                <w:tcPr>
                  <w:tcW w:w="546"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color w:val="000000"/>
                      <w:sz w:val="24"/>
                    </w:rPr>
                  </w:pPr>
                </w:p>
              </w:tc>
              <w:tc>
                <w:tcPr>
                  <w:tcW w:w="483"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color w:val="000000"/>
                      <w:sz w:val="24"/>
                    </w:rPr>
                  </w:pPr>
                </w:p>
              </w:tc>
              <w:tc>
                <w:tcPr>
                  <w:tcW w:w="483"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color w:val="000000"/>
                      <w:sz w:val="24"/>
                    </w:rPr>
                  </w:pPr>
                </w:p>
              </w:tc>
            </w:tr>
          </w:tbl>
          <w:p>
            <w:pPr>
              <w:spacing w:line="360" w:lineRule="auto"/>
              <w:rPr>
                <w:rFonts w:ascii="仿宋_GB2312" w:hAnsi="宋体" w:eastAsia="仿宋_GB2312"/>
                <w:b/>
                <w:sz w:val="24"/>
              </w:rPr>
            </w:pPr>
            <w:bookmarkStart w:id="4" w:name="_Toc217446108"/>
            <w:bookmarkStart w:id="5" w:name="_Toc456100376"/>
            <w:r>
              <w:rPr>
                <w:rFonts w:hint="eastAsia" w:ascii="仿宋_GB2312" w:hAnsi="宋体" w:eastAsia="仿宋_GB2312"/>
                <w:b/>
                <w:sz w:val="24"/>
              </w:rPr>
              <w:t>二、合同总价</w:t>
            </w:r>
            <w:bookmarkEnd w:id="4"/>
            <w:bookmarkEnd w:id="5"/>
          </w:p>
          <w:p>
            <w:pPr>
              <w:pStyle w:val="3"/>
              <w:spacing w:line="360" w:lineRule="auto"/>
              <w:ind w:firstLineChars="175"/>
              <w:rPr>
                <w:rFonts w:ascii="仿宋_GB2312" w:hAnsi="宋体" w:eastAsia="仿宋_GB2312"/>
                <w:sz w:val="24"/>
                <w:szCs w:val="24"/>
              </w:rPr>
            </w:pPr>
            <w:r>
              <w:rPr>
                <w:rFonts w:hint="eastAsia" w:ascii="仿宋_GB2312" w:hAnsi="宋体" w:eastAsia="仿宋_GB2312"/>
                <w:sz w:val="24"/>
                <w:szCs w:val="24"/>
              </w:rPr>
              <w:t>合同总价为人民币大写：</w:t>
            </w:r>
            <w:r>
              <w:rPr>
                <w:rFonts w:hint="eastAsia" w:ascii="仿宋_GB2312" w:hAnsi="宋体" w:eastAsia="仿宋_GB2312"/>
                <w:sz w:val="24"/>
                <w:szCs w:val="24"/>
                <w:u w:val="single"/>
              </w:rPr>
              <w:t xml:space="preserve">                </w:t>
            </w:r>
            <w:r>
              <w:rPr>
                <w:rFonts w:hint="eastAsia" w:ascii="仿宋_GB2312" w:hAnsi="宋体" w:eastAsia="仿宋_GB2312"/>
                <w:sz w:val="24"/>
                <w:szCs w:val="24"/>
              </w:rPr>
              <w:t>元，即RMB￥</w:t>
            </w:r>
            <w:r>
              <w:rPr>
                <w:rFonts w:hint="eastAsia" w:ascii="仿宋_GB2312" w:hAnsi="宋体" w:eastAsia="仿宋_GB2312"/>
                <w:sz w:val="24"/>
                <w:szCs w:val="24"/>
                <w:u w:val="single"/>
              </w:rPr>
              <w:t xml:space="preserve">        </w:t>
            </w:r>
            <w:r>
              <w:rPr>
                <w:rFonts w:hint="eastAsia" w:ascii="仿宋_GB2312" w:hAnsi="宋体" w:eastAsia="仿宋_GB2312"/>
                <w:sz w:val="24"/>
                <w:szCs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spacing w:line="360" w:lineRule="auto"/>
              <w:rPr>
                <w:rFonts w:ascii="仿宋_GB2312" w:hAnsi="宋体" w:eastAsia="仿宋_GB2312"/>
                <w:b/>
                <w:sz w:val="24"/>
              </w:rPr>
            </w:pPr>
            <w:bookmarkStart w:id="6" w:name="_Toc456100377"/>
            <w:bookmarkStart w:id="7" w:name="_Toc217446109"/>
            <w:r>
              <w:rPr>
                <w:rFonts w:hint="eastAsia" w:ascii="仿宋_GB2312" w:hAnsi="宋体" w:eastAsia="仿宋_GB2312"/>
                <w:b/>
                <w:sz w:val="24"/>
              </w:rPr>
              <w:t>三、质量要求</w:t>
            </w:r>
            <w:bookmarkEnd w:id="6"/>
            <w:bookmarkEnd w:id="7"/>
          </w:p>
          <w:p>
            <w:pPr>
              <w:pStyle w:val="30"/>
              <w:spacing w:line="360" w:lineRule="auto"/>
              <w:ind w:firstLine="480"/>
              <w:rPr>
                <w:rFonts w:ascii="仿宋_GB2312" w:hAnsi="宋体" w:eastAsia="仿宋_GB2312"/>
                <w:color w:val="000000"/>
              </w:rPr>
            </w:pPr>
            <w:r>
              <w:rPr>
                <w:rFonts w:hint="eastAsia" w:ascii="仿宋_GB2312" w:hAnsi="宋体" w:eastAsia="仿宋_GB2312"/>
                <w:color w:val="000000"/>
              </w:rPr>
              <w:t>1、乙方须提供全新的货物（含零部件、配件等），表面无划伤、无碰撞痕迹，且权属清楚，不得侵害他人的知识产权。</w:t>
            </w:r>
          </w:p>
          <w:p>
            <w:pPr>
              <w:pStyle w:val="30"/>
              <w:spacing w:line="360" w:lineRule="auto"/>
              <w:ind w:firstLine="480"/>
              <w:rPr>
                <w:rFonts w:ascii="仿宋_GB2312" w:hAnsi="宋体" w:eastAsia="仿宋_GB2312"/>
                <w:color w:val="000000"/>
              </w:rPr>
            </w:pPr>
            <w:r>
              <w:rPr>
                <w:rFonts w:hint="eastAsia" w:ascii="仿宋_GB2312" w:hAnsi="宋体" w:eastAsia="仿宋_GB2312"/>
                <w:color w:val="000000"/>
              </w:rPr>
              <w:t>2、货物必须符合或优于国家（行业）</w:t>
            </w:r>
            <w:r>
              <w:rPr>
                <w:rFonts w:hint="eastAsia" w:ascii="仿宋_GB2312" w:hAnsi="宋体" w:eastAsia="仿宋_GB2312"/>
                <w:color w:val="000000"/>
                <w:u w:val="single"/>
              </w:rPr>
              <w:t xml:space="preserve">          </w:t>
            </w:r>
            <w:r>
              <w:rPr>
                <w:rFonts w:hint="eastAsia" w:ascii="仿宋_GB2312" w:hAnsi="宋体" w:eastAsia="仿宋_GB2312"/>
                <w:color w:val="000000"/>
              </w:rPr>
              <w:t>标准，以及本项目采购文件的质量要求和技术指标与出厂标准。</w:t>
            </w:r>
          </w:p>
          <w:p>
            <w:pPr>
              <w:pStyle w:val="30"/>
              <w:spacing w:line="360" w:lineRule="auto"/>
              <w:ind w:firstLine="480"/>
              <w:rPr>
                <w:rFonts w:ascii="仿宋_GB2312" w:hAnsi="宋体" w:eastAsia="仿宋_GB2312"/>
                <w:color w:val="000000"/>
              </w:rPr>
            </w:pPr>
            <w:r>
              <w:rPr>
                <w:rFonts w:hint="eastAsia" w:ascii="仿宋_GB2312" w:hAnsi="宋体" w:eastAsia="仿宋_GB2312"/>
                <w:color w:val="000000"/>
              </w:rPr>
              <w:t>3、货物制造质量出现问题，乙方应负责三包（包修、包换、包退），费用由乙方负担，甲方有权到乙方生产场地检查货物质量和生产进度。</w:t>
            </w:r>
          </w:p>
          <w:p>
            <w:pPr>
              <w:pStyle w:val="30"/>
              <w:spacing w:line="360" w:lineRule="auto"/>
              <w:ind w:firstLine="480"/>
              <w:rPr>
                <w:rFonts w:ascii="仿宋_GB2312" w:hAnsi="宋体" w:eastAsia="仿宋_GB2312"/>
                <w:color w:val="000000"/>
              </w:rPr>
            </w:pPr>
            <w:r>
              <w:rPr>
                <w:rFonts w:hint="eastAsia" w:ascii="仿宋_GB2312" w:hAnsi="宋体" w:eastAsia="仿宋_GB2312"/>
                <w:color w:val="000000"/>
              </w:rPr>
              <w:t>4、货到现场后由于甲方保管不当造成的质量问题，乙方亦应负责修理，但费用由甲方负担。</w:t>
            </w:r>
          </w:p>
          <w:p>
            <w:pPr>
              <w:spacing w:line="360" w:lineRule="auto"/>
              <w:rPr>
                <w:rFonts w:ascii="仿宋_GB2312" w:hAnsi="宋体" w:eastAsia="仿宋_GB2312"/>
                <w:b/>
                <w:sz w:val="24"/>
              </w:rPr>
            </w:pPr>
            <w:bookmarkStart w:id="8" w:name="_Toc456100378"/>
            <w:bookmarkStart w:id="9" w:name="_Toc217446110"/>
            <w:r>
              <w:rPr>
                <w:rFonts w:hint="eastAsia" w:ascii="仿宋_GB2312" w:hAnsi="宋体" w:eastAsia="仿宋_GB2312"/>
                <w:b/>
                <w:sz w:val="24"/>
              </w:rPr>
              <w:t>四、交货及验收</w:t>
            </w:r>
            <w:bookmarkEnd w:id="8"/>
            <w:bookmarkEnd w:id="9"/>
          </w:p>
          <w:p>
            <w:pPr>
              <w:pStyle w:val="30"/>
              <w:spacing w:line="360" w:lineRule="auto"/>
              <w:ind w:firstLine="480"/>
              <w:rPr>
                <w:rFonts w:ascii="仿宋_GB2312" w:hAnsi="宋体" w:eastAsia="仿宋_GB2312"/>
                <w:color w:val="000000"/>
              </w:rPr>
            </w:pPr>
            <w:r>
              <w:rPr>
                <w:rFonts w:hint="eastAsia" w:ascii="仿宋_GB2312" w:hAnsi="宋体" w:eastAsia="仿宋_GB2312"/>
                <w:color w:val="000000"/>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w:t>
            </w:r>
          </w:p>
          <w:p>
            <w:pPr>
              <w:pStyle w:val="30"/>
              <w:spacing w:line="360" w:lineRule="auto"/>
              <w:ind w:firstLine="480"/>
              <w:rPr>
                <w:rFonts w:ascii="仿宋_GB2312" w:hAnsi="宋体" w:eastAsia="仿宋_GB2312"/>
                <w:color w:val="000000"/>
              </w:rPr>
            </w:pPr>
            <w:r>
              <w:rPr>
                <w:rFonts w:hint="eastAsia" w:ascii="仿宋_GB2312" w:hAnsi="宋体" w:eastAsia="仿宋_GB2312"/>
                <w:color w:val="000000"/>
              </w:rPr>
              <w:t>2、验收由甲方组织，乙方配合进行：</w:t>
            </w:r>
          </w:p>
          <w:p>
            <w:pPr>
              <w:pStyle w:val="30"/>
              <w:spacing w:line="360" w:lineRule="auto"/>
              <w:ind w:firstLine="480"/>
              <w:rPr>
                <w:rFonts w:ascii="仿宋_GB2312" w:hAnsi="宋体" w:eastAsia="仿宋_GB2312"/>
                <w:color w:val="000000"/>
              </w:rPr>
            </w:pPr>
            <w:r>
              <w:rPr>
                <w:rFonts w:hint="eastAsia" w:ascii="仿宋_GB2312" w:hAnsi="宋体" w:eastAsia="仿宋_GB2312"/>
                <w:color w:val="000000"/>
              </w:rPr>
              <w:t>(1) 货物在乙方通知安装调试完毕后</w:t>
            </w:r>
            <w:r>
              <w:rPr>
                <w:rFonts w:hint="eastAsia" w:ascii="仿宋_GB2312" w:hAnsi="宋体" w:eastAsia="仿宋_GB2312"/>
                <w:color w:val="000000"/>
                <w:u w:val="single"/>
              </w:rPr>
              <w:t xml:space="preserve">    </w:t>
            </w:r>
            <w:r>
              <w:rPr>
                <w:rFonts w:hint="eastAsia" w:ascii="仿宋_GB2312" w:hAnsi="宋体" w:eastAsia="仿宋_GB2312"/>
                <w:color w:val="000000"/>
              </w:rPr>
              <w:t>日内初步验收。初步验收合格后，进入</w:t>
            </w:r>
            <w:r>
              <w:rPr>
                <w:rFonts w:hint="eastAsia" w:ascii="仿宋_GB2312" w:hAnsi="宋体" w:eastAsia="仿宋_GB2312"/>
                <w:color w:val="000000"/>
                <w:u w:val="single"/>
              </w:rPr>
              <w:t xml:space="preserve">    </w:t>
            </w:r>
            <w:r>
              <w:rPr>
                <w:rFonts w:hint="eastAsia" w:ascii="仿宋_GB2312" w:hAnsi="宋体" w:eastAsia="仿宋_GB2312"/>
                <w:color w:val="000000"/>
              </w:rPr>
              <w:t>试用期；试用期间发生重大质量问题，修复后试用相应顺延；试用期结束后</w:t>
            </w:r>
            <w:r>
              <w:rPr>
                <w:rFonts w:hint="eastAsia" w:ascii="仿宋_GB2312" w:hAnsi="宋体" w:eastAsia="仿宋_GB2312"/>
                <w:color w:val="000000"/>
                <w:u w:val="single"/>
              </w:rPr>
              <w:t xml:space="preserve">    </w:t>
            </w:r>
            <w:r>
              <w:rPr>
                <w:rFonts w:hint="eastAsia" w:ascii="仿宋_GB2312" w:hAnsi="宋体" w:eastAsia="仿宋_GB2312"/>
                <w:color w:val="000000"/>
              </w:rPr>
              <w:t>日内完成最终验收；</w:t>
            </w:r>
          </w:p>
          <w:p>
            <w:pPr>
              <w:pStyle w:val="30"/>
              <w:spacing w:line="360" w:lineRule="auto"/>
              <w:ind w:firstLine="480"/>
              <w:rPr>
                <w:rFonts w:ascii="仿宋_GB2312" w:hAnsi="宋体" w:eastAsia="仿宋_GB2312"/>
                <w:color w:val="000000"/>
              </w:rPr>
            </w:pPr>
            <w:r>
              <w:rPr>
                <w:rFonts w:hint="eastAsia" w:ascii="仿宋_GB2312" w:hAnsi="宋体" w:eastAsia="仿宋_GB2312"/>
                <w:color w:val="000000"/>
              </w:rPr>
              <w:t>(2) 验收标准：按国家有关规定以及甲方采购文件的质量要求和技术指标、乙方的响应文件及承诺与本合同约定标准进行验收；甲乙双方如对质量要求和技术指标的约定标准有相互抵触或异议的事项，由甲方按质量要求和技术指标比较优胜的原则确定该项目的验收标准进行验收；</w:t>
            </w:r>
          </w:p>
          <w:p>
            <w:pPr>
              <w:pStyle w:val="30"/>
              <w:spacing w:line="360" w:lineRule="auto"/>
              <w:ind w:firstLine="480"/>
              <w:rPr>
                <w:rFonts w:ascii="仿宋_GB2312" w:hAnsi="宋体" w:eastAsia="仿宋_GB2312"/>
                <w:color w:val="000000"/>
              </w:rPr>
            </w:pPr>
            <w:r>
              <w:rPr>
                <w:rFonts w:hint="eastAsia" w:ascii="仿宋_GB2312" w:hAnsi="宋体" w:eastAsia="仿宋_GB2312"/>
                <w:color w:val="000000"/>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30"/>
              <w:spacing w:line="360" w:lineRule="auto"/>
              <w:ind w:firstLine="480"/>
              <w:rPr>
                <w:rFonts w:ascii="仿宋_GB2312" w:hAnsi="宋体" w:eastAsia="仿宋_GB2312"/>
                <w:color w:val="000000"/>
              </w:rPr>
            </w:pPr>
            <w:r>
              <w:rPr>
                <w:rFonts w:hint="eastAsia" w:ascii="仿宋_GB2312" w:hAnsi="宋体" w:eastAsia="仿宋_GB2312"/>
                <w:color w:val="000000"/>
              </w:rPr>
              <w:t>(4) 如质量验收合格，双方签署质量验收报告。</w:t>
            </w:r>
          </w:p>
          <w:p>
            <w:pPr>
              <w:pStyle w:val="30"/>
              <w:spacing w:line="360" w:lineRule="auto"/>
              <w:ind w:firstLine="480"/>
              <w:rPr>
                <w:rFonts w:ascii="仿宋_GB2312" w:hAnsi="宋体" w:eastAsia="仿宋_GB2312"/>
                <w:color w:val="000000"/>
              </w:rPr>
            </w:pPr>
            <w:r>
              <w:rPr>
                <w:rFonts w:hint="eastAsia" w:ascii="仿宋_GB2312" w:hAnsi="宋体" w:eastAsia="仿宋_GB2312"/>
                <w:color w:val="000000"/>
              </w:rPr>
              <w:t>3、货物安装完成后</w:t>
            </w:r>
            <w:r>
              <w:rPr>
                <w:rFonts w:hint="eastAsia" w:ascii="仿宋_GB2312" w:hAnsi="宋体" w:eastAsia="仿宋_GB2312"/>
                <w:color w:val="000000"/>
                <w:u w:val="single"/>
              </w:rPr>
              <w:t xml:space="preserve">     </w:t>
            </w:r>
            <w:r>
              <w:rPr>
                <w:rFonts w:hint="eastAsia" w:ascii="仿宋_GB2312" w:hAnsi="宋体" w:eastAsia="仿宋_GB2312"/>
                <w:color w:val="000000"/>
              </w:rPr>
              <w:t>日内，甲方无故不进行验收工作并已使用货物的，视同已安装调试完成并验收合格。</w:t>
            </w:r>
          </w:p>
          <w:p>
            <w:pPr>
              <w:pStyle w:val="30"/>
              <w:spacing w:line="360" w:lineRule="auto"/>
              <w:ind w:firstLine="480"/>
              <w:rPr>
                <w:rFonts w:ascii="仿宋_GB2312" w:hAnsi="宋体" w:eastAsia="仿宋_GB2312"/>
                <w:color w:val="000000"/>
              </w:rPr>
            </w:pPr>
            <w:r>
              <w:rPr>
                <w:rFonts w:hint="eastAsia" w:ascii="仿宋_GB2312" w:hAnsi="宋体" w:eastAsia="仿宋_GB2312"/>
                <w:color w:val="000000"/>
              </w:rPr>
              <w:t>4、乙方应将所提供货物的装箱清单、配件、随机工具、用户使用手册、原厂保修卡等资料交付给甲方；乙方不能完整交付货物及本款规定的单证和工具的，必须负责补齐，否则视为未按合同约定交货。</w:t>
            </w:r>
          </w:p>
          <w:p>
            <w:pPr>
              <w:pStyle w:val="30"/>
              <w:spacing w:line="360" w:lineRule="auto"/>
              <w:ind w:firstLine="480"/>
              <w:rPr>
                <w:rFonts w:ascii="仿宋_GB2312" w:hAnsi="宋体" w:eastAsia="仿宋_GB2312"/>
                <w:color w:val="000000"/>
              </w:rPr>
            </w:pPr>
            <w:r>
              <w:rPr>
                <w:rFonts w:hint="eastAsia" w:ascii="仿宋_GB2312" w:hAnsi="宋体" w:eastAsia="仿宋_GB2312"/>
                <w:color w:val="000000"/>
              </w:rPr>
              <w:t>5、如货物经乙方</w:t>
            </w:r>
            <w:r>
              <w:rPr>
                <w:rFonts w:hint="eastAsia" w:ascii="仿宋_GB2312" w:hAnsi="宋体" w:eastAsia="仿宋_GB2312"/>
                <w:color w:val="000000"/>
                <w:u w:val="single"/>
              </w:rPr>
              <w:t xml:space="preserve">   </w:t>
            </w:r>
            <w:r>
              <w:rPr>
                <w:rFonts w:hint="eastAsia" w:ascii="仿宋_GB2312" w:hAnsi="宋体" w:eastAsia="仿宋_GB2312"/>
                <w:color w:val="000000"/>
              </w:rPr>
              <w:t>次维修仍不能达到合同约定的质量标准，甲方有权退货，并视作乙方不能交付货物而须支付违约赔偿金给甲方，甲方还可依法追究乙方的违约责任。 </w:t>
            </w:r>
          </w:p>
          <w:p>
            <w:pPr>
              <w:spacing w:line="360" w:lineRule="auto"/>
              <w:ind w:firstLine="480" w:firstLineChars="200"/>
              <w:rPr>
                <w:rFonts w:ascii="仿宋_GB2312" w:hAnsi="宋体" w:eastAsia="仿宋_GB2312"/>
                <w:color w:val="000000"/>
                <w:sz w:val="24"/>
              </w:rPr>
            </w:pPr>
            <w:bookmarkStart w:id="10" w:name="_Hlk45531882"/>
            <w:r>
              <w:rPr>
                <w:rFonts w:hint="eastAsia" w:ascii="仿宋_GB2312" w:hAnsi="宋体" w:eastAsia="仿宋_GB2312"/>
                <w:color w:val="000000"/>
                <w:sz w:val="24"/>
              </w:rPr>
              <w:t>6、乙方提供产品及相关快递服务的具体包装要求和履约验收相关条款应符合财政部办公厅 生态环境部办公厅 国家邮政局办公室关于印发《商品包装政府采购需求标准（试行）》、《快递包装政府采购需求标准（试行）》的通知（财办库〔2020〕123号）的规定。</w:t>
            </w:r>
          </w:p>
          <w:bookmarkEnd w:id="10"/>
          <w:p>
            <w:pPr>
              <w:spacing w:line="360" w:lineRule="auto"/>
              <w:ind w:firstLine="480" w:firstLineChars="200"/>
              <w:rPr>
                <w:rFonts w:ascii="仿宋_GB2312" w:hAnsi="宋体" w:eastAsia="仿宋_GB2312" w:cs="宋体"/>
                <w:sz w:val="24"/>
              </w:rPr>
            </w:pPr>
            <w:r>
              <w:rPr>
                <w:rFonts w:hint="eastAsia" w:ascii="仿宋_GB2312" w:hAnsi="宋体" w:eastAsia="仿宋_GB2312"/>
                <w:color w:val="000000"/>
                <w:sz w:val="24"/>
              </w:rPr>
              <w:t>7、</w:t>
            </w:r>
            <w:r>
              <w:rPr>
                <w:rFonts w:hint="eastAsia" w:ascii="仿宋_GB2312" w:hAnsi="宋体" w:eastAsia="仿宋_GB2312" w:cs="宋体"/>
                <w:sz w:val="24"/>
              </w:rPr>
              <w:t>其他未尽事宜应严格按照</w:t>
            </w:r>
            <w:r>
              <w:rPr>
                <w:rFonts w:hint="eastAsia" w:ascii="仿宋_GB2312" w:hAnsi="宋体" w:eastAsia="仿宋_GB2312"/>
                <w:kern w:val="0"/>
                <w:sz w:val="24"/>
              </w:rPr>
              <w:t>《财政部关于进一步加强政府采购需求和履约验收管理的指导意见》（财库〔2016〕205 号）</w:t>
            </w:r>
            <w:r>
              <w:rPr>
                <w:rFonts w:hint="eastAsia" w:ascii="仿宋_GB2312" w:hAnsi="宋体" w:eastAsia="仿宋_GB2312" w:cs="宋体"/>
                <w:color w:val="000000"/>
                <w:sz w:val="24"/>
              </w:rPr>
              <w:t>等文件</w:t>
            </w:r>
            <w:r>
              <w:rPr>
                <w:rFonts w:hint="eastAsia" w:ascii="仿宋_GB2312" w:hAnsi="宋体" w:eastAsia="仿宋_GB2312"/>
                <w:sz w:val="24"/>
              </w:rPr>
              <w:t>及国家和行业有关标准执行</w:t>
            </w:r>
            <w:r>
              <w:rPr>
                <w:rFonts w:hint="eastAsia" w:ascii="仿宋_GB2312" w:hAnsi="宋体" w:eastAsia="仿宋_GB2312" w:cs="宋体"/>
                <w:sz w:val="24"/>
              </w:rPr>
              <w:t>。</w:t>
            </w:r>
            <w:bookmarkStart w:id="11" w:name="_Toc217446111"/>
          </w:p>
          <w:p>
            <w:pPr>
              <w:spacing w:line="360" w:lineRule="auto"/>
              <w:rPr>
                <w:rFonts w:ascii="仿宋_GB2312" w:hAnsi="宋体" w:eastAsia="仿宋_GB2312"/>
                <w:b/>
                <w:sz w:val="24"/>
              </w:rPr>
            </w:pPr>
            <w:r>
              <w:rPr>
                <w:rFonts w:hint="eastAsia" w:ascii="仿宋_GB2312" w:hAnsi="宋体" w:eastAsia="仿宋_GB2312"/>
                <w:b/>
                <w:sz w:val="24"/>
              </w:rPr>
              <w:t>五、付款方式</w:t>
            </w:r>
            <w:bookmarkEnd w:id="11"/>
          </w:p>
          <w:p>
            <w:pPr>
              <w:spacing w:line="360" w:lineRule="auto"/>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1、甲方在本合同签订生效之日起接到乙方通知</w:t>
            </w:r>
            <w:r>
              <w:rPr>
                <w:rFonts w:hint="eastAsia" w:ascii="仿宋_GB2312" w:hAnsi="宋体" w:eastAsia="仿宋_GB2312" w:cs="宋体"/>
                <w:color w:val="000000"/>
                <w:sz w:val="24"/>
                <w:u w:val="single"/>
              </w:rPr>
              <w:t xml:space="preserve">    </w:t>
            </w:r>
            <w:r>
              <w:rPr>
                <w:rFonts w:hint="eastAsia" w:ascii="仿宋_GB2312" w:hAnsi="宋体" w:eastAsia="仿宋_GB2312" w:cs="宋体"/>
                <w:color w:val="000000"/>
                <w:sz w:val="24"/>
              </w:rPr>
              <w:t xml:space="preserve">日内，按照财政性资金支付有关规定，向乙方支付合同总价百分之 </w:t>
            </w:r>
            <w:r>
              <w:rPr>
                <w:rFonts w:hint="eastAsia" w:ascii="仿宋_GB2312" w:hAnsi="宋体" w:eastAsia="仿宋_GB2312" w:cs="宋体"/>
                <w:color w:val="000000"/>
                <w:sz w:val="24"/>
                <w:u w:val="single"/>
              </w:rPr>
              <w:t xml:space="preserve">     </w:t>
            </w:r>
            <w:r>
              <w:rPr>
                <w:rFonts w:hint="eastAsia" w:ascii="仿宋_GB2312" w:hAnsi="宋体" w:eastAsia="仿宋_GB2312" w:cs="宋体"/>
                <w:color w:val="000000"/>
                <w:sz w:val="24"/>
              </w:rPr>
              <w:t xml:space="preserve"> 的款项：￥</w:t>
            </w:r>
            <w:r>
              <w:rPr>
                <w:rFonts w:hint="eastAsia" w:ascii="仿宋_GB2312" w:hAnsi="宋体" w:eastAsia="仿宋_GB2312" w:cs="宋体"/>
                <w:color w:val="000000"/>
                <w:sz w:val="24"/>
                <w:u w:val="single"/>
              </w:rPr>
              <w:t xml:space="preserve">     </w:t>
            </w:r>
            <w:r>
              <w:rPr>
                <w:rFonts w:hint="eastAsia" w:ascii="仿宋_GB2312" w:hAnsi="宋体" w:eastAsia="仿宋_GB2312" w:cs="宋体"/>
                <w:color w:val="000000"/>
                <w:sz w:val="24"/>
              </w:rPr>
              <w:t>元，人民币大写</w:t>
            </w:r>
            <w:r>
              <w:rPr>
                <w:rFonts w:hint="eastAsia" w:ascii="仿宋_GB2312" w:hAnsi="宋体" w:eastAsia="仿宋_GB2312" w:cs="宋体"/>
                <w:color w:val="000000"/>
                <w:sz w:val="24"/>
                <w:u w:val="single"/>
              </w:rPr>
              <w:t xml:space="preserve">    </w:t>
            </w:r>
            <w:r>
              <w:rPr>
                <w:rFonts w:hint="eastAsia" w:ascii="仿宋_GB2312" w:hAnsi="宋体" w:eastAsia="仿宋_GB2312" w:cs="宋体"/>
                <w:color w:val="000000"/>
                <w:sz w:val="24"/>
              </w:rPr>
              <w:t>元整（根据采购文件要求）；</w:t>
            </w:r>
          </w:p>
          <w:p>
            <w:pPr>
              <w:spacing w:line="360" w:lineRule="auto"/>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2、全部货物安装调试完毕并验收合格之日起，甲方接到乙方通知</w:t>
            </w:r>
            <w:r>
              <w:rPr>
                <w:rFonts w:hint="eastAsia" w:ascii="仿宋_GB2312" w:hAnsi="宋体" w:eastAsia="仿宋_GB2312" w:cs="宋体"/>
                <w:color w:val="000000"/>
                <w:sz w:val="24"/>
                <w:u w:val="single"/>
              </w:rPr>
              <w:t xml:space="preserve">      </w:t>
            </w:r>
            <w:r>
              <w:rPr>
                <w:rFonts w:hint="eastAsia" w:ascii="仿宋_GB2312" w:hAnsi="宋体" w:eastAsia="仿宋_GB2312" w:cs="宋体"/>
                <w:color w:val="000000"/>
                <w:sz w:val="24"/>
              </w:rPr>
              <w:t>日内，，按照财政性资金支付有关规定，向乙方支付合同总价的百分之</w:t>
            </w:r>
            <w:r>
              <w:rPr>
                <w:rFonts w:hint="eastAsia" w:ascii="仿宋_GB2312" w:hAnsi="宋体" w:eastAsia="仿宋_GB2312" w:cs="宋体"/>
                <w:color w:val="000000"/>
                <w:sz w:val="24"/>
                <w:u w:val="single"/>
              </w:rPr>
              <w:t xml:space="preserve">   </w:t>
            </w:r>
            <w:r>
              <w:rPr>
                <w:rFonts w:hint="eastAsia" w:ascii="仿宋_GB2312" w:hAnsi="宋体" w:eastAsia="仿宋_GB2312" w:cs="宋体"/>
                <w:color w:val="000000"/>
                <w:sz w:val="24"/>
              </w:rPr>
              <w:t>款项：￥</w:t>
            </w:r>
            <w:r>
              <w:rPr>
                <w:rFonts w:hint="eastAsia" w:ascii="仿宋_GB2312" w:hAnsi="宋体" w:eastAsia="仿宋_GB2312" w:cs="宋体"/>
                <w:color w:val="000000"/>
                <w:sz w:val="24"/>
                <w:u w:val="single"/>
              </w:rPr>
              <w:t xml:space="preserve">     </w:t>
            </w:r>
            <w:r>
              <w:rPr>
                <w:rFonts w:hint="eastAsia" w:ascii="仿宋_GB2312" w:hAnsi="宋体" w:eastAsia="仿宋_GB2312" w:cs="宋体"/>
                <w:color w:val="000000"/>
                <w:sz w:val="24"/>
              </w:rPr>
              <w:t>元，人民币大写</w:t>
            </w:r>
            <w:r>
              <w:rPr>
                <w:rFonts w:hint="eastAsia" w:ascii="仿宋_GB2312" w:hAnsi="宋体" w:eastAsia="仿宋_GB2312" w:cs="宋体"/>
                <w:color w:val="000000"/>
                <w:sz w:val="24"/>
                <w:u w:val="single"/>
              </w:rPr>
              <w:t xml:space="preserve">    </w:t>
            </w:r>
            <w:r>
              <w:rPr>
                <w:rFonts w:hint="eastAsia" w:ascii="仿宋_GB2312" w:hAnsi="宋体" w:eastAsia="仿宋_GB2312" w:cs="宋体"/>
                <w:color w:val="000000"/>
                <w:sz w:val="24"/>
              </w:rPr>
              <w:t>元整（根据采购文件要求）；</w:t>
            </w:r>
          </w:p>
          <w:p>
            <w:pPr>
              <w:spacing w:line="360" w:lineRule="auto"/>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3、乙方须向甲方出具合法有效完整的完税发票及凭证资料进行支付结算。</w:t>
            </w:r>
          </w:p>
          <w:p>
            <w:pPr>
              <w:tabs>
                <w:tab w:val="right" w:pos="8306"/>
              </w:tabs>
              <w:spacing w:line="360" w:lineRule="auto"/>
              <w:rPr>
                <w:rFonts w:ascii="仿宋_GB2312" w:hAnsi="宋体" w:eastAsia="仿宋_GB2312"/>
                <w:b/>
                <w:sz w:val="24"/>
              </w:rPr>
            </w:pPr>
            <w:bookmarkStart w:id="12" w:name="_Toc217446112"/>
            <w:bookmarkStart w:id="13" w:name="_Toc456100379"/>
            <w:r>
              <w:rPr>
                <w:rFonts w:hint="eastAsia" w:ascii="仿宋_GB2312" w:hAnsi="宋体" w:eastAsia="仿宋_GB2312"/>
                <w:b/>
                <w:sz w:val="24"/>
              </w:rPr>
              <w:t>六、售后服务</w:t>
            </w:r>
            <w:bookmarkEnd w:id="12"/>
            <w:bookmarkEnd w:id="13"/>
            <w:r>
              <w:rPr>
                <w:rFonts w:hint="eastAsia" w:ascii="仿宋_GB2312" w:hAnsi="宋体" w:eastAsia="仿宋_GB2312"/>
                <w:b/>
                <w:sz w:val="24"/>
              </w:rPr>
              <w:tab/>
            </w:r>
          </w:p>
          <w:p>
            <w:pPr>
              <w:pStyle w:val="30"/>
              <w:spacing w:line="360" w:lineRule="auto"/>
              <w:ind w:firstLine="480"/>
              <w:rPr>
                <w:rFonts w:ascii="仿宋_GB2312" w:hAnsi="宋体" w:eastAsia="仿宋_GB2312"/>
                <w:color w:val="000000"/>
              </w:rPr>
            </w:pPr>
            <w:r>
              <w:rPr>
                <w:rFonts w:hint="eastAsia" w:ascii="仿宋_GB2312" w:hAnsi="宋体" w:eastAsia="仿宋_GB2312"/>
                <w:color w:val="000000"/>
              </w:rPr>
              <w:t>1、质保期为验收合格后XX年，质保期内出现质量问题，乙方在接到通知后</w:t>
            </w:r>
            <w:r>
              <w:rPr>
                <w:rFonts w:hint="eastAsia" w:ascii="仿宋_GB2312" w:hAnsi="宋体" w:eastAsia="仿宋_GB2312"/>
                <w:color w:val="000000"/>
                <w:u w:val="single"/>
              </w:rPr>
              <w:t xml:space="preserve">   </w:t>
            </w:r>
            <w:r>
              <w:rPr>
                <w:rFonts w:hint="eastAsia" w:ascii="仿宋_GB2312" w:hAnsi="宋体" w:eastAsia="仿宋_GB2312"/>
                <w:color w:val="000000"/>
              </w:rPr>
              <w:t>小时内响应到场，</w:t>
            </w:r>
            <w:r>
              <w:rPr>
                <w:rFonts w:hint="eastAsia" w:ascii="仿宋_GB2312" w:hAnsi="宋体" w:eastAsia="仿宋_GB2312"/>
                <w:color w:val="000000"/>
                <w:u w:val="single"/>
              </w:rPr>
              <w:t xml:space="preserve">    </w:t>
            </w:r>
            <w:r>
              <w:rPr>
                <w:rFonts w:hint="eastAsia" w:ascii="仿宋_GB2312" w:hAnsi="宋体" w:eastAsia="仿宋_GB2312"/>
                <w:color w:val="000000"/>
              </w:rPr>
              <w:t>小时内完成维修或更换，并承担修理调换的费用；如货物经乙方</w:t>
            </w:r>
            <w:r>
              <w:rPr>
                <w:rFonts w:hint="eastAsia" w:ascii="仿宋_GB2312" w:hAnsi="宋体" w:eastAsia="仿宋_GB2312"/>
                <w:color w:val="000000"/>
                <w:u w:val="single"/>
              </w:rPr>
              <w:t xml:space="preserve">   </w:t>
            </w:r>
            <w:r>
              <w:rPr>
                <w:rFonts w:hint="eastAsia" w:ascii="仿宋_GB2312" w:hAnsi="宋体" w:eastAsia="仿宋_GB2312"/>
                <w:color w:val="000000"/>
              </w:rPr>
              <w:t>次维修仍不能达到本合同约定的质量标准，视作乙方未能按时交货，甲方有权退货并追究乙方的违约责任。货到现场后由于甲方保管不当造成的问题，乙方亦应负责修复，但费用由甲方负担。</w:t>
            </w:r>
          </w:p>
          <w:p>
            <w:pPr>
              <w:pStyle w:val="30"/>
              <w:spacing w:line="360" w:lineRule="auto"/>
              <w:ind w:firstLine="480"/>
              <w:rPr>
                <w:rFonts w:ascii="仿宋_GB2312" w:hAnsi="宋体" w:eastAsia="仿宋_GB2312"/>
                <w:color w:val="000000"/>
              </w:rPr>
            </w:pPr>
            <w:r>
              <w:rPr>
                <w:rFonts w:hint="eastAsia" w:ascii="仿宋_GB2312" w:hAnsi="宋体" w:eastAsia="仿宋_GB2312"/>
                <w:color w:val="000000"/>
              </w:rPr>
              <w:t>2、乙方须指派专人负责与甲方联系售后服务事宜。 </w:t>
            </w:r>
          </w:p>
          <w:p>
            <w:pPr>
              <w:spacing w:line="360" w:lineRule="auto"/>
              <w:rPr>
                <w:rFonts w:ascii="仿宋_GB2312" w:hAnsi="宋体" w:eastAsia="仿宋_GB2312"/>
                <w:b/>
                <w:sz w:val="24"/>
              </w:rPr>
            </w:pPr>
            <w:bookmarkStart w:id="14" w:name="_Toc456100380"/>
            <w:bookmarkStart w:id="15" w:name="_Toc217446113"/>
            <w:r>
              <w:rPr>
                <w:rFonts w:hint="eastAsia" w:ascii="仿宋_GB2312" w:hAnsi="宋体" w:eastAsia="仿宋_GB2312"/>
                <w:b/>
                <w:sz w:val="24"/>
              </w:rPr>
              <w:t>七、履约保证金</w:t>
            </w:r>
          </w:p>
          <w:p>
            <w:pPr>
              <w:spacing w:line="360" w:lineRule="auto"/>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1、乙方交纳人民币XX元（大写：    ）作为本合同的履约保证金。</w:t>
            </w:r>
          </w:p>
          <w:p>
            <w:pPr>
              <w:spacing w:line="360" w:lineRule="auto"/>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2、乙方履约不合格的，履约保证金不予退还；按照《四川省财政厅关于政府采购保证金、行政处罚款项缴库有关事项的通知》（川财采</w:t>
            </w:r>
            <w:r>
              <w:rPr>
                <w:rFonts w:hint="eastAsia" w:ascii="微软雅黑" w:hAnsi="微软雅黑" w:eastAsia="微软雅黑" w:cs="微软雅黑"/>
                <w:color w:val="000000"/>
                <w:sz w:val="24"/>
              </w:rPr>
              <w:t>﹝</w:t>
            </w:r>
            <w:r>
              <w:rPr>
                <w:rFonts w:hint="eastAsia" w:ascii="仿宋_GB2312" w:hAnsi="宋体" w:eastAsia="仿宋_GB2312" w:cs="宋体"/>
                <w:color w:val="000000"/>
                <w:sz w:val="24"/>
              </w:rPr>
              <w:t>2017</w:t>
            </w:r>
            <w:r>
              <w:rPr>
                <w:rFonts w:hint="eastAsia" w:ascii="微软雅黑" w:hAnsi="微软雅黑" w:eastAsia="微软雅黑" w:cs="微软雅黑"/>
                <w:color w:val="000000"/>
                <w:sz w:val="24"/>
              </w:rPr>
              <w:t>﹞</w:t>
            </w:r>
            <w:r>
              <w:rPr>
                <w:rFonts w:hint="eastAsia" w:ascii="仿宋_GB2312" w:hAnsi="宋体" w:eastAsia="仿宋_GB2312" w:cs="宋体"/>
                <w:color w:val="000000"/>
                <w:sz w:val="24"/>
              </w:rPr>
              <w:t>26号）,在政府采购过程当中，对依据政府采购法律法规、采购文件规定不予退还供应商的履约保证金，由采购人或代理机构负责缴款。</w:t>
            </w:r>
          </w:p>
          <w:p>
            <w:pPr>
              <w:spacing w:line="360" w:lineRule="auto"/>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3、乙方履约合格的，甲方或其委托的代理机构应在履约验收合格且收到乙方递交的质量验收报告及相关凭证资料的    日内无息退还履约保证金。逾期退还履约保证金的，除应及时退还履约保证金外，应向乙方偿付履约保证金总金额万分之   /天的违约金。</w:t>
            </w:r>
          </w:p>
          <w:p>
            <w:pPr>
              <w:spacing w:line="360" w:lineRule="auto"/>
              <w:rPr>
                <w:rFonts w:ascii="仿宋_GB2312" w:hAnsi="宋体" w:eastAsia="仿宋_GB2312"/>
                <w:b/>
                <w:sz w:val="24"/>
              </w:rPr>
            </w:pPr>
            <w:r>
              <w:rPr>
                <w:rFonts w:hint="eastAsia" w:ascii="仿宋_GB2312" w:hAnsi="宋体" w:eastAsia="仿宋_GB2312"/>
                <w:b/>
                <w:sz w:val="24"/>
              </w:rPr>
              <w:t>八、违约责任</w:t>
            </w:r>
            <w:bookmarkEnd w:id="14"/>
            <w:bookmarkEnd w:id="15"/>
          </w:p>
          <w:p>
            <w:pPr>
              <w:pStyle w:val="30"/>
              <w:spacing w:line="360" w:lineRule="auto"/>
              <w:ind w:firstLine="480"/>
              <w:rPr>
                <w:rFonts w:ascii="仿宋_GB2312" w:hAnsi="宋体" w:eastAsia="仿宋_GB2312"/>
                <w:color w:val="000000"/>
              </w:rPr>
            </w:pPr>
            <w:r>
              <w:rPr>
                <w:rFonts w:hint="eastAsia" w:ascii="仿宋_GB2312" w:hAnsi="宋体" w:eastAsia="仿宋_GB2312"/>
                <w:color w:val="000000"/>
              </w:rPr>
              <w:t>1、甲方违约责任</w:t>
            </w:r>
          </w:p>
          <w:p>
            <w:pPr>
              <w:pStyle w:val="30"/>
              <w:spacing w:line="360" w:lineRule="auto"/>
              <w:ind w:firstLine="480"/>
              <w:rPr>
                <w:rFonts w:ascii="仿宋_GB2312" w:hAnsi="宋体" w:eastAsia="仿宋_GB2312"/>
                <w:color w:val="000000"/>
              </w:rPr>
            </w:pPr>
            <w:r>
              <w:rPr>
                <w:rFonts w:hint="eastAsia" w:ascii="仿宋_GB2312" w:hAnsi="宋体" w:eastAsia="仿宋_GB2312"/>
                <w:color w:val="000000"/>
              </w:rPr>
              <w:t>（1） 甲方无正当理由拒收货物的，甲方应偿付合同总价百分之</w:t>
            </w:r>
            <w:r>
              <w:rPr>
                <w:rFonts w:hint="eastAsia" w:ascii="仿宋_GB2312" w:hAnsi="宋体" w:eastAsia="仿宋_GB2312"/>
                <w:color w:val="000000"/>
                <w:u w:val="single"/>
              </w:rPr>
              <w:t xml:space="preserve">  </w:t>
            </w:r>
            <w:r>
              <w:rPr>
                <w:rFonts w:hint="eastAsia" w:ascii="仿宋_GB2312" w:hAnsi="宋体" w:eastAsia="仿宋_GB2312"/>
                <w:color w:val="000000"/>
              </w:rPr>
              <w:t>的违约金；</w:t>
            </w:r>
          </w:p>
          <w:p>
            <w:pPr>
              <w:pStyle w:val="30"/>
              <w:spacing w:line="360" w:lineRule="auto"/>
              <w:ind w:firstLine="480"/>
              <w:rPr>
                <w:rFonts w:ascii="仿宋_GB2312" w:hAnsi="宋体" w:eastAsia="仿宋_GB2312"/>
                <w:color w:val="000000"/>
              </w:rPr>
            </w:pPr>
            <w:r>
              <w:rPr>
                <w:rFonts w:hint="eastAsia" w:ascii="仿宋_GB2312" w:hAnsi="宋体" w:eastAsia="仿宋_GB2312"/>
                <w:color w:val="000000"/>
              </w:rPr>
              <w:t>（2） 甲方逾期支付货款的，除应及时付足货款外，应向乙方偿付欠款总额万分之</w:t>
            </w:r>
            <w:r>
              <w:rPr>
                <w:rFonts w:hint="eastAsia" w:ascii="仿宋_GB2312" w:hAnsi="宋体" w:eastAsia="仿宋_GB2312"/>
                <w:color w:val="000000"/>
                <w:u w:val="single"/>
              </w:rPr>
              <w:t xml:space="preserve">  </w:t>
            </w:r>
            <w:r>
              <w:rPr>
                <w:rFonts w:hint="eastAsia" w:ascii="仿宋_GB2312" w:hAnsi="宋体" w:eastAsia="仿宋_GB2312"/>
                <w:color w:val="000000"/>
              </w:rPr>
              <w:t xml:space="preserve"> /天的违约金；逾期付款超过</w:t>
            </w:r>
            <w:r>
              <w:rPr>
                <w:rFonts w:hint="eastAsia" w:ascii="仿宋_GB2312" w:hAnsi="宋体" w:eastAsia="仿宋_GB2312"/>
                <w:color w:val="000000"/>
                <w:u w:val="single"/>
              </w:rPr>
              <w:t xml:space="preserve">  </w:t>
            </w:r>
            <w:r>
              <w:rPr>
                <w:rFonts w:hint="eastAsia" w:ascii="仿宋_GB2312" w:hAnsi="宋体" w:eastAsia="仿宋_GB2312"/>
                <w:color w:val="000000"/>
              </w:rPr>
              <w:t>天的，乙方有权终止合同；</w:t>
            </w:r>
          </w:p>
          <w:p>
            <w:pPr>
              <w:pStyle w:val="30"/>
              <w:spacing w:line="360" w:lineRule="auto"/>
              <w:ind w:firstLine="480"/>
              <w:rPr>
                <w:rFonts w:ascii="仿宋_GB2312" w:hAnsi="宋体" w:eastAsia="仿宋_GB2312"/>
                <w:color w:val="000000"/>
              </w:rPr>
            </w:pPr>
            <w:r>
              <w:rPr>
                <w:rFonts w:hint="eastAsia" w:ascii="仿宋_GB2312" w:hAnsi="宋体" w:eastAsia="仿宋_GB2312"/>
                <w:color w:val="000000"/>
              </w:rPr>
              <w:t>（3） 甲方偿付的违约金不足以弥补乙方损失的，还应按乙方损失尚未弥补的部分，支付赔偿金给乙方。</w:t>
            </w:r>
          </w:p>
          <w:p>
            <w:pPr>
              <w:pStyle w:val="30"/>
              <w:spacing w:line="360" w:lineRule="auto"/>
              <w:ind w:firstLine="480"/>
              <w:rPr>
                <w:rFonts w:ascii="仿宋_GB2312" w:hAnsi="宋体" w:eastAsia="仿宋_GB2312"/>
                <w:color w:val="000000"/>
              </w:rPr>
            </w:pPr>
            <w:r>
              <w:rPr>
                <w:rFonts w:hint="eastAsia" w:ascii="仿宋_GB2312" w:hAnsi="宋体" w:eastAsia="仿宋_GB2312"/>
                <w:color w:val="000000"/>
              </w:rPr>
              <w:t>2、乙方违约责任</w:t>
            </w:r>
          </w:p>
          <w:p>
            <w:pPr>
              <w:pStyle w:val="30"/>
              <w:spacing w:line="360" w:lineRule="auto"/>
              <w:ind w:firstLine="480"/>
              <w:rPr>
                <w:rFonts w:ascii="仿宋_GB2312" w:hAnsi="宋体" w:eastAsia="仿宋_GB2312"/>
                <w:color w:val="000000"/>
              </w:rPr>
            </w:pPr>
            <w:r>
              <w:rPr>
                <w:rFonts w:hint="eastAsia" w:ascii="仿宋_GB2312" w:hAnsi="宋体" w:eastAsia="仿宋_GB2312"/>
                <w:color w:val="000000"/>
              </w:rPr>
              <w:t>（1）乙方交付的货物质量不符合合同规定的，乙方应向甲方支付合同总价的百分之</w:t>
            </w:r>
            <w:r>
              <w:rPr>
                <w:rFonts w:hint="eastAsia" w:ascii="仿宋_GB2312" w:hAnsi="宋体" w:eastAsia="仿宋_GB2312"/>
                <w:color w:val="000000"/>
                <w:u w:val="single"/>
              </w:rPr>
              <w:t xml:space="preserve">  </w:t>
            </w:r>
            <w:r>
              <w:rPr>
                <w:rFonts w:hint="eastAsia" w:ascii="仿宋_GB2312" w:hAnsi="宋体" w:eastAsia="仿宋_GB2312"/>
                <w:color w:val="000000"/>
              </w:rPr>
              <w:t>的违约金，并须在合同规定的交货时间内更换合格的货物给甲方，否则，视作乙方不能交付货物而违约，按本条本款下述第“（2）”项规定由乙方偿付违约赔偿金给甲方。</w:t>
            </w:r>
          </w:p>
          <w:p>
            <w:pPr>
              <w:pStyle w:val="30"/>
              <w:spacing w:line="360" w:lineRule="auto"/>
              <w:ind w:firstLine="480"/>
              <w:rPr>
                <w:rFonts w:ascii="仿宋_GB2312" w:hAnsi="宋体" w:eastAsia="仿宋_GB2312"/>
                <w:color w:val="000000"/>
              </w:rPr>
            </w:pPr>
            <w:r>
              <w:rPr>
                <w:rFonts w:hint="eastAsia" w:ascii="仿宋_GB2312" w:hAnsi="宋体" w:eastAsia="仿宋_GB2312"/>
                <w:color w:val="000000"/>
              </w:rPr>
              <w:t>（2）乙方不能交付货物或逾期交付货物而违约的，除应及时交足货物外，应向甲方偿付逾期交货部分货款总额的万分之</w:t>
            </w:r>
            <w:r>
              <w:rPr>
                <w:rFonts w:hint="eastAsia" w:ascii="仿宋_GB2312" w:hAnsi="宋体" w:eastAsia="仿宋_GB2312"/>
                <w:color w:val="000000"/>
                <w:u w:val="single"/>
              </w:rPr>
              <w:t xml:space="preserve">  </w:t>
            </w:r>
            <w:r>
              <w:rPr>
                <w:rFonts w:hint="eastAsia" w:ascii="仿宋_GB2312" w:hAnsi="宋体" w:eastAsia="仿宋_GB2312"/>
                <w:color w:val="000000"/>
              </w:rPr>
              <w:t xml:space="preserve"> /天的违约金；逾期交货超过XX天，甲方有权终止合同，乙方则应按合同总价的百分之</w:t>
            </w:r>
            <w:r>
              <w:rPr>
                <w:rFonts w:hint="eastAsia" w:ascii="仿宋_GB2312" w:hAnsi="宋体" w:eastAsia="仿宋_GB2312"/>
                <w:color w:val="000000"/>
                <w:u w:val="single"/>
              </w:rPr>
              <w:t xml:space="preserve">  </w:t>
            </w:r>
            <w:r>
              <w:rPr>
                <w:rFonts w:hint="eastAsia" w:ascii="仿宋_GB2312" w:hAnsi="宋体" w:eastAsia="仿宋_GB2312"/>
                <w:color w:val="000000"/>
              </w:rPr>
              <w:t>的款额向甲方偿付赔偿金，并须全额退还甲方已经付给乙方的货款及其利息。</w:t>
            </w:r>
          </w:p>
          <w:p>
            <w:pPr>
              <w:pStyle w:val="30"/>
              <w:spacing w:line="360" w:lineRule="auto"/>
              <w:ind w:firstLine="480"/>
              <w:rPr>
                <w:rFonts w:ascii="仿宋_GB2312" w:hAnsi="宋体" w:eastAsia="仿宋_GB2312"/>
                <w:color w:val="000000"/>
              </w:rPr>
            </w:pPr>
            <w:r>
              <w:rPr>
                <w:rFonts w:hint="eastAsia" w:ascii="仿宋_GB2312" w:hAnsi="宋体" w:eastAsia="仿宋_GB2312"/>
                <w:color w:val="000000"/>
              </w:rPr>
              <w:t>（3）乙方货物经甲方送交具有法定资格条件的质量技术监督机构检测后，如检测结果认定货物质量不符合本合同规定标准的，则视为乙方没有按时交货而违约，乙方须在</w:t>
            </w:r>
            <w:r>
              <w:rPr>
                <w:rFonts w:hint="eastAsia" w:ascii="仿宋_GB2312" w:hAnsi="宋体" w:eastAsia="仿宋_GB2312"/>
                <w:color w:val="000000"/>
                <w:u w:val="single"/>
              </w:rPr>
              <w:t xml:space="preserve">   </w:t>
            </w:r>
            <w:r>
              <w:rPr>
                <w:rFonts w:hint="eastAsia" w:ascii="仿宋_GB2312" w:hAnsi="宋体" w:eastAsia="仿宋_GB2312"/>
                <w:color w:val="000000"/>
              </w:rPr>
              <w:t>天内无条件更换合格的货物，如逾期不能更换合格的货物，甲方有权终止本合同，乙方应另付合同总价的百分之</w:t>
            </w:r>
            <w:r>
              <w:rPr>
                <w:rFonts w:hint="eastAsia" w:ascii="仿宋_GB2312" w:hAnsi="宋体" w:eastAsia="仿宋_GB2312"/>
                <w:color w:val="000000"/>
                <w:u w:val="single"/>
              </w:rPr>
              <w:t xml:space="preserve">   </w:t>
            </w:r>
            <w:r>
              <w:rPr>
                <w:rFonts w:hint="eastAsia" w:ascii="仿宋_GB2312" w:hAnsi="宋体" w:eastAsia="仿宋_GB2312"/>
                <w:color w:val="000000"/>
              </w:rPr>
              <w:t>的赔偿金给甲方。</w:t>
            </w:r>
          </w:p>
          <w:p>
            <w:pPr>
              <w:pStyle w:val="30"/>
              <w:spacing w:line="360" w:lineRule="auto"/>
              <w:ind w:firstLine="480"/>
              <w:rPr>
                <w:rFonts w:ascii="仿宋_GB2312" w:hAnsi="宋体" w:eastAsia="仿宋_GB2312"/>
                <w:color w:val="000000"/>
              </w:rPr>
            </w:pPr>
            <w:r>
              <w:rPr>
                <w:rFonts w:hint="eastAsia" w:ascii="仿宋_GB2312" w:hAnsi="宋体" w:eastAsia="仿宋_GB2312"/>
                <w:color w:val="000000"/>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仿宋_GB2312" w:hAnsi="宋体" w:eastAsia="仿宋_GB2312"/>
                <w:color w:val="000000"/>
                <w:u w:val="single"/>
              </w:rPr>
              <w:t xml:space="preserve">   </w:t>
            </w:r>
            <w:r>
              <w:rPr>
                <w:rFonts w:hint="eastAsia" w:ascii="仿宋_GB2312" w:hAnsi="宋体" w:eastAsia="仿宋_GB2312"/>
                <w:color w:val="000000"/>
              </w:rPr>
              <w:t>向甲方支付违约金并赔偿因此给甲方造成的一切损失。</w:t>
            </w:r>
          </w:p>
          <w:p>
            <w:pPr>
              <w:pStyle w:val="30"/>
              <w:spacing w:line="360" w:lineRule="auto"/>
              <w:ind w:firstLine="480"/>
              <w:rPr>
                <w:rFonts w:ascii="仿宋_GB2312" w:hAnsi="宋体" w:eastAsia="仿宋_GB2312"/>
                <w:color w:val="000000"/>
              </w:rPr>
            </w:pPr>
            <w:r>
              <w:rPr>
                <w:rFonts w:hint="eastAsia" w:ascii="仿宋_GB2312" w:hAnsi="宋体" w:eastAsia="仿宋_GB2312"/>
                <w:color w:val="000000"/>
              </w:rPr>
              <w:t>（5）乙方偿付的违约金不足以弥补甲方损失的，还应按甲方损失尚未弥补的部分，支付赔偿金给甲方。</w:t>
            </w:r>
          </w:p>
          <w:p>
            <w:pPr>
              <w:pStyle w:val="30"/>
              <w:spacing w:line="360" w:lineRule="auto"/>
              <w:ind w:firstLine="480"/>
              <w:rPr>
                <w:rFonts w:ascii="仿宋_GB2312" w:hAnsi="宋体" w:eastAsia="仿宋_GB2312"/>
                <w:color w:val="000000"/>
              </w:rPr>
            </w:pPr>
            <w:r>
              <w:rPr>
                <w:rFonts w:hint="eastAsia" w:ascii="仿宋_GB2312" w:hAnsi="宋体" w:eastAsia="仿宋_GB2312"/>
                <w:color w:val="000000"/>
              </w:rPr>
              <w:t>3、变更、中止或者终止合同，有过错的一方应当承担赔偿责任，双方都有过错的，各自承担相应的责任。</w:t>
            </w:r>
          </w:p>
          <w:p>
            <w:pPr>
              <w:spacing w:line="360" w:lineRule="auto"/>
              <w:rPr>
                <w:rFonts w:ascii="仿宋_GB2312" w:hAnsi="宋体" w:eastAsia="仿宋_GB2312"/>
                <w:b/>
                <w:sz w:val="24"/>
              </w:rPr>
            </w:pPr>
            <w:bookmarkStart w:id="16" w:name="_Toc456100381"/>
            <w:bookmarkStart w:id="17" w:name="_Toc217446114"/>
            <w:r>
              <w:rPr>
                <w:rFonts w:hint="eastAsia" w:ascii="仿宋_GB2312" w:hAnsi="宋体" w:eastAsia="仿宋_GB2312"/>
                <w:b/>
                <w:sz w:val="24"/>
              </w:rPr>
              <w:t>九、争议解决办法</w:t>
            </w:r>
            <w:bookmarkEnd w:id="16"/>
            <w:bookmarkEnd w:id="17"/>
          </w:p>
          <w:p>
            <w:pPr>
              <w:pStyle w:val="30"/>
              <w:spacing w:line="360" w:lineRule="auto"/>
              <w:ind w:firstLine="480"/>
              <w:rPr>
                <w:rFonts w:ascii="仿宋_GB2312" w:hAnsi="宋体" w:eastAsia="仿宋_GB2312"/>
                <w:color w:val="000000"/>
              </w:rPr>
            </w:pPr>
            <w:r>
              <w:rPr>
                <w:rFonts w:hint="eastAsia" w:ascii="仿宋_GB2312" w:hAnsi="宋体" w:eastAsia="仿宋_GB2312"/>
                <w:color w:val="000000"/>
              </w:rPr>
              <w:t>1、因货物的质量问题发生争议，由质量技术监督部门或其指定的质量鉴定机构进行质量鉴定。货物符合标准的，鉴定费由甲方承担；货物不符合质量标准的，鉴定费由乙方承担。</w:t>
            </w:r>
          </w:p>
          <w:p>
            <w:pPr>
              <w:pStyle w:val="30"/>
              <w:spacing w:line="360" w:lineRule="auto"/>
              <w:ind w:firstLine="480"/>
              <w:rPr>
                <w:rFonts w:ascii="仿宋_GB2312" w:hAnsi="宋体" w:eastAsia="仿宋_GB2312"/>
                <w:color w:val="000000"/>
              </w:rPr>
            </w:pPr>
            <w:r>
              <w:rPr>
                <w:rFonts w:hint="eastAsia" w:ascii="仿宋_GB2312" w:hAnsi="宋体" w:eastAsia="仿宋_GB2312"/>
                <w:color w:val="000000"/>
              </w:rPr>
              <w:t>2、合同履行期间,若双方发生争议，可协商或由有关部门调解解决，协商或调解不成的，由当事人依法维护其合法权益。</w:t>
            </w:r>
          </w:p>
          <w:p>
            <w:pPr>
              <w:spacing w:line="360" w:lineRule="auto"/>
              <w:rPr>
                <w:rFonts w:ascii="仿宋_GB2312" w:hAnsi="宋体" w:eastAsia="仿宋_GB2312"/>
                <w:b/>
                <w:sz w:val="24"/>
              </w:rPr>
            </w:pPr>
            <w:bookmarkStart w:id="18" w:name="_Toc217446115"/>
            <w:bookmarkStart w:id="19" w:name="_Toc456100382"/>
            <w:r>
              <w:rPr>
                <w:rFonts w:hint="eastAsia" w:ascii="仿宋_GB2312" w:hAnsi="宋体" w:eastAsia="仿宋_GB2312"/>
                <w:b/>
                <w:sz w:val="24"/>
              </w:rPr>
              <w:t>十、其他</w:t>
            </w:r>
            <w:bookmarkEnd w:id="18"/>
            <w:bookmarkEnd w:id="19"/>
          </w:p>
          <w:p>
            <w:pPr>
              <w:pStyle w:val="38"/>
              <w:spacing w:line="360" w:lineRule="auto"/>
              <w:ind w:firstLine="480"/>
              <w:rPr>
                <w:rFonts w:ascii="仿宋_GB2312" w:hAnsi="宋体" w:eastAsia="仿宋_GB2312"/>
                <w:sz w:val="24"/>
                <w:szCs w:val="24"/>
              </w:rPr>
            </w:pPr>
            <w:r>
              <w:rPr>
                <w:rFonts w:hint="eastAsia" w:ascii="仿宋_GB2312" w:hAnsi="宋体" w:eastAsia="仿宋_GB2312"/>
                <w:sz w:val="24"/>
                <w:szCs w:val="24"/>
              </w:rPr>
              <w:t>1、合同经双方法定代表人或授权委托代理人签字并加盖单位公章后生效。</w:t>
            </w:r>
          </w:p>
          <w:p>
            <w:pPr>
              <w:pStyle w:val="38"/>
              <w:spacing w:line="360" w:lineRule="auto"/>
              <w:ind w:firstLine="480"/>
              <w:rPr>
                <w:rFonts w:ascii="仿宋_GB2312" w:hAnsi="宋体" w:eastAsia="仿宋_GB2312"/>
                <w:sz w:val="24"/>
                <w:szCs w:val="24"/>
              </w:rPr>
            </w:pPr>
            <w:r>
              <w:rPr>
                <w:rFonts w:hint="eastAsia" w:ascii="仿宋_GB2312" w:hAnsi="宋体" w:eastAsia="仿宋_GB2312"/>
                <w:sz w:val="24"/>
                <w:szCs w:val="24"/>
              </w:rPr>
              <w:t>2、合同执行中涉及采购资金和采购内容修改或补充的，须经政府采购监管部门审批，并签书面补充协议报政府采购监督管理部门备案，方可作为主合同不可分割的一部分。</w:t>
            </w:r>
          </w:p>
          <w:p>
            <w:pPr>
              <w:pStyle w:val="30"/>
              <w:spacing w:line="360" w:lineRule="auto"/>
              <w:ind w:firstLine="480"/>
              <w:rPr>
                <w:rFonts w:ascii="仿宋_GB2312" w:hAnsi="宋体" w:eastAsia="仿宋_GB2312"/>
              </w:rPr>
            </w:pPr>
            <w:r>
              <w:rPr>
                <w:rFonts w:hint="eastAsia" w:ascii="仿宋_GB2312" w:hAnsi="宋体" w:eastAsia="仿宋_GB2312"/>
              </w:rPr>
              <w:t>3、本合同一式三份，自双方签章并经代理机构审核编号后生效。甲方、乙方、代理机构各一份。</w:t>
            </w:r>
          </w:p>
          <w:p>
            <w:pPr>
              <w:pStyle w:val="30"/>
              <w:spacing w:line="360" w:lineRule="auto"/>
              <w:ind w:firstLine="0" w:firstLineChars="0"/>
              <w:rPr>
                <w:rFonts w:ascii="仿宋_GB2312" w:hAnsi="宋体" w:eastAsia="仿宋_GB2312"/>
                <w:color w:val="000000"/>
              </w:rPr>
            </w:pP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 xml:space="preserve">甲方：   （盖章）   </w:t>
            </w:r>
            <w:r>
              <w:rPr>
                <w:rFonts w:hint="eastAsia" w:ascii="仿宋_GB2312" w:hAnsi="宋体" w:eastAsia="仿宋_GB2312"/>
                <w:color w:val="000000"/>
                <w:sz w:val="24"/>
              </w:rPr>
              <w:tab/>
            </w:r>
            <w:r>
              <w:rPr>
                <w:rFonts w:hint="eastAsia" w:ascii="仿宋_GB2312" w:hAnsi="宋体" w:eastAsia="仿宋_GB2312"/>
                <w:color w:val="000000"/>
                <w:sz w:val="24"/>
              </w:rPr>
              <w:tab/>
            </w:r>
            <w:r>
              <w:rPr>
                <w:rFonts w:hint="eastAsia" w:ascii="仿宋_GB2312" w:hAnsi="宋体" w:eastAsia="仿宋_GB2312"/>
                <w:color w:val="000000"/>
                <w:sz w:val="24"/>
              </w:rPr>
              <w:tab/>
            </w:r>
            <w:r>
              <w:rPr>
                <w:rFonts w:hint="eastAsia" w:ascii="仿宋_GB2312" w:hAnsi="宋体" w:eastAsia="仿宋_GB2312"/>
                <w:color w:val="000000"/>
                <w:sz w:val="24"/>
              </w:rPr>
              <w:t xml:space="preserve">       乙方：   （盖章）</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法定代表人（授权代表）：            法定代表人（授权代表）：</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地    址：                         地    址：</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开户银行：                         开户银行：</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账号：                             账号：</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电    话：                         电    话：</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传    真：                         传    真：</w:t>
            </w:r>
          </w:p>
          <w:p>
            <w:pPr>
              <w:adjustRightInd w:val="0"/>
              <w:spacing w:line="360" w:lineRule="auto"/>
              <w:ind w:left="1" w:firstLine="480" w:firstLineChars="200"/>
              <w:textAlignment w:val="baseline"/>
              <w:rPr>
                <w:rFonts w:ascii="仿宋_GB2312" w:hAnsi="宋体" w:eastAsia="仿宋_GB2312"/>
                <w:kern w:val="0"/>
                <w:sz w:val="24"/>
              </w:rPr>
            </w:pPr>
            <w:r>
              <w:rPr>
                <w:rFonts w:hint="eastAsia" w:ascii="仿宋_GB2312" w:hAnsi="宋体" w:eastAsia="仿宋_GB2312"/>
                <w:color w:val="000000"/>
                <w:sz w:val="24"/>
              </w:rPr>
              <w:t xml:space="preserve">签约日期：XX年XX月XX日 </w:t>
            </w:r>
            <w:r>
              <w:rPr>
                <w:rFonts w:hint="eastAsia" w:ascii="仿宋_GB2312" w:hAnsi="宋体" w:eastAsia="仿宋_GB2312"/>
                <w:color w:val="000000"/>
                <w:sz w:val="24"/>
              </w:rPr>
              <w:tab/>
            </w:r>
            <w:r>
              <w:rPr>
                <w:rFonts w:hint="eastAsia" w:ascii="仿宋_GB2312" w:hAnsi="宋体" w:eastAsia="仿宋_GB2312"/>
                <w:color w:val="000000"/>
                <w:sz w:val="24"/>
              </w:rPr>
              <w:tab/>
            </w:r>
            <w:r>
              <w:rPr>
                <w:rFonts w:hint="eastAsia" w:ascii="仿宋_GB2312" w:hAnsi="宋体" w:eastAsia="仿宋_GB2312"/>
                <w:color w:val="000000"/>
                <w:sz w:val="24"/>
              </w:rPr>
              <w:tab/>
            </w:r>
            <w:r>
              <w:rPr>
                <w:rFonts w:hint="eastAsia" w:ascii="仿宋_GB2312" w:hAnsi="宋体" w:eastAsia="仿宋_GB2312"/>
                <w:color w:val="000000"/>
                <w:sz w:val="24"/>
              </w:rPr>
              <w:t>签约日期：XX年XX月XX日</w:t>
            </w:r>
          </w:p>
        </w:tc>
      </w:tr>
    </w:tbl>
    <w:p>
      <w:pPr>
        <w:rPr>
          <w:rFonts w:ascii="仿宋_GB2312" w:eastAsia="仿宋_GB2312"/>
        </w:rPr>
      </w:pPr>
    </w:p>
    <w:sectPr>
      <w:pgSz w:w="11906" w:h="16838"/>
      <w:pgMar w:top="1440" w:right="1800" w:bottom="1440" w:left="17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11" w:rightChars="148"/>
      <w:jc w:val="right"/>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2" w:firstLineChars="101"/>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16</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E9F841"/>
    <w:multiLevelType w:val="singleLevel"/>
    <w:tmpl w:val="FBE9F841"/>
    <w:lvl w:ilvl="0" w:tentative="0">
      <w:start w:val="3"/>
      <w:numFmt w:val="decimal"/>
      <w:lvlText w:val="%1."/>
      <w:lvlJc w:val="left"/>
      <w:pPr>
        <w:tabs>
          <w:tab w:val="left" w:pos="312"/>
        </w:tabs>
      </w:pPr>
    </w:lvl>
  </w:abstractNum>
  <w:abstractNum w:abstractNumId="1">
    <w:nsid w:val="57018DA5"/>
    <w:multiLevelType w:val="singleLevel"/>
    <w:tmpl w:val="57018DA5"/>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99"/>
    <w:rsid w:val="00000487"/>
    <w:rsid w:val="000018D8"/>
    <w:rsid w:val="000169DC"/>
    <w:rsid w:val="00017FA0"/>
    <w:rsid w:val="000236AF"/>
    <w:rsid w:val="00031A5F"/>
    <w:rsid w:val="00031AED"/>
    <w:rsid w:val="00051C30"/>
    <w:rsid w:val="000929D9"/>
    <w:rsid w:val="000A1DAE"/>
    <w:rsid w:val="000C2A97"/>
    <w:rsid w:val="000C47B0"/>
    <w:rsid w:val="000D169F"/>
    <w:rsid w:val="000E2C53"/>
    <w:rsid w:val="000E7920"/>
    <w:rsid w:val="000E79D3"/>
    <w:rsid w:val="000F181E"/>
    <w:rsid w:val="00104EB2"/>
    <w:rsid w:val="00111EE3"/>
    <w:rsid w:val="001255C6"/>
    <w:rsid w:val="00130540"/>
    <w:rsid w:val="001324C8"/>
    <w:rsid w:val="001359C6"/>
    <w:rsid w:val="001400D5"/>
    <w:rsid w:val="00154170"/>
    <w:rsid w:val="00157BAA"/>
    <w:rsid w:val="001614BB"/>
    <w:rsid w:val="00167E22"/>
    <w:rsid w:val="00170A6F"/>
    <w:rsid w:val="00171AC7"/>
    <w:rsid w:val="001766CA"/>
    <w:rsid w:val="00180DA5"/>
    <w:rsid w:val="00197622"/>
    <w:rsid w:val="001A7E3D"/>
    <w:rsid w:val="001B6807"/>
    <w:rsid w:val="001C039F"/>
    <w:rsid w:val="001C17C7"/>
    <w:rsid w:val="001C7E83"/>
    <w:rsid w:val="001E6039"/>
    <w:rsid w:val="001F5EBF"/>
    <w:rsid w:val="00245F9D"/>
    <w:rsid w:val="00255E1D"/>
    <w:rsid w:val="00256056"/>
    <w:rsid w:val="00256E12"/>
    <w:rsid w:val="0026560A"/>
    <w:rsid w:val="0026567B"/>
    <w:rsid w:val="00276EEA"/>
    <w:rsid w:val="00287443"/>
    <w:rsid w:val="002968B5"/>
    <w:rsid w:val="002A14BE"/>
    <w:rsid w:val="002A1F40"/>
    <w:rsid w:val="002A34F2"/>
    <w:rsid w:val="002A6A15"/>
    <w:rsid w:val="002B2E51"/>
    <w:rsid w:val="002B420F"/>
    <w:rsid w:val="002B6310"/>
    <w:rsid w:val="002C4EDA"/>
    <w:rsid w:val="002E6FA3"/>
    <w:rsid w:val="002E7ADD"/>
    <w:rsid w:val="003004D1"/>
    <w:rsid w:val="00316950"/>
    <w:rsid w:val="003275DC"/>
    <w:rsid w:val="003300E7"/>
    <w:rsid w:val="00333ACF"/>
    <w:rsid w:val="00345276"/>
    <w:rsid w:val="003540D3"/>
    <w:rsid w:val="00361504"/>
    <w:rsid w:val="00366496"/>
    <w:rsid w:val="00382B3E"/>
    <w:rsid w:val="0038683A"/>
    <w:rsid w:val="00390AB0"/>
    <w:rsid w:val="003A1CD7"/>
    <w:rsid w:val="003A340B"/>
    <w:rsid w:val="003C43AD"/>
    <w:rsid w:val="003D08DB"/>
    <w:rsid w:val="003D09FD"/>
    <w:rsid w:val="003D1E13"/>
    <w:rsid w:val="003D3250"/>
    <w:rsid w:val="003D5395"/>
    <w:rsid w:val="003E4431"/>
    <w:rsid w:val="003E4A09"/>
    <w:rsid w:val="003F2D5A"/>
    <w:rsid w:val="00400EC8"/>
    <w:rsid w:val="00402AD4"/>
    <w:rsid w:val="0040302D"/>
    <w:rsid w:val="004249A0"/>
    <w:rsid w:val="0043016B"/>
    <w:rsid w:val="00434798"/>
    <w:rsid w:val="00440045"/>
    <w:rsid w:val="004433CE"/>
    <w:rsid w:val="00443D5F"/>
    <w:rsid w:val="00450CE0"/>
    <w:rsid w:val="0045287A"/>
    <w:rsid w:val="004725CD"/>
    <w:rsid w:val="004849C8"/>
    <w:rsid w:val="004960D7"/>
    <w:rsid w:val="004C2502"/>
    <w:rsid w:val="004C77D1"/>
    <w:rsid w:val="004D49A3"/>
    <w:rsid w:val="004D72B0"/>
    <w:rsid w:val="004F3C81"/>
    <w:rsid w:val="00507BA1"/>
    <w:rsid w:val="0051577F"/>
    <w:rsid w:val="00523F75"/>
    <w:rsid w:val="00527248"/>
    <w:rsid w:val="005303B4"/>
    <w:rsid w:val="00535EC5"/>
    <w:rsid w:val="005538C2"/>
    <w:rsid w:val="005557E2"/>
    <w:rsid w:val="00577C8D"/>
    <w:rsid w:val="00582A8F"/>
    <w:rsid w:val="00585981"/>
    <w:rsid w:val="005901D2"/>
    <w:rsid w:val="00594D54"/>
    <w:rsid w:val="00597DD8"/>
    <w:rsid w:val="005A472D"/>
    <w:rsid w:val="005B01D4"/>
    <w:rsid w:val="005C0817"/>
    <w:rsid w:val="005D06FD"/>
    <w:rsid w:val="005D272B"/>
    <w:rsid w:val="005D5A4F"/>
    <w:rsid w:val="005D6213"/>
    <w:rsid w:val="005D70CE"/>
    <w:rsid w:val="005E703B"/>
    <w:rsid w:val="005F1C53"/>
    <w:rsid w:val="005F2E85"/>
    <w:rsid w:val="005F4B0C"/>
    <w:rsid w:val="00600CC5"/>
    <w:rsid w:val="0060133C"/>
    <w:rsid w:val="00611043"/>
    <w:rsid w:val="006134FD"/>
    <w:rsid w:val="006311C6"/>
    <w:rsid w:val="0063555E"/>
    <w:rsid w:val="006444F2"/>
    <w:rsid w:val="00644952"/>
    <w:rsid w:val="00662208"/>
    <w:rsid w:val="00665B6A"/>
    <w:rsid w:val="00670ACE"/>
    <w:rsid w:val="00676546"/>
    <w:rsid w:val="006803E6"/>
    <w:rsid w:val="00682E93"/>
    <w:rsid w:val="00686778"/>
    <w:rsid w:val="006A0854"/>
    <w:rsid w:val="006B2585"/>
    <w:rsid w:val="006B5134"/>
    <w:rsid w:val="006B6522"/>
    <w:rsid w:val="006C7EE9"/>
    <w:rsid w:val="006E1EE4"/>
    <w:rsid w:val="006F1AC0"/>
    <w:rsid w:val="006F65C3"/>
    <w:rsid w:val="00704389"/>
    <w:rsid w:val="00705CDB"/>
    <w:rsid w:val="00705D8F"/>
    <w:rsid w:val="007137EC"/>
    <w:rsid w:val="00714F0D"/>
    <w:rsid w:val="007252ED"/>
    <w:rsid w:val="00732B53"/>
    <w:rsid w:val="00735368"/>
    <w:rsid w:val="00747B08"/>
    <w:rsid w:val="0076542A"/>
    <w:rsid w:val="007672FC"/>
    <w:rsid w:val="007675D2"/>
    <w:rsid w:val="00776BB3"/>
    <w:rsid w:val="00776CF2"/>
    <w:rsid w:val="007841B0"/>
    <w:rsid w:val="00787B9C"/>
    <w:rsid w:val="007944F1"/>
    <w:rsid w:val="007A4251"/>
    <w:rsid w:val="007A6869"/>
    <w:rsid w:val="007B383A"/>
    <w:rsid w:val="007C1069"/>
    <w:rsid w:val="007D1CD4"/>
    <w:rsid w:val="007D6302"/>
    <w:rsid w:val="007E2BC1"/>
    <w:rsid w:val="007E7E54"/>
    <w:rsid w:val="007F011B"/>
    <w:rsid w:val="00817798"/>
    <w:rsid w:val="0083163F"/>
    <w:rsid w:val="00841559"/>
    <w:rsid w:val="008461FA"/>
    <w:rsid w:val="0084775E"/>
    <w:rsid w:val="00852C3F"/>
    <w:rsid w:val="008533BA"/>
    <w:rsid w:val="00870A49"/>
    <w:rsid w:val="00881B79"/>
    <w:rsid w:val="008A3034"/>
    <w:rsid w:val="008A57DA"/>
    <w:rsid w:val="008B488C"/>
    <w:rsid w:val="008B61B6"/>
    <w:rsid w:val="008D4C9F"/>
    <w:rsid w:val="008D61A9"/>
    <w:rsid w:val="008E1CDD"/>
    <w:rsid w:val="008F1CCF"/>
    <w:rsid w:val="009038A9"/>
    <w:rsid w:val="00925986"/>
    <w:rsid w:val="00926D4F"/>
    <w:rsid w:val="00927039"/>
    <w:rsid w:val="00940C0A"/>
    <w:rsid w:val="0094102A"/>
    <w:rsid w:val="00952D36"/>
    <w:rsid w:val="00956CC9"/>
    <w:rsid w:val="0096258E"/>
    <w:rsid w:val="00963C75"/>
    <w:rsid w:val="00984EFA"/>
    <w:rsid w:val="00987DFF"/>
    <w:rsid w:val="00990AAB"/>
    <w:rsid w:val="009D2D0B"/>
    <w:rsid w:val="009D2E55"/>
    <w:rsid w:val="009D6775"/>
    <w:rsid w:val="009E6A89"/>
    <w:rsid w:val="009E7669"/>
    <w:rsid w:val="00A00431"/>
    <w:rsid w:val="00A070D2"/>
    <w:rsid w:val="00A24758"/>
    <w:rsid w:val="00A27505"/>
    <w:rsid w:val="00A47490"/>
    <w:rsid w:val="00A52F09"/>
    <w:rsid w:val="00A62270"/>
    <w:rsid w:val="00A63CD9"/>
    <w:rsid w:val="00A74914"/>
    <w:rsid w:val="00A778EC"/>
    <w:rsid w:val="00A86085"/>
    <w:rsid w:val="00A93691"/>
    <w:rsid w:val="00A94675"/>
    <w:rsid w:val="00A948CD"/>
    <w:rsid w:val="00AA0360"/>
    <w:rsid w:val="00AA68F4"/>
    <w:rsid w:val="00AB04E6"/>
    <w:rsid w:val="00AC7893"/>
    <w:rsid w:val="00AD2493"/>
    <w:rsid w:val="00AE13D2"/>
    <w:rsid w:val="00AF3430"/>
    <w:rsid w:val="00B2254B"/>
    <w:rsid w:val="00B315AC"/>
    <w:rsid w:val="00B32170"/>
    <w:rsid w:val="00B53257"/>
    <w:rsid w:val="00B63503"/>
    <w:rsid w:val="00B70718"/>
    <w:rsid w:val="00B74FEF"/>
    <w:rsid w:val="00B768BB"/>
    <w:rsid w:val="00B77E7C"/>
    <w:rsid w:val="00B81EEF"/>
    <w:rsid w:val="00B82142"/>
    <w:rsid w:val="00B86F8F"/>
    <w:rsid w:val="00B93627"/>
    <w:rsid w:val="00B95618"/>
    <w:rsid w:val="00B97047"/>
    <w:rsid w:val="00BA4EF4"/>
    <w:rsid w:val="00BB0A85"/>
    <w:rsid w:val="00BB11CE"/>
    <w:rsid w:val="00BC07DA"/>
    <w:rsid w:val="00BC2563"/>
    <w:rsid w:val="00BC2A9D"/>
    <w:rsid w:val="00BC382E"/>
    <w:rsid w:val="00BC3A18"/>
    <w:rsid w:val="00BD64AF"/>
    <w:rsid w:val="00BD6C94"/>
    <w:rsid w:val="00BE210A"/>
    <w:rsid w:val="00BF2F52"/>
    <w:rsid w:val="00BF61AB"/>
    <w:rsid w:val="00BF6723"/>
    <w:rsid w:val="00BF69BE"/>
    <w:rsid w:val="00C01BCD"/>
    <w:rsid w:val="00C06D4A"/>
    <w:rsid w:val="00C07185"/>
    <w:rsid w:val="00C10E4F"/>
    <w:rsid w:val="00C20F90"/>
    <w:rsid w:val="00C34413"/>
    <w:rsid w:val="00C57F46"/>
    <w:rsid w:val="00C62A23"/>
    <w:rsid w:val="00C643A1"/>
    <w:rsid w:val="00C85986"/>
    <w:rsid w:val="00C9408D"/>
    <w:rsid w:val="00C94EF8"/>
    <w:rsid w:val="00CB0872"/>
    <w:rsid w:val="00CB2A92"/>
    <w:rsid w:val="00CC2299"/>
    <w:rsid w:val="00CD06D6"/>
    <w:rsid w:val="00CD2EB6"/>
    <w:rsid w:val="00CD49B1"/>
    <w:rsid w:val="00CD52C4"/>
    <w:rsid w:val="00CE09D6"/>
    <w:rsid w:val="00CE20CC"/>
    <w:rsid w:val="00CE56D1"/>
    <w:rsid w:val="00CE6155"/>
    <w:rsid w:val="00CF2436"/>
    <w:rsid w:val="00D0128D"/>
    <w:rsid w:val="00D0322F"/>
    <w:rsid w:val="00D071D9"/>
    <w:rsid w:val="00D118EA"/>
    <w:rsid w:val="00D14B59"/>
    <w:rsid w:val="00D22395"/>
    <w:rsid w:val="00D35CAA"/>
    <w:rsid w:val="00D40912"/>
    <w:rsid w:val="00D72B1F"/>
    <w:rsid w:val="00D72EE5"/>
    <w:rsid w:val="00D732E2"/>
    <w:rsid w:val="00D90544"/>
    <w:rsid w:val="00D90AD2"/>
    <w:rsid w:val="00D91664"/>
    <w:rsid w:val="00DA236E"/>
    <w:rsid w:val="00DA2C67"/>
    <w:rsid w:val="00DB0DDD"/>
    <w:rsid w:val="00DB2724"/>
    <w:rsid w:val="00DB2EB3"/>
    <w:rsid w:val="00DD617E"/>
    <w:rsid w:val="00E0348E"/>
    <w:rsid w:val="00E06936"/>
    <w:rsid w:val="00E07515"/>
    <w:rsid w:val="00E07CDA"/>
    <w:rsid w:val="00E16AA2"/>
    <w:rsid w:val="00E218A6"/>
    <w:rsid w:val="00E42524"/>
    <w:rsid w:val="00E52BEE"/>
    <w:rsid w:val="00E60CDC"/>
    <w:rsid w:val="00E64BF4"/>
    <w:rsid w:val="00E77516"/>
    <w:rsid w:val="00E91E81"/>
    <w:rsid w:val="00EA63DA"/>
    <w:rsid w:val="00EB4D5B"/>
    <w:rsid w:val="00EC0111"/>
    <w:rsid w:val="00ED6E2C"/>
    <w:rsid w:val="00EE78BD"/>
    <w:rsid w:val="00EF08F4"/>
    <w:rsid w:val="00F02694"/>
    <w:rsid w:val="00F202E6"/>
    <w:rsid w:val="00F215CB"/>
    <w:rsid w:val="00F370EC"/>
    <w:rsid w:val="00F40A1E"/>
    <w:rsid w:val="00F4400C"/>
    <w:rsid w:val="00F575BE"/>
    <w:rsid w:val="00F724BF"/>
    <w:rsid w:val="00F80C28"/>
    <w:rsid w:val="00F811C8"/>
    <w:rsid w:val="00F82513"/>
    <w:rsid w:val="00F8440B"/>
    <w:rsid w:val="00F9606D"/>
    <w:rsid w:val="00F96C64"/>
    <w:rsid w:val="00FC0AED"/>
    <w:rsid w:val="00FC0B7C"/>
    <w:rsid w:val="00FC5B12"/>
    <w:rsid w:val="00FD2508"/>
    <w:rsid w:val="00FD2959"/>
    <w:rsid w:val="00FD315E"/>
    <w:rsid w:val="00FD3E67"/>
    <w:rsid w:val="00FF0CE7"/>
    <w:rsid w:val="00FF74EC"/>
    <w:rsid w:val="040D4C95"/>
    <w:rsid w:val="052D0AF4"/>
    <w:rsid w:val="0AB313F0"/>
    <w:rsid w:val="0DB73FEC"/>
    <w:rsid w:val="0F382866"/>
    <w:rsid w:val="110233E5"/>
    <w:rsid w:val="144A1EA3"/>
    <w:rsid w:val="15CC7F9C"/>
    <w:rsid w:val="19967624"/>
    <w:rsid w:val="1AFC4A21"/>
    <w:rsid w:val="1BA151E2"/>
    <w:rsid w:val="1D2E45A6"/>
    <w:rsid w:val="1D52201F"/>
    <w:rsid w:val="206156CB"/>
    <w:rsid w:val="22F54803"/>
    <w:rsid w:val="26CE74A5"/>
    <w:rsid w:val="29621664"/>
    <w:rsid w:val="2A760A9F"/>
    <w:rsid w:val="2E3F78C8"/>
    <w:rsid w:val="318B4234"/>
    <w:rsid w:val="31F6673F"/>
    <w:rsid w:val="37A439A2"/>
    <w:rsid w:val="3A756E14"/>
    <w:rsid w:val="41DD66A5"/>
    <w:rsid w:val="41EE0762"/>
    <w:rsid w:val="420F551E"/>
    <w:rsid w:val="46285931"/>
    <w:rsid w:val="4B4E555E"/>
    <w:rsid w:val="4DFE054B"/>
    <w:rsid w:val="536C2C1D"/>
    <w:rsid w:val="59586732"/>
    <w:rsid w:val="5A102380"/>
    <w:rsid w:val="5AFE670B"/>
    <w:rsid w:val="5B030A5B"/>
    <w:rsid w:val="5CDA7592"/>
    <w:rsid w:val="5D6C61CF"/>
    <w:rsid w:val="61013219"/>
    <w:rsid w:val="6169127C"/>
    <w:rsid w:val="67BF5E4A"/>
    <w:rsid w:val="6A5F11F0"/>
    <w:rsid w:val="6C2044D0"/>
    <w:rsid w:val="755A06D7"/>
    <w:rsid w:val="791B21AF"/>
    <w:rsid w:val="7A6713B6"/>
    <w:rsid w:val="7EB1201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0" w:semiHidden="0" w:name="Body Text Indent 2" w:locked="1"/>
    <w:lsdException w:uiPriority="99" w:name="Body Text Indent 3" w:locked="1"/>
    <w:lsdException w:uiPriority="99" w:name="Block Text" w:locked="1"/>
    <w:lsdException w:qFormat="1" w:unhideWhenUsed="0" w:uiPriority="99"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locked/>
    <w:uiPriority w:val="99"/>
    <w:pPr>
      <w:keepNext/>
      <w:keepLines/>
      <w:spacing w:before="340" w:after="330" w:line="578" w:lineRule="auto"/>
      <w:outlineLvl w:val="0"/>
    </w:pPr>
    <w:rPr>
      <w:b/>
      <w:kern w:val="44"/>
      <w:sz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36"/>
    <w:qFormat/>
    <w:uiPriority w:val="0"/>
    <w:pPr>
      <w:ind w:firstLine="420" w:firstLineChars="200"/>
    </w:pPr>
    <w:rPr>
      <w:color w:val="000000"/>
      <w:kern w:val="0"/>
      <w:szCs w:val="21"/>
    </w:rPr>
  </w:style>
  <w:style w:type="paragraph" w:styleId="4">
    <w:name w:val="annotation text"/>
    <w:basedOn w:val="1"/>
    <w:link w:val="17"/>
    <w:semiHidden/>
    <w:qFormat/>
    <w:uiPriority w:val="99"/>
    <w:pPr>
      <w:jc w:val="left"/>
    </w:pPr>
  </w:style>
  <w:style w:type="paragraph" w:styleId="5">
    <w:name w:val="Body Text"/>
    <w:basedOn w:val="1"/>
    <w:link w:val="26"/>
    <w:qFormat/>
    <w:uiPriority w:val="99"/>
    <w:pPr>
      <w:spacing w:after="120"/>
    </w:pPr>
    <w:rPr>
      <w:rFonts w:ascii="Calibri" w:hAnsi="Calibri"/>
      <w:kern w:val="0"/>
      <w:sz w:val="20"/>
      <w:szCs w:val="20"/>
    </w:rPr>
  </w:style>
  <w:style w:type="paragraph" w:styleId="6">
    <w:name w:val="Body Text Indent 2"/>
    <w:basedOn w:val="1"/>
    <w:link w:val="33"/>
    <w:qFormat/>
    <w:locked/>
    <w:uiPriority w:val="0"/>
    <w:pPr>
      <w:spacing w:after="120" w:line="480" w:lineRule="auto"/>
      <w:ind w:left="420" w:leftChars="200"/>
    </w:pPr>
  </w:style>
  <w:style w:type="paragraph" w:styleId="7">
    <w:name w:val="Balloon Text"/>
    <w:basedOn w:val="1"/>
    <w:link w:val="19"/>
    <w:semiHidden/>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sz w:val="18"/>
      <w:szCs w:val="18"/>
    </w:rPr>
  </w:style>
  <w:style w:type="paragraph" w:styleId="9">
    <w:name w:val="header"/>
    <w:basedOn w:val="1"/>
    <w:link w:val="21"/>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10">
    <w:name w:val="annotation subject"/>
    <w:basedOn w:val="4"/>
    <w:next w:val="4"/>
    <w:link w:val="22"/>
    <w:semiHidden/>
    <w:qFormat/>
    <w:uiPriority w:val="99"/>
    <w:rPr>
      <w:b/>
      <w:bCs/>
    </w:rPr>
  </w:style>
  <w:style w:type="table" w:styleId="12">
    <w:name w:val="Table Grid"/>
    <w:basedOn w:val="11"/>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semiHidden/>
    <w:qFormat/>
    <w:uiPriority w:val="99"/>
    <w:rPr>
      <w:rFonts w:cs="Times New Roman"/>
      <w:color w:val="0000FF"/>
      <w:u w:val="single"/>
    </w:rPr>
  </w:style>
  <w:style w:type="character" w:styleId="15">
    <w:name w:val="annotation reference"/>
    <w:semiHidden/>
    <w:qFormat/>
    <w:uiPriority w:val="99"/>
    <w:rPr>
      <w:rFonts w:cs="Times New Roman"/>
      <w:sz w:val="21"/>
      <w:szCs w:val="21"/>
    </w:rPr>
  </w:style>
  <w:style w:type="character" w:customStyle="1" w:styleId="16">
    <w:name w:val="标题 1 Char"/>
    <w:link w:val="2"/>
    <w:qFormat/>
    <w:locked/>
    <w:uiPriority w:val="99"/>
    <w:rPr>
      <w:rFonts w:cs="Times New Roman"/>
      <w:b/>
      <w:bCs/>
      <w:kern w:val="44"/>
      <w:sz w:val="44"/>
      <w:szCs w:val="44"/>
    </w:rPr>
  </w:style>
  <w:style w:type="character" w:customStyle="1" w:styleId="17">
    <w:name w:val="批注文字 Char"/>
    <w:link w:val="4"/>
    <w:semiHidden/>
    <w:qFormat/>
    <w:locked/>
    <w:uiPriority w:val="99"/>
    <w:rPr>
      <w:rFonts w:ascii="Times New Roman" w:hAnsi="Times New Roman" w:eastAsia="宋体" w:cs="Times New Roman"/>
      <w:sz w:val="24"/>
      <w:szCs w:val="24"/>
    </w:rPr>
  </w:style>
  <w:style w:type="character" w:customStyle="1" w:styleId="18">
    <w:name w:val="Body Text Char"/>
    <w:qFormat/>
    <w:locked/>
    <w:uiPriority w:val="99"/>
    <w:rPr>
      <w:rFonts w:ascii="Calibri" w:hAnsi="Calibri" w:cs="Times New Roman"/>
    </w:rPr>
  </w:style>
  <w:style w:type="character" w:customStyle="1" w:styleId="19">
    <w:name w:val="批注框文本 Char"/>
    <w:link w:val="7"/>
    <w:semiHidden/>
    <w:qFormat/>
    <w:locked/>
    <w:uiPriority w:val="99"/>
    <w:rPr>
      <w:rFonts w:ascii="Times New Roman" w:hAnsi="Times New Roman" w:eastAsia="宋体" w:cs="Times New Roman"/>
      <w:sz w:val="18"/>
      <w:szCs w:val="18"/>
    </w:rPr>
  </w:style>
  <w:style w:type="character" w:customStyle="1" w:styleId="20">
    <w:name w:val="页脚 Char"/>
    <w:link w:val="8"/>
    <w:qFormat/>
    <w:locked/>
    <w:uiPriority w:val="99"/>
    <w:rPr>
      <w:rFonts w:cs="Times New Roman"/>
      <w:sz w:val="18"/>
      <w:szCs w:val="18"/>
    </w:rPr>
  </w:style>
  <w:style w:type="character" w:customStyle="1" w:styleId="21">
    <w:name w:val="页眉 Char"/>
    <w:link w:val="9"/>
    <w:qFormat/>
    <w:locked/>
    <w:uiPriority w:val="99"/>
    <w:rPr>
      <w:rFonts w:cs="Times New Roman"/>
      <w:sz w:val="18"/>
      <w:szCs w:val="18"/>
    </w:rPr>
  </w:style>
  <w:style w:type="character" w:customStyle="1" w:styleId="22">
    <w:name w:val="批注主题 Char"/>
    <w:link w:val="10"/>
    <w:semiHidden/>
    <w:qFormat/>
    <w:locked/>
    <w:uiPriority w:val="99"/>
    <w:rPr>
      <w:rFonts w:ascii="Times New Roman" w:hAnsi="Times New Roman" w:eastAsia="宋体" w:cs="Times New Roman"/>
      <w:b/>
      <w:bCs/>
      <w:sz w:val="24"/>
      <w:szCs w:val="24"/>
    </w:rPr>
  </w:style>
  <w:style w:type="paragraph" w:customStyle="1" w:styleId="23">
    <w:name w:val="〖C02〗发文单位及日期"/>
    <w:next w:val="1"/>
    <w:qFormat/>
    <w:uiPriority w:val="99"/>
    <w:pPr>
      <w:tabs>
        <w:tab w:val="center" w:pos="6656"/>
      </w:tabs>
      <w:topLinePunct/>
      <w:spacing w:line="600" w:lineRule="exact"/>
      <w:ind w:firstLine="637" w:firstLineChars="200"/>
    </w:pPr>
    <w:rPr>
      <w:rFonts w:ascii="仿宋_GB2312" w:hAnsi="Calibri" w:eastAsia="仿宋_GB2312" w:cs="Times New Roman"/>
      <w:kern w:val="2"/>
      <w:sz w:val="32"/>
      <w:szCs w:val="32"/>
      <w:lang w:val="en-US" w:eastAsia="zh-CN" w:bidi="ar-SA"/>
    </w:rPr>
  </w:style>
  <w:style w:type="paragraph" w:styleId="24">
    <w:name w:val="List Paragraph"/>
    <w:basedOn w:val="1"/>
    <w:link w:val="32"/>
    <w:qFormat/>
    <w:uiPriority w:val="0"/>
    <w:pPr>
      <w:ind w:firstLine="420" w:firstLineChars="200"/>
    </w:pPr>
  </w:style>
  <w:style w:type="paragraph" w:customStyle="1" w:styleId="25">
    <w:name w:val="正文首行缩进两字符"/>
    <w:basedOn w:val="1"/>
    <w:qFormat/>
    <w:uiPriority w:val="0"/>
    <w:pPr>
      <w:spacing w:line="360" w:lineRule="auto"/>
      <w:ind w:firstLine="200" w:firstLineChars="200"/>
    </w:pPr>
  </w:style>
  <w:style w:type="character" w:customStyle="1" w:styleId="26">
    <w:name w:val="正文文本 Char"/>
    <w:link w:val="5"/>
    <w:semiHidden/>
    <w:qFormat/>
    <w:locked/>
    <w:uiPriority w:val="99"/>
    <w:rPr>
      <w:rFonts w:ascii="Times New Roman" w:hAnsi="Times New Roman" w:cs="Times New Roman"/>
      <w:sz w:val="24"/>
      <w:szCs w:val="24"/>
    </w:rPr>
  </w:style>
  <w:style w:type="character" w:customStyle="1" w:styleId="27">
    <w:name w:val="正文文本 字符1"/>
    <w:semiHidden/>
    <w:qFormat/>
    <w:uiPriority w:val="99"/>
    <w:rPr>
      <w:rFonts w:ascii="Times New Roman" w:hAnsi="Times New Roman" w:eastAsia="宋体" w:cs="Times New Roman"/>
      <w:sz w:val="24"/>
      <w:szCs w:val="24"/>
    </w:rPr>
  </w:style>
  <w:style w:type="paragraph" w:customStyle="1" w:styleId="28">
    <w:name w:val="_Style 1"/>
    <w:basedOn w:val="1"/>
    <w:qFormat/>
    <w:uiPriority w:val="99"/>
    <w:pPr>
      <w:ind w:firstLine="420" w:firstLineChars="200"/>
    </w:pPr>
  </w:style>
  <w:style w:type="character" w:customStyle="1" w:styleId="29">
    <w:name w:val="Char Char"/>
    <w:qFormat/>
    <w:uiPriority w:val="99"/>
  </w:style>
  <w:style w:type="paragraph" w:customStyle="1" w:styleId="30">
    <w:name w:val="样式 首行缩进:  2 字符"/>
    <w:basedOn w:val="1"/>
    <w:qFormat/>
    <w:uiPriority w:val="0"/>
    <w:pPr>
      <w:spacing w:line="400" w:lineRule="exact"/>
      <w:ind w:firstLine="200" w:firstLineChars="200"/>
    </w:pPr>
    <w:rPr>
      <w:rFonts w:cs="宋体"/>
      <w:sz w:val="24"/>
    </w:rPr>
  </w:style>
  <w:style w:type="paragraph" w:customStyle="1" w:styleId="31">
    <w:name w:val="GW-正文"/>
    <w:basedOn w:val="1"/>
    <w:link w:val="34"/>
    <w:qFormat/>
    <w:uiPriority w:val="0"/>
    <w:pPr>
      <w:spacing w:line="360" w:lineRule="auto"/>
      <w:ind w:firstLine="200" w:firstLineChars="200"/>
    </w:pPr>
    <w:rPr>
      <w:rFonts w:eastAsia="仿宋_GB2312"/>
      <w:sz w:val="24"/>
    </w:rPr>
  </w:style>
  <w:style w:type="character" w:customStyle="1" w:styleId="32">
    <w:name w:val="列出段落 Char"/>
    <w:link w:val="24"/>
    <w:qFormat/>
    <w:uiPriority w:val="0"/>
    <w:rPr>
      <w:kern w:val="2"/>
      <w:sz w:val="21"/>
      <w:szCs w:val="24"/>
    </w:rPr>
  </w:style>
  <w:style w:type="character" w:customStyle="1" w:styleId="33">
    <w:name w:val="正文文本缩进 2 Char"/>
    <w:link w:val="6"/>
    <w:qFormat/>
    <w:uiPriority w:val="0"/>
    <w:rPr>
      <w:kern w:val="2"/>
      <w:sz w:val="21"/>
      <w:szCs w:val="24"/>
    </w:rPr>
  </w:style>
  <w:style w:type="character" w:customStyle="1" w:styleId="34">
    <w:name w:val="GW-正文 Char"/>
    <w:link w:val="31"/>
    <w:qFormat/>
    <w:uiPriority w:val="0"/>
    <w:rPr>
      <w:rFonts w:eastAsia="仿宋_GB2312"/>
      <w:kern w:val="2"/>
      <w:sz w:val="24"/>
      <w:szCs w:val="24"/>
    </w:rPr>
  </w:style>
  <w:style w:type="character" w:customStyle="1" w:styleId="35">
    <w:name w:val="正文文本缩进 2 Char1"/>
    <w:semiHidden/>
    <w:qFormat/>
    <w:uiPriority w:val="99"/>
    <w:rPr>
      <w:kern w:val="2"/>
      <w:sz w:val="21"/>
      <w:szCs w:val="24"/>
    </w:rPr>
  </w:style>
  <w:style w:type="character" w:customStyle="1" w:styleId="36">
    <w:name w:val="正文缩进 Char"/>
    <w:link w:val="3"/>
    <w:qFormat/>
    <w:uiPriority w:val="0"/>
    <w:rPr>
      <w:color w:val="000000"/>
      <w:sz w:val="21"/>
      <w:szCs w:val="21"/>
    </w:rPr>
  </w:style>
  <w:style w:type="character" w:customStyle="1" w:styleId="37">
    <w:name w:val="列表段落 字符"/>
    <w:link w:val="38"/>
    <w:qFormat/>
    <w:uiPriority w:val="0"/>
    <w:rPr>
      <w:rFonts w:ascii="Calibri" w:hAnsi="Calibri" w:eastAsia="宋体"/>
      <w:kern w:val="2"/>
      <w:sz w:val="21"/>
      <w:szCs w:val="22"/>
      <w:lang w:val="en-US" w:eastAsia="zh-CN" w:bidi="ar-SA"/>
    </w:rPr>
  </w:style>
  <w:style w:type="paragraph" w:customStyle="1" w:styleId="38">
    <w:name w:val="_Style 37"/>
    <w:basedOn w:val="1"/>
    <w:next w:val="24"/>
    <w:link w:val="37"/>
    <w:qFormat/>
    <w:uiPriority w:val="0"/>
    <w:pPr>
      <w:ind w:firstLine="420" w:firstLineChars="200"/>
    </w:pPr>
    <w:rPr>
      <w:rFonts w:ascii="Calibri" w:hAnsi="Calibri"/>
      <w:szCs w:val="22"/>
    </w:rPr>
  </w:style>
  <w:style w:type="character" w:customStyle="1" w:styleId="39">
    <w:name w:val="font01"/>
    <w:basedOn w:val="1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1F53F3-6773-4611-BC5A-1700827D6BEF}">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15</Pages>
  <Words>1161</Words>
  <Characters>6620</Characters>
  <Lines>55</Lines>
  <Paragraphs>15</Paragraphs>
  <TotalTime>66</TotalTime>
  <ScaleCrop>false</ScaleCrop>
  <LinksUpToDate>false</LinksUpToDate>
  <CharactersWithSpaces>7766</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2018-05-31T08:08:00Z</dcterms:created>
  <dc:creator>微软用户</dc:creator>
  <cp:lastModifiedBy>Administrator</cp:lastModifiedBy>
  <cp:lastPrinted>2021-12-10T06:39:00Z</cp:lastPrinted>
  <dcterms:modified xsi:type="dcterms:W3CDTF">2021-12-10T08:27:22Z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1A6C57BA3CB346E78E4CFD98BC66F4C6</vt:lpwstr>
  </property>
</Properties>
</file>