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 w:line="360" w:lineRule="auto"/>
        <w:ind w:right="15"/>
        <w:rPr>
          <w:sz w:val="63"/>
        </w:rPr>
      </w:pPr>
      <w:r>
        <w:t>第一章 磋商邀请</w:t>
      </w:r>
    </w:p>
    <w:p>
      <w:pPr>
        <w:spacing w:line="360" w:lineRule="auto"/>
        <w:ind w:left="660" w:leftChars="300" w:firstLine="480" w:firstLineChars="200"/>
        <w:rPr>
          <w:rFonts w:hint="eastAsia" w:ascii="宋体" w:hAnsi="宋体" w:eastAsia="宋体" w:cs="宋体"/>
          <w:color w:val="FF0000"/>
          <w:sz w:val="24"/>
          <w:szCs w:val="24"/>
          <w:u w:val="single"/>
        </w:rPr>
      </w:pPr>
      <w:r>
        <w:rPr>
          <w:rFonts w:hint="eastAsia" w:ascii="宋体" w:hAnsi="宋体" w:eastAsia="宋体" w:cs="宋体"/>
          <w:sz w:val="24"/>
          <w:szCs w:val="24"/>
          <w:u w:val="single"/>
          <w:lang w:eastAsia="zh-CN"/>
        </w:rPr>
        <w:t>四川鑫中和工程项目管理咨询有限责</w:t>
      </w:r>
      <w:r>
        <w:rPr>
          <w:rFonts w:hint="eastAsia" w:ascii="宋体" w:hAnsi="宋体" w:eastAsia="宋体" w:cs="宋体"/>
          <w:color w:val="auto"/>
          <w:sz w:val="24"/>
          <w:szCs w:val="24"/>
          <w:u w:val="single"/>
          <w:lang w:eastAsia="zh-CN"/>
        </w:rPr>
        <w:t>任公司</w:t>
      </w:r>
      <w:r>
        <w:rPr>
          <w:rFonts w:hint="eastAsia" w:ascii="宋体" w:hAnsi="宋体" w:eastAsia="宋体" w:cs="宋体"/>
          <w:color w:val="auto"/>
          <w:sz w:val="24"/>
          <w:szCs w:val="24"/>
        </w:rPr>
        <w:t>受</w:t>
      </w:r>
      <w:r>
        <w:rPr>
          <w:rFonts w:hint="eastAsia" w:ascii="宋体" w:hAnsi="宋体" w:eastAsia="宋体" w:cs="宋体"/>
          <w:color w:val="auto"/>
          <w:sz w:val="24"/>
          <w:szCs w:val="24"/>
          <w:u w:val="single"/>
        </w:rPr>
        <w:t>大英县蓬莱镇人民政府</w:t>
      </w:r>
      <w:r>
        <w:rPr>
          <w:rFonts w:hint="eastAsia" w:ascii="宋体" w:hAnsi="宋体" w:eastAsia="宋体" w:cs="宋体"/>
          <w:color w:val="auto"/>
          <w:spacing w:val="-22"/>
          <w:sz w:val="24"/>
          <w:szCs w:val="24"/>
        </w:rPr>
        <w:t>委托，拟对</w:t>
      </w:r>
      <w:r>
        <w:rPr>
          <w:rFonts w:hint="eastAsia" w:ascii="宋体" w:hAnsi="宋体" w:eastAsia="宋体" w:cs="宋体"/>
          <w:color w:val="auto"/>
          <w:sz w:val="24"/>
          <w:szCs w:val="24"/>
          <w:u w:val="single"/>
          <w:lang w:eastAsia="zh-CN"/>
        </w:rPr>
        <w:t>大英县柑橘现代农业园区冷链物流分拣中心建设项目分拣设备采购项目</w:t>
      </w:r>
      <w:r>
        <w:rPr>
          <w:rFonts w:hint="eastAsia" w:ascii="宋体" w:hAnsi="宋体" w:eastAsia="宋体" w:cs="宋体"/>
          <w:color w:val="auto"/>
          <w:sz w:val="24"/>
          <w:szCs w:val="24"/>
        </w:rPr>
        <w:t>进行国内</w:t>
      </w:r>
      <w:r>
        <w:rPr>
          <w:rFonts w:hint="eastAsia" w:ascii="宋体" w:hAnsi="宋体" w:eastAsia="宋体" w:cs="宋体"/>
          <w:bCs/>
          <w:color w:val="auto"/>
          <w:sz w:val="24"/>
          <w:szCs w:val="24"/>
          <w:u w:val="single"/>
        </w:rPr>
        <w:t>竞争性磋商</w:t>
      </w:r>
      <w:r>
        <w:rPr>
          <w:rFonts w:hint="eastAsia" w:ascii="宋体" w:hAnsi="宋体" w:eastAsia="宋体" w:cs="宋体"/>
          <w:color w:val="auto"/>
          <w:sz w:val="24"/>
          <w:szCs w:val="24"/>
        </w:rPr>
        <w:t>方式采购，</w:t>
      </w:r>
      <w:r>
        <w:rPr>
          <w:rFonts w:hint="eastAsia" w:ascii="宋体" w:hAnsi="宋体" w:eastAsia="宋体" w:cs="宋体"/>
          <w:sz w:val="24"/>
          <w:szCs w:val="24"/>
        </w:rPr>
        <w:t>兹邀请符合本次磋商采购要求的供应商参加。</w:t>
      </w:r>
    </w:p>
    <w:p>
      <w:pPr>
        <w:pStyle w:val="5"/>
        <w:spacing w:before="2"/>
        <w:rPr>
          <w:rFonts w:hint="eastAsia" w:ascii="宋体" w:hAnsi="宋体" w:eastAsia="宋体" w:cs="宋体"/>
          <w:b w:val="0"/>
          <w:bCs w:val="0"/>
          <w:sz w:val="24"/>
          <w:szCs w:val="24"/>
        </w:rPr>
      </w:pPr>
      <w:r>
        <w:rPr>
          <w:rFonts w:hint="eastAsia" w:ascii="宋体" w:hAnsi="宋体" w:eastAsia="宋体" w:cs="宋体"/>
          <w:sz w:val="24"/>
          <w:szCs w:val="24"/>
        </w:rPr>
        <w:t>一、采购编号：N5109232022000060</w:t>
      </w:r>
    </w:p>
    <w:p>
      <w:pPr>
        <w:pStyle w:val="5"/>
        <w:spacing w:before="160" w:afterAutospacing="0" w:line="364" w:lineRule="auto"/>
        <w:ind w:right="163"/>
        <w:rPr>
          <w:rFonts w:hint="eastAsia" w:ascii="宋体" w:hAnsi="宋体" w:eastAsia="宋体" w:cs="宋体"/>
          <w:spacing w:val="-9"/>
          <w:w w:val="95"/>
          <w:sz w:val="24"/>
          <w:szCs w:val="24"/>
          <w:lang w:eastAsia="zh-CN"/>
        </w:rPr>
      </w:pPr>
      <w:r>
        <w:rPr>
          <w:rFonts w:hint="eastAsia" w:ascii="宋体" w:hAnsi="宋体" w:eastAsia="宋体" w:cs="宋体"/>
          <w:spacing w:val="-9"/>
          <w:w w:val="95"/>
          <w:sz w:val="24"/>
          <w:szCs w:val="24"/>
        </w:rPr>
        <w:t>二、采购项目：</w:t>
      </w:r>
      <w:r>
        <w:rPr>
          <w:rFonts w:hint="eastAsia" w:ascii="宋体" w:hAnsi="宋体" w:eastAsia="宋体" w:cs="宋体"/>
          <w:spacing w:val="-9"/>
          <w:w w:val="95"/>
          <w:sz w:val="24"/>
          <w:szCs w:val="24"/>
          <w:lang w:eastAsia="zh-CN"/>
        </w:rPr>
        <w:t>大英县柑橘现代农业园区冷链物流分拣中心建设项目分拣设备采购项目</w:t>
      </w:r>
    </w:p>
    <w:p>
      <w:pPr>
        <w:pStyle w:val="5"/>
        <w:spacing w:beforeAutospacing="0" w:afterAutospacing="0" w:line="364" w:lineRule="auto"/>
        <w:ind w:right="163"/>
        <w:rPr>
          <w:rFonts w:hint="eastAsia" w:ascii="宋体" w:hAnsi="宋体" w:eastAsia="宋体" w:cs="宋体"/>
          <w:sz w:val="24"/>
          <w:szCs w:val="24"/>
          <w:lang w:val="en-US" w:eastAsia="zh-CN"/>
        </w:rPr>
      </w:pPr>
      <w:r>
        <w:rPr>
          <w:rFonts w:hint="eastAsia" w:ascii="宋体" w:hAnsi="宋体" w:eastAsia="宋体" w:cs="宋体"/>
          <w:spacing w:val="-9"/>
          <w:w w:val="95"/>
          <w:sz w:val="24"/>
          <w:szCs w:val="24"/>
          <w:lang w:eastAsia="zh-CN"/>
        </w:rPr>
        <w:t>三、项目预算：</w:t>
      </w:r>
      <w:r>
        <w:rPr>
          <w:rFonts w:hint="eastAsia" w:ascii="宋体" w:hAnsi="宋体" w:eastAsia="宋体" w:cs="宋体"/>
          <w:spacing w:val="-9"/>
          <w:w w:val="95"/>
          <w:sz w:val="24"/>
          <w:szCs w:val="24"/>
          <w:lang w:val="en-US" w:eastAsia="zh-CN"/>
        </w:rPr>
        <w:t>124.6万元</w:t>
      </w:r>
      <w:r>
        <w:rPr>
          <w:rFonts w:hint="eastAsia" w:ascii="宋体" w:hAnsi="宋体" w:eastAsia="宋体" w:cs="宋体"/>
          <w:b w:val="0"/>
          <w:bCs/>
          <w:color w:val="auto"/>
          <w:sz w:val="24"/>
          <w:szCs w:val="24"/>
        </w:rPr>
        <w:t xml:space="preserve">  </w:t>
      </w:r>
    </w:p>
    <w:p>
      <w:pPr>
        <w:pStyle w:val="5"/>
        <w:spacing w:beforeAutospacing="0" w:line="364" w:lineRule="auto"/>
        <w:ind w:right="163"/>
        <w:rPr>
          <w:rFonts w:hint="eastAsia" w:ascii="宋体" w:hAnsi="宋体" w:eastAsia="宋体" w:cs="宋体"/>
          <w:b w:val="0"/>
          <w:bCs w:val="0"/>
          <w:spacing w:val="-9"/>
          <w:sz w:val="24"/>
          <w:szCs w:val="24"/>
        </w:rPr>
      </w:pPr>
      <w:r>
        <w:rPr>
          <w:rFonts w:hint="eastAsia" w:ascii="宋体" w:hAnsi="宋体" w:eastAsia="宋体" w:cs="宋体"/>
          <w:spacing w:val="-9"/>
          <w:sz w:val="24"/>
          <w:szCs w:val="24"/>
          <w:lang w:eastAsia="zh-CN"/>
        </w:rPr>
        <w:t>四</w:t>
      </w:r>
      <w:r>
        <w:rPr>
          <w:rFonts w:hint="eastAsia" w:ascii="宋体" w:hAnsi="宋体" w:eastAsia="宋体" w:cs="宋体"/>
          <w:spacing w:val="-9"/>
          <w:sz w:val="24"/>
          <w:szCs w:val="24"/>
        </w:rPr>
        <w:t>、资金来源：</w:t>
      </w:r>
      <w:r>
        <w:rPr>
          <w:rFonts w:hint="eastAsia" w:ascii="宋体" w:hAnsi="宋体" w:eastAsia="宋体" w:cs="宋体"/>
          <w:b w:val="0"/>
          <w:bCs w:val="0"/>
          <w:spacing w:val="-9"/>
          <w:sz w:val="24"/>
          <w:szCs w:val="24"/>
        </w:rPr>
        <w:t>财政资金。</w:t>
      </w:r>
    </w:p>
    <w:p>
      <w:pPr>
        <w:pStyle w:val="5"/>
        <w:keepNext w:val="0"/>
        <w:keepLines w:val="0"/>
        <w:pageBreakBefore w:val="0"/>
        <w:widowControl w:val="0"/>
        <w:kinsoku/>
        <w:wordWrap/>
        <w:overflowPunct/>
        <w:topLinePunct w:val="0"/>
        <w:autoSpaceDE w:val="0"/>
        <w:autoSpaceDN w:val="0"/>
        <w:bidi w:val="0"/>
        <w:adjustRightInd/>
        <w:snapToGrid/>
        <w:spacing w:before="2" w:line="36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五</w:t>
      </w:r>
      <w:r>
        <w:rPr>
          <w:rFonts w:hint="eastAsia" w:ascii="宋体" w:hAnsi="宋体" w:eastAsia="宋体" w:cs="宋体"/>
          <w:sz w:val="24"/>
          <w:szCs w:val="24"/>
        </w:rPr>
        <w:t>、采购项目简介：</w:t>
      </w:r>
    </w:p>
    <w:p>
      <w:pPr>
        <w:spacing w:line="360" w:lineRule="auto"/>
        <w:ind w:left="220" w:hanging="240" w:hangingChars="100"/>
        <w:rPr>
          <w:rFonts w:hint="eastAsia" w:ascii="宋体" w:hAnsi="宋体" w:eastAsia="宋体" w:cs="宋体"/>
          <w:color w:val="auto"/>
          <w:sz w:val="24"/>
          <w:szCs w:val="24"/>
          <w:lang w:val="en-US" w:eastAsia="zh-CN"/>
        </w:rPr>
      </w:pPr>
      <w:r>
        <w:rPr>
          <w:rFonts w:hint="eastAsia" w:ascii="宋体" w:hAnsi="宋体" w:eastAsia="宋体" w:cs="宋体"/>
          <w:sz w:val="24"/>
          <w:szCs w:val="24"/>
          <w:lang w:val="en-US"/>
        </w:rPr>
        <w:t xml:space="preserve">   </w:t>
      </w:r>
      <w:r>
        <w:rPr>
          <w:rFonts w:hint="eastAsia" w:ascii="宋体" w:hAnsi="宋体" w:eastAsia="宋体" w:cs="宋体"/>
          <w:sz w:val="24"/>
          <w:szCs w:val="24"/>
          <w:lang w:val="en-US" w:eastAsia="zh-CN"/>
        </w:rPr>
        <w:t>详见第五章。</w:t>
      </w:r>
    </w:p>
    <w:p>
      <w:pPr>
        <w:pStyle w:val="5"/>
        <w:keepNext w:val="0"/>
        <w:keepLines w:val="0"/>
        <w:pageBreakBefore w:val="0"/>
        <w:widowControl w:val="0"/>
        <w:kinsoku/>
        <w:wordWrap/>
        <w:overflowPunct/>
        <w:topLinePunct w:val="0"/>
        <w:autoSpaceDE w:val="0"/>
        <w:autoSpaceDN w:val="0"/>
        <w:bidi w:val="0"/>
        <w:adjustRightInd/>
        <w:snapToGrid/>
        <w:spacing w:before="96" w:line="360" w:lineRule="auto"/>
        <w:ind w:left="695"/>
        <w:textAlignment w:val="auto"/>
        <w:rPr>
          <w:rFonts w:asciiTheme="minorEastAsia" w:hAnsiTheme="minorEastAsia" w:eastAsiaTheme="minorEastAsia"/>
        </w:rPr>
      </w:pPr>
      <w:r>
        <w:rPr>
          <w:rFonts w:hint="eastAsia" w:ascii="宋体" w:hAnsi="宋体" w:eastAsia="宋体" w:cs="宋体"/>
          <w:sz w:val="24"/>
          <w:szCs w:val="24"/>
          <w:lang w:eastAsia="zh-CN"/>
        </w:rPr>
        <w:t>六</w:t>
      </w:r>
      <w:r>
        <w:rPr>
          <w:rFonts w:hint="eastAsia" w:ascii="宋体" w:hAnsi="宋体" w:eastAsia="宋体" w:cs="宋体"/>
          <w:sz w:val="24"/>
          <w:szCs w:val="24"/>
        </w:rPr>
        <w:t>、供应商参加</w:t>
      </w:r>
      <w:r>
        <w:rPr>
          <w:rFonts w:asciiTheme="minorEastAsia" w:hAnsiTheme="minorEastAsia" w:eastAsiaTheme="minorEastAsia"/>
        </w:rPr>
        <w:t>本次磋商采购活动，应当在提交响应文件前具备下列条件：</w:t>
      </w:r>
    </w:p>
    <w:p>
      <w:pPr>
        <w:pStyle w:val="10"/>
        <w:keepNext w:val="0"/>
        <w:keepLines w:val="0"/>
        <w:pageBreakBefore w:val="0"/>
        <w:widowControl w:val="0"/>
        <w:kinsoku/>
        <w:wordWrap/>
        <w:overflowPunct/>
        <w:topLinePunct w:val="0"/>
        <w:autoSpaceDE w:val="0"/>
        <w:autoSpaceDN w:val="0"/>
        <w:bidi w:val="0"/>
        <w:snapToGrid/>
        <w:spacing w:line="360" w:lineRule="auto"/>
        <w:ind w:firstLine="720" w:firstLineChars="3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1、符合《政府采购法》第二十二条的规定:</w:t>
      </w:r>
    </w:p>
    <w:p>
      <w:pPr>
        <w:pStyle w:val="10"/>
        <w:keepNext w:val="0"/>
        <w:keepLines w:val="0"/>
        <w:pageBreakBefore w:val="0"/>
        <w:widowControl w:val="0"/>
        <w:kinsoku/>
        <w:wordWrap/>
        <w:overflowPunct/>
        <w:topLinePunct w:val="0"/>
        <w:autoSpaceDE w:val="0"/>
        <w:autoSpaceDN w:val="0"/>
        <w:bidi w:val="0"/>
        <w:snapToGrid/>
        <w:spacing w:line="360" w:lineRule="auto"/>
        <w:ind w:firstLine="720" w:firstLineChars="3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（1）具有独立承担民事责任的能力； </w:t>
      </w:r>
    </w:p>
    <w:p>
      <w:pPr>
        <w:pStyle w:val="10"/>
        <w:keepNext w:val="0"/>
        <w:keepLines w:val="0"/>
        <w:pageBreakBefore w:val="0"/>
        <w:widowControl w:val="0"/>
        <w:kinsoku/>
        <w:wordWrap/>
        <w:overflowPunct/>
        <w:topLinePunct w:val="0"/>
        <w:autoSpaceDE w:val="0"/>
        <w:autoSpaceDN w:val="0"/>
        <w:bidi w:val="0"/>
        <w:snapToGrid/>
        <w:spacing w:line="360" w:lineRule="auto"/>
        <w:ind w:firstLine="720" w:firstLineChars="3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（2）具有良好的商业信誉和健全的财务会计制度；  </w:t>
      </w:r>
    </w:p>
    <w:p>
      <w:pPr>
        <w:pStyle w:val="10"/>
        <w:keepNext w:val="0"/>
        <w:keepLines w:val="0"/>
        <w:pageBreakBefore w:val="0"/>
        <w:widowControl w:val="0"/>
        <w:kinsoku/>
        <w:wordWrap/>
        <w:overflowPunct/>
        <w:topLinePunct w:val="0"/>
        <w:autoSpaceDE w:val="0"/>
        <w:autoSpaceDN w:val="0"/>
        <w:bidi w:val="0"/>
        <w:snapToGrid/>
        <w:spacing w:line="360" w:lineRule="auto"/>
        <w:ind w:firstLine="720" w:firstLineChars="3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（3）具有履行合同所必需的设备和专业技术能力；</w:t>
      </w:r>
    </w:p>
    <w:p>
      <w:pPr>
        <w:pStyle w:val="10"/>
        <w:keepNext w:val="0"/>
        <w:keepLines w:val="0"/>
        <w:pageBreakBefore w:val="0"/>
        <w:widowControl w:val="0"/>
        <w:kinsoku/>
        <w:wordWrap/>
        <w:overflowPunct/>
        <w:topLinePunct w:val="0"/>
        <w:autoSpaceDE w:val="0"/>
        <w:autoSpaceDN w:val="0"/>
        <w:bidi w:val="0"/>
        <w:snapToGrid/>
        <w:spacing w:line="360" w:lineRule="auto"/>
        <w:ind w:firstLine="720" w:firstLineChars="3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（4）具有依法缴纳税收和社会保障资金的良好记录； </w:t>
      </w:r>
    </w:p>
    <w:p>
      <w:pPr>
        <w:pStyle w:val="10"/>
        <w:keepNext w:val="0"/>
        <w:keepLines w:val="0"/>
        <w:pageBreakBefore w:val="0"/>
        <w:widowControl w:val="0"/>
        <w:kinsoku/>
        <w:wordWrap/>
        <w:overflowPunct/>
        <w:topLinePunct w:val="0"/>
        <w:autoSpaceDE w:val="0"/>
        <w:autoSpaceDN w:val="0"/>
        <w:bidi w:val="0"/>
        <w:snapToGrid/>
        <w:spacing w:line="360" w:lineRule="auto"/>
        <w:ind w:firstLine="720" w:firstLineChars="3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（5）参加本次政府采购活动前三年内，在经营活动中没有重大违法记录； </w:t>
      </w:r>
    </w:p>
    <w:p>
      <w:pPr>
        <w:pStyle w:val="10"/>
        <w:keepNext w:val="0"/>
        <w:keepLines w:val="0"/>
        <w:pageBreakBefore w:val="0"/>
        <w:widowControl w:val="0"/>
        <w:kinsoku/>
        <w:wordWrap/>
        <w:overflowPunct/>
        <w:topLinePunct w:val="0"/>
        <w:autoSpaceDE w:val="0"/>
        <w:autoSpaceDN w:val="0"/>
        <w:bidi w:val="0"/>
        <w:snapToGrid/>
        <w:spacing w:line="360" w:lineRule="auto"/>
        <w:ind w:firstLine="720" w:firstLineChars="3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（6）参加本次政府采购活动的供应商单位及其现任法定代表人、主要负责人不得具有行贿犯罪记录；</w:t>
      </w:r>
    </w:p>
    <w:p>
      <w:pPr>
        <w:pStyle w:val="10"/>
        <w:keepNext w:val="0"/>
        <w:keepLines w:val="0"/>
        <w:pageBreakBefore w:val="0"/>
        <w:widowControl w:val="0"/>
        <w:kinsoku/>
        <w:wordWrap/>
        <w:overflowPunct/>
        <w:topLinePunct w:val="0"/>
        <w:autoSpaceDE w:val="0"/>
        <w:autoSpaceDN w:val="0"/>
        <w:bidi w:val="0"/>
        <w:snapToGrid/>
        <w:spacing w:line="360" w:lineRule="auto"/>
        <w:ind w:firstLine="720" w:firstLineChars="3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2、其他资格要求：</w:t>
      </w:r>
    </w:p>
    <w:p>
      <w:pPr>
        <w:pStyle w:val="10"/>
        <w:keepNext w:val="0"/>
        <w:keepLines w:val="0"/>
        <w:pageBreakBefore w:val="0"/>
        <w:widowControl w:val="0"/>
        <w:kinsoku/>
        <w:wordWrap/>
        <w:overflowPunct/>
        <w:topLinePunct w:val="0"/>
        <w:autoSpaceDE w:val="0"/>
        <w:autoSpaceDN w:val="0"/>
        <w:bidi w:val="0"/>
        <w:snapToGrid/>
        <w:spacing w:line="360" w:lineRule="auto"/>
        <w:ind w:firstLine="720" w:firstLineChars="3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（1）本项目专门面向中小企业采购。</w:t>
      </w:r>
    </w:p>
    <w:p>
      <w:pPr>
        <w:pStyle w:val="10"/>
        <w:keepNext w:val="0"/>
        <w:keepLines w:val="0"/>
        <w:pageBreakBefore w:val="0"/>
        <w:widowControl w:val="0"/>
        <w:kinsoku/>
        <w:wordWrap/>
        <w:overflowPunct/>
        <w:topLinePunct w:val="0"/>
        <w:autoSpaceDE w:val="0"/>
        <w:autoSpaceDN w:val="0"/>
        <w:bidi w:val="0"/>
        <w:snapToGrid/>
        <w:spacing w:line="360" w:lineRule="auto"/>
        <w:ind w:firstLine="720" w:firstLineChars="3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（2）法律、行政法规规定的其他条件。</w:t>
      </w:r>
    </w:p>
    <w:p>
      <w:pPr>
        <w:pStyle w:val="10"/>
        <w:keepNext w:val="0"/>
        <w:keepLines w:val="0"/>
        <w:pageBreakBefore w:val="0"/>
        <w:widowControl w:val="0"/>
        <w:kinsoku/>
        <w:wordWrap/>
        <w:overflowPunct/>
        <w:topLinePunct w:val="0"/>
        <w:autoSpaceDE w:val="0"/>
        <w:autoSpaceDN w:val="0"/>
        <w:bidi w:val="0"/>
        <w:snapToGrid/>
        <w:spacing w:line="360" w:lineRule="auto"/>
        <w:ind w:firstLine="720" w:firstLineChars="300"/>
        <w:textAlignment w:val="auto"/>
        <w:rPr>
          <w:rFonts w:hint="eastAsia" w:ascii="宋体" w:hAnsi="宋体" w:eastAsia="宋体" w:cs="宋体"/>
          <w:b w:val="0"/>
          <w:bCs w:val="0"/>
          <w:color w:val="000000"/>
          <w:sz w:val="24"/>
          <w:szCs w:val="24"/>
        </w:rPr>
      </w:pPr>
      <w:r>
        <w:rPr>
          <w:rFonts w:hint="eastAsia" w:ascii="宋体" w:hAnsi="宋体" w:eastAsia="宋体" w:cs="宋体"/>
          <w:color w:val="000000"/>
          <w:sz w:val="24"/>
          <w:szCs w:val="24"/>
        </w:rPr>
        <w:t>（3）本项目不接受联合体投标。</w:t>
      </w:r>
    </w:p>
    <w:p>
      <w:pPr>
        <w:pStyle w:val="5"/>
        <w:keepNext w:val="0"/>
        <w:keepLines w:val="0"/>
        <w:pageBreakBefore w:val="0"/>
        <w:widowControl w:val="0"/>
        <w:kinsoku/>
        <w:wordWrap/>
        <w:overflowPunct/>
        <w:topLinePunct w:val="0"/>
        <w:autoSpaceDE w:val="0"/>
        <w:autoSpaceDN w:val="0"/>
        <w:bidi w:val="0"/>
        <w:snapToGrid/>
        <w:spacing w:line="360" w:lineRule="auto"/>
        <w:textAlignment w:val="auto"/>
        <w:rPr>
          <w:rFonts w:asciiTheme="minorEastAsia" w:hAnsiTheme="minorEastAsia" w:eastAsiaTheme="minorEastAsia"/>
        </w:rPr>
      </w:pPr>
      <w:r>
        <w:rPr>
          <w:rFonts w:hint="eastAsia" w:asciiTheme="minorEastAsia" w:hAnsiTheme="minorEastAsia" w:eastAsiaTheme="minorEastAsia"/>
          <w:lang w:eastAsia="zh-CN"/>
        </w:rPr>
        <w:t>七</w:t>
      </w:r>
      <w:r>
        <w:rPr>
          <w:rFonts w:asciiTheme="minorEastAsia" w:hAnsiTheme="minorEastAsia" w:eastAsiaTheme="minorEastAsia"/>
        </w:rPr>
        <w:t>、磋商文件获取时间、地点及费用：</w:t>
      </w:r>
    </w:p>
    <w:p>
      <w:pPr>
        <w:pStyle w:val="2"/>
        <w:spacing w:before="163" w:line="328" w:lineRule="auto"/>
        <w:ind w:left="212" w:right="233" w:firstLine="480"/>
        <w:jc w:val="both"/>
        <w:rPr>
          <w:rFonts w:asciiTheme="minorEastAsia" w:hAnsiTheme="minorEastAsia" w:eastAsiaTheme="minorEastAsia"/>
          <w:lang w:val="en-US"/>
        </w:rPr>
      </w:pPr>
      <w:r>
        <w:rPr>
          <w:rFonts w:asciiTheme="minorEastAsia" w:hAnsiTheme="minorEastAsia" w:eastAsiaTheme="minorEastAsia"/>
          <w:spacing w:val="-10"/>
        </w:rPr>
        <w:t>磋商文件自</w:t>
      </w:r>
      <w:r>
        <w:rPr>
          <w:rFonts w:asciiTheme="minorEastAsia" w:hAnsiTheme="minorEastAsia" w:eastAsiaTheme="minorEastAsia"/>
          <w:spacing w:val="0"/>
          <w:sz w:val="24"/>
        </w:rPr>
        <w:t xml:space="preserve"> </w:t>
      </w:r>
      <w:r>
        <w:rPr>
          <w:rFonts w:hint="eastAsia" w:asciiTheme="minorEastAsia" w:hAnsiTheme="minorEastAsia" w:eastAsiaTheme="minorEastAsia"/>
          <w:color w:val="FF0000"/>
          <w:spacing w:val="0"/>
          <w:sz w:val="24"/>
          <w:lang w:val="en-US"/>
        </w:rPr>
        <w:t>202</w:t>
      </w:r>
      <w:r>
        <w:rPr>
          <w:rFonts w:hint="eastAsia" w:asciiTheme="minorEastAsia" w:hAnsiTheme="minorEastAsia" w:eastAsiaTheme="minorEastAsia"/>
          <w:color w:val="FF0000"/>
          <w:spacing w:val="0"/>
          <w:sz w:val="24"/>
          <w:lang w:val="en-US" w:eastAsia="zh-CN"/>
        </w:rPr>
        <w:t>2</w:t>
      </w:r>
      <w:r>
        <w:rPr>
          <w:rFonts w:asciiTheme="minorEastAsia" w:hAnsiTheme="minorEastAsia" w:eastAsiaTheme="minorEastAsia"/>
          <w:color w:val="FF0000"/>
          <w:spacing w:val="0"/>
          <w:sz w:val="24"/>
        </w:rPr>
        <w:t xml:space="preserve"> 年</w:t>
      </w:r>
      <w:r>
        <w:rPr>
          <w:rFonts w:hint="eastAsia" w:asciiTheme="minorEastAsia" w:hAnsiTheme="minorEastAsia" w:eastAsiaTheme="minorEastAsia"/>
          <w:color w:val="FF0000"/>
          <w:spacing w:val="0"/>
          <w:sz w:val="24"/>
          <w:lang w:val="en-US" w:eastAsia="zh-CN"/>
        </w:rPr>
        <w:t xml:space="preserve"> 6 </w:t>
      </w:r>
      <w:r>
        <w:rPr>
          <w:rFonts w:asciiTheme="minorEastAsia" w:hAnsiTheme="minorEastAsia" w:eastAsiaTheme="minorEastAsia"/>
          <w:color w:val="FF0000"/>
          <w:spacing w:val="0"/>
          <w:sz w:val="24"/>
        </w:rPr>
        <w:t>月</w:t>
      </w:r>
      <w:r>
        <w:rPr>
          <w:rFonts w:hint="eastAsia" w:asciiTheme="minorEastAsia" w:hAnsiTheme="minorEastAsia" w:eastAsiaTheme="minorEastAsia"/>
          <w:color w:val="FF0000"/>
          <w:spacing w:val="0"/>
          <w:sz w:val="24"/>
        </w:rPr>
        <w:t xml:space="preserve"> </w:t>
      </w:r>
      <w:r>
        <w:rPr>
          <w:rFonts w:hint="eastAsia" w:asciiTheme="minorEastAsia" w:hAnsiTheme="minorEastAsia" w:eastAsiaTheme="minorEastAsia"/>
          <w:color w:val="FF0000"/>
          <w:spacing w:val="0"/>
          <w:sz w:val="24"/>
          <w:lang w:val="en-US" w:eastAsia="zh-CN"/>
        </w:rPr>
        <w:t>24</w:t>
      </w:r>
      <w:r>
        <w:rPr>
          <w:rFonts w:hint="eastAsia" w:asciiTheme="minorEastAsia" w:hAnsiTheme="minorEastAsia" w:eastAsiaTheme="minorEastAsia"/>
          <w:color w:val="FF0000"/>
          <w:spacing w:val="0"/>
          <w:sz w:val="24"/>
        </w:rPr>
        <w:t xml:space="preserve"> </w:t>
      </w:r>
      <w:r>
        <w:rPr>
          <w:rFonts w:asciiTheme="minorEastAsia" w:hAnsiTheme="minorEastAsia" w:eastAsiaTheme="minorEastAsia"/>
          <w:color w:val="FF0000"/>
          <w:spacing w:val="0"/>
          <w:sz w:val="24"/>
        </w:rPr>
        <w:t xml:space="preserve">日  至 </w:t>
      </w:r>
      <w:r>
        <w:rPr>
          <w:rFonts w:hint="eastAsia" w:asciiTheme="minorEastAsia" w:hAnsiTheme="minorEastAsia" w:eastAsiaTheme="minorEastAsia"/>
          <w:color w:val="FF0000"/>
          <w:spacing w:val="0"/>
          <w:sz w:val="24"/>
          <w:lang w:val="en-US"/>
        </w:rPr>
        <w:t>202</w:t>
      </w:r>
      <w:r>
        <w:rPr>
          <w:rFonts w:hint="eastAsia" w:asciiTheme="minorEastAsia" w:hAnsiTheme="minorEastAsia" w:eastAsiaTheme="minorEastAsia"/>
          <w:color w:val="FF0000"/>
          <w:spacing w:val="0"/>
          <w:sz w:val="24"/>
          <w:lang w:val="en-US" w:eastAsia="zh-CN"/>
        </w:rPr>
        <w:t>2</w:t>
      </w:r>
      <w:r>
        <w:rPr>
          <w:rFonts w:asciiTheme="minorEastAsia" w:hAnsiTheme="minorEastAsia" w:eastAsiaTheme="minorEastAsia"/>
          <w:color w:val="FF0000"/>
          <w:spacing w:val="0"/>
          <w:sz w:val="24"/>
        </w:rPr>
        <w:t>年</w:t>
      </w:r>
      <w:r>
        <w:rPr>
          <w:rFonts w:hint="eastAsia" w:asciiTheme="minorEastAsia" w:hAnsiTheme="minorEastAsia" w:eastAsiaTheme="minorEastAsia"/>
          <w:color w:val="FF0000"/>
          <w:spacing w:val="0"/>
          <w:sz w:val="24"/>
          <w:lang w:val="en-US"/>
        </w:rPr>
        <w:t xml:space="preserve"> </w:t>
      </w:r>
      <w:r>
        <w:rPr>
          <w:rFonts w:hint="eastAsia" w:asciiTheme="minorEastAsia" w:hAnsiTheme="minorEastAsia" w:eastAsiaTheme="minorEastAsia"/>
          <w:color w:val="FF0000"/>
          <w:spacing w:val="0"/>
          <w:sz w:val="24"/>
          <w:lang w:val="en-US" w:eastAsia="zh-CN"/>
        </w:rPr>
        <w:t xml:space="preserve">6 </w:t>
      </w:r>
      <w:r>
        <w:rPr>
          <w:rFonts w:hint="eastAsia" w:asciiTheme="minorEastAsia" w:hAnsiTheme="minorEastAsia" w:eastAsiaTheme="minorEastAsia"/>
          <w:color w:val="FF0000"/>
          <w:spacing w:val="0"/>
          <w:sz w:val="24"/>
          <w:lang w:val="en-US"/>
        </w:rPr>
        <w:t xml:space="preserve"> </w:t>
      </w:r>
      <w:r>
        <w:rPr>
          <w:rFonts w:asciiTheme="minorEastAsia" w:hAnsiTheme="minorEastAsia" w:eastAsiaTheme="minorEastAsia"/>
          <w:color w:val="FF0000"/>
          <w:spacing w:val="0"/>
          <w:sz w:val="24"/>
        </w:rPr>
        <w:t>月</w:t>
      </w:r>
      <w:r>
        <w:rPr>
          <w:rFonts w:hint="eastAsia" w:asciiTheme="minorEastAsia" w:hAnsiTheme="minorEastAsia" w:eastAsiaTheme="minorEastAsia"/>
          <w:color w:val="FF0000"/>
          <w:spacing w:val="0"/>
          <w:sz w:val="24"/>
          <w:lang w:val="en-US" w:eastAsia="zh-CN"/>
        </w:rPr>
        <w:t xml:space="preserve">  30 </w:t>
      </w:r>
      <w:r>
        <w:rPr>
          <w:rFonts w:hint="eastAsia" w:asciiTheme="minorEastAsia" w:hAnsiTheme="minorEastAsia" w:eastAsiaTheme="minorEastAsia"/>
          <w:color w:val="FF0000"/>
          <w:spacing w:val="0"/>
          <w:sz w:val="24"/>
          <w:lang w:val="en-US"/>
        </w:rPr>
        <w:t xml:space="preserve"> </w:t>
      </w:r>
      <w:r>
        <w:rPr>
          <w:rFonts w:asciiTheme="minorEastAsia" w:hAnsiTheme="minorEastAsia" w:eastAsiaTheme="minorEastAsia"/>
          <w:color w:val="FF0000"/>
          <w:spacing w:val="0"/>
          <w:sz w:val="24"/>
        </w:rPr>
        <w:t>日</w:t>
      </w:r>
      <w:r>
        <w:rPr>
          <w:rFonts w:asciiTheme="minorEastAsia" w:hAnsiTheme="minorEastAsia" w:eastAsiaTheme="minorEastAsia"/>
          <w:color w:val="C00000"/>
          <w:spacing w:val="0"/>
          <w:sz w:val="24"/>
        </w:rPr>
        <w:t xml:space="preserve"> </w:t>
      </w:r>
      <w:r>
        <w:rPr>
          <w:rFonts w:asciiTheme="minorEastAsia" w:hAnsiTheme="minorEastAsia" w:eastAsiaTheme="minorEastAsia"/>
          <w:spacing w:val="-4"/>
        </w:rPr>
        <w:t>（</w:t>
      </w:r>
      <w:r>
        <w:rPr>
          <w:rFonts w:asciiTheme="minorEastAsia" w:hAnsiTheme="minorEastAsia" w:eastAsiaTheme="minorEastAsia"/>
          <w:spacing w:val="-7"/>
        </w:rPr>
        <w:t>北京时间，法定节假日</w:t>
      </w:r>
      <w:r>
        <w:rPr>
          <w:rFonts w:asciiTheme="minorEastAsia" w:hAnsiTheme="minorEastAsia" w:eastAsiaTheme="minorEastAsia"/>
        </w:rPr>
        <w:t>除外）</w:t>
      </w:r>
      <w:r>
        <w:rPr>
          <w:rFonts w:hint="eastAsia" w:asciiTheme="minorEastAsia" w:hAnsiTheme="minorEastAsia" w:eastAsiaTheme="minorEastAsia"/>
          <w:lang w:eastAsia="zh-CN"/>
        </w:rPr>
        <w:t>在四川政府采购网线上获取</w:t>
      </w:r>
      <w:r>
        <w:rPr>
          <w:rFonts w:asciiTheme="minorEastAsia" w:hAnsiTheme="minorEastAsia" w:eastAsiaTheme="minorEastAsia"/>
        </w:rPr>
        <w:t xml:space="preserve">。磋商文件售价：人民币 </w:t>
      </w:r>
      <w:r>
        <w:rPr>
          <w:rFonts w:hint="eastAsia" w:asciiTheme="minorEastAsia" w:hAnsiTheme="minorEastAsia" w:eastAsiaTheme="minorEastAsia"/>
          <w:lang w:val="en-US" w:eastAsia="zh-CN"/>
        </w:rPr>
        <w:t>0</w:t>
      </w:r>
      <w:r>
        <w:rPr>
          <w:rFonts w:asciiTheme="minorEastAsia" w:hAnsiTheme="minorEastAsia" w:eastAsiaTheme="minorEastAsia"/>
        </w:rPr>
        <w:t xml:space="preserve"> 元/份</w:t>
      </w:r>
      <w:r>
        <w:rPr>
          <w:rFonts w:hint="eastAsia" w:asciiTheme="minorEastAsia" w:hAnsiTheme="minorEastAsia" w:eastAsiaTheme="minorEastAsia"/>
          <w:lang w:eastAsia="zh-CN"/>
        </w:rPr>
        <w:t>。</w:t>
      </w:r>
    </w:p>
    <w:p>
      <w:pPr>
        <w:pStyle w:val="5"/>
        <w:spacing w:before="1"/>
        <w:rPr>
          <w:rFonts w:asciiTheme="minorEastAsia" w:hAnsiTheme="minorEastAsia" w:eastAsiaTheme="minorEastAsia"/>
          <w:b w:val="0"/>
        </w:rPr>
      </w:pPr>
      <w:r>
        <w:rPr>
          <w:rFonts w:hint="eastAsia" w:asciiTheme="minorEastAsia" w:hAnsiTheme="minorEastAsia" w:eastAsiaTheme="minorEastAsia"/>
          <w:lang w:eastAsia="zh-CN"/>
        </w:rPr>
        <w:t>八</w:t>
      </w:r>
      <w:r>
        <w:rPr>
          <w:rFonts w:asciiTheme="minorEastAsia" w:hAnsiTheme="minorEastAsia" w:eastAsiaTheme="minorEastAsia"/>
        </w:rPr>
        <w:t>、递交响应文件截止时间和磋商时间：</w:t>
      </w:r>
      <w:r>
        <w:rPr>
          <w:rFonts w:hint="eastAsia" w:asciiTheme="minorEastAsia" w:hAnsiTheme="minorEastAsia" w:eastAsiaTheme="minorEastAsia"/>
          <w:color w:val="C00000"/>
          <w:lang w:val="en-US"/>
        </w:rPr>
        <w:t>202</w:t>
      </w:r>
      <w:r>
        <w:rPr>
          <w:rFonts w:hint="eastAsia" w:asciiTheme="minorEastAsia" w:hAnsiTheme="minorEastAsia" w:eastAsiaTheme="minorEastAsia"/>
          <w:color w:val="C00000"/>
          <w:lang w:val="en-US" w:eastAsia="zh-CN"/>
        </w:rPr>
        <w:t>2</w:t>
      </w:r>
      <w:r>
        <w:rPr>
          <w:rFonts w:asciiTheme="minorEastAsia" w:hAnsiTheme="minorEastAsia" w:eastAsiaTheme="minorEastAsia"/>
          <w:color w:val="C00000"/>
        </w:rPr>
        <w:t xml:space="preserve"> 年</w:t>
      </w:r>
      <w:r>
        <w:rPr>
          <w:rFonts w:hint="eastAsia" w:asciiTheme="minorEastAsia" w:hAnsiTheme="minorEastAsia" w:eastAsiaTheme="minorEastAsia"/>
          <w:color w:val="C00000"/>
          <w:lang w:val="en-US"/>
        </w:rPr>
        <w:t xml:space="preserve"> </w:t>
      </w:r>
      <w:r>
        <w:rPr>
          <w:rFonts w:hint="eastAsia" w:asciiTheme="minorEastAsia" w:hAnsiTheme="minorEastAsia" w:eastAsiaTheme="minorEastAsia"/>
          <w:color w:val="C00000"/>
          <w:lang w:val="en-US" w:eastAsia="zh-CN"/>
        </w:rPr>
        <w:t>7</w:t>
      </w:r>
      <w:r>
        <w:rPr>
          <w:rFonts w:hint="eastAsia" w:asciiTheme="minorEastAsia" w:hAnsiTheme="minorEastAsia" w:eastAsiaTheme="minorEastAsia"/>
          <w:color w:val="C00000"/>
          <w:lang w:val="en-US"/>
        </w:rPr>
        <w:t xml:space="preserve"> </w:t>
      </w:r>
      <w:r>
        <w:rPr>
          <w:rFonts w:asciiTheme="minorEastAsia" w:hAnsiTheme="minorEastAsia" w:eastAsiaTheme="minorEastAsia"/>
          <w:color w:val="C00000"/>
        </w:rPr>
        <w:t>月</w:t>
      </w:r>
      <w:r>
        <w:rPr>
          <w:rFonts w:hint="eastAsia" w:asciiTheme="minorEastAsia" w:hAnsiTheme="minorEastAsia" w:eastAsiaTheme="minorEastAsia"/>
          <w:color w:val="C00000"/>
          <w:lang w:val="en-US"/>
        </w:rPr>
        <w:t xml:space="preserve"> </w:t>
      </w:r>
      <w:r>
        <w:rPr>
          <w:rFonts w:hint="eastAsia" w:asciiTheme="minorEastAsia" w:hAnsiTheme="minorEastAsia" w:eastAsiaTheme="minorEastAsia"/>
          <w:color w:val="C00000"/>
          <w:lang w:val="en-US" w:eastAsia="zh-CN"/>
        </w:rPr>
        <w:t xml:space="preserve"> 4 </w:t>
      </w:r>
      <w:r>
        <w:rPr>
          <w:rFonts w:hint="eastAsia" w:asciiTheme="minorEastAsia" w:hAnsiTheme="minorEastAsia" w:eastAsiaTheme="minorEastAsia"/>
          <w:color w:val="C00000"/>
          <w:lang w:val="en-US"/>
        </w:rPr>
        <w:t xml:space="preserve"> </w:t>
      </w:r>
      <w:r>
        <w:rPr>
          <w:rFonts w:asciiTheme="minorEastAsia" w:hAnsiTheme="minorEastAsia" w:eastAsiaTheme="minorEastAsia"/>
          <w:color w:val="C00000"/>
        </w:rPr>
        <w:t xml:space="preserve">日 </w:t>
      </w:r>
      <w:r>
        <w:rPr>
          <w:rFonts w:hint="eastAsia" w:asciiTheme="minorEastAsia" w:hAnsiTheme="minorEastAsia" w:eastAsiaTheme="minorEastAsia"/>
          <w:color w:val="C00000"/>
          <w:lang w:val="en-US" w:eastAsia="zh-CN"/>
        </w:rPr>
        <w:t>10</w:t>
      </w:r>
      <w:r>
        <w:rPr>
          <w:rFonts w:hint="eastAsia" w:asciiTheme="minorEastAsia" w:hAnsiTheme="minorEastAsia" w:eastAsiaTheme="minorEastAsia"/>
          <w:color w:val="C00000"/>
          <w:lang w:val="en-US"/>
        </w:rPr>
        <w:t xml:space="preserve">时 </w:t>
      </w:r>
      <w:r>
        <w:rPr>
          <w:rFonts w:asciiTheme="minorEastAsia" w:hAnsiTheme="minorEastAsia" w:eastAsiaTheme="minorEastAsia"/>
          <w:b w:val="0"/>
        </w:rPr>
        <w:t>（北京时间）。</w:t>
      </w:r>
    </w:p>
    <w:p>
      <w:pPr>
        <w:pStyle w:val="2"/>
        <w:rPr>
          <w:rFonts w:asciiTheme="minorEastAsia" w:hAnsiTheme="minorEastAsia" w:eastAsiaTheme="minorEastAsia"/>
          <w:sz w:val="21"/>
        </w:rPr>
      </w:pPr>
    </w:p>
    <w:p>
      <w:pPr>
        <w:pStyle w:val="2"/>
        <w:spacing w:line="328" w:lineRule="auto"/>
        <w:ind w:left="212" w:right="233" w:firstLine="480"/>
        <w:rPr>
          <w:rFonts w:asciiTheme="minorEastAsia" w:hAnsiTheme="minorEastAsia" w:eastAsiaTheme="minorEastAsia"/>
        </w:rPr>
      </w:pPr>
      <w:r>
        <w:rPr>
          <w:rFonts w:asciiTheme="minorEastAsia" w:hAnsiTheme="minorEastAsia" w:eastAsiaTheme="minorEastAsia"/>
          <w:spacing w:val="-6"/>
        </w:rPr>
        <w:t>响应文件必须在递交响应截止时间前送达开标地点。逾期送达的响应文件不予接收。本次磋</w:t>
      </w:r>
      <w:r>
        <w:rPr>
          <w:rFonts w:asciiTheme="minorEastAsia" w:hAnsiTheme="minorEastAsia" w:eastAsiaTheme="minorEastAsia"/>
        </w:rPr>
        <w:t>商不接受邮寄的响应文件。</w:t>
      </w:r>
    </w:p>
    <w:p>
      <w:pPr>
        <w:spacing w:before="153" w:line="328" w:lineRule="auto"/>
        <w:ind w:left="694" w:right="223"/>
        <w:rPr>
          <w:rFonts w:asciiTheme="minorEastAsia" w:hAnsiTheme="minorEastAsia" w:eastAsiaTheme="minorEastAsia"/>
          <w:b/>
          <w:color w:val="C00000"/>
          <w:sz w:val="24"/>
        </w:rPr>
      </w:pPr>
      <w:r>
        <w:rPr>
          <w:rFonts w:hint="eastAsia" w:asciiTheme="minorEastAsia" w:hAnsiTheme="minorEastAsia" w:eastAsiaTheme="minorEastAsia"/>
          <w:b/>
          <w:sz w:val="24"/>
          <w:lang w:eastAsia="zh-CN"/>
        </w:rPr>
        <w:t>九</w:t>
      </w:r>
      <w:r>
        <w:rPr>
          <w:rFonts w:hint="eastAsia" w:asciiTheme="minorEastAsia" w:hAnsiTheme="minorEastAsia" w:eastAsiaTheme="minorEastAsia"/>
          <w:b/>
          <w:sz w:val="24"/>
        </w:rPr>
        <w:t>、</w:t>
      </w:r>
      <w:r>
        <w:rPr>
          <w:rFonts w:asciiTheme="minorEastAsia" w:hAnsiTheme="minorEastAsia" w:eastAsiaTheme="minorEastAsia"/>
          <w:b/>
          <w:sz w:val="24"/>
        </w:rPr>
        <w:t>递交响应文件及磋商地点：</w:t>
      </w:r>
      <w:r>
        <w:rPr>
          <w:rFonts w:hint="eastAsia" w:asciiTheme="minorEastAsia" w:hAnsiTheme="minorEastAsia" w:eastAsiaTheme="minorEastAsia"/>
          <w:spacing w:val="-4"/>
          <w:sz w:val="24"/>
        </w:rPr>
        <w:t>遂宁市河东新区鼎盛国际银座24楼3-10号</w:t>
      </w:r>
      <w:r>
        <w:rPr>
          <w:rFonts w:hint="eastAsia" w:asciiTheme="minorEastAsia" w:hAnsiTheme="minorEastAsia" w:eastAsiaTheme="minorEastAsia"/>
          <w:b/>
          <w:sz w:val="24"/>
        </w:rPr>
        <w:t>。</w:t>
      </w:r>
    </w:p>
    <w:p>
      <w:pPr>
        <w:spacing w:before="153" w:line="328" w:lineRule="auto"/>
        <w:ind w:left="694" w:right="223"/>
        <w:jc w:val="both"/>
        <w:rPr>
          <w:rFonts w:asciiTheme="minorEastAsia" w:hAnsiTheme="minorEastAsia" w:eastAsiaTheme="minorEastAsia"/>
        </w:rPr>
      </w:pPr>
      <w:r>
        <w:rPr>
          <w:rFonts w:hint="eastAsia" w:asciiTheme="minorEastAsia" w:hAnsiTheme="minorEastAsia" w:eastAsiaTheme="minorEastAsia"/>
          <w:b/>
          <w:spacing w:val="-21"/>
          <w:sz w:val="24"/>
          <w:lang w:eastAsia="zh-CN"/>
        </w:rPr>
        <w:t>十</w:t>
      </w:r>
      <w:r>
        <w:rPr>
          <w:rFonts w:asciiTheme="minorEastAsia" w:hAnsiTheme="minorEastAsia" w:eastAsiaTheme="minorEastAsia"/>
          <w:b/>
          <w:spacing w:val="-21"/>
          <w:sz w:val="24"/>
        </w:rPr>
        <w:t>、本次磋商采购邀请：</w:t>
      </w:r>
      <w:r>
        <w:rPr>
          <w:rFonts w:asciiTheme="minorEastAsia" w:hAnsiTheme="minorEastAsia" w:eastAsiaTheme="minorEastAsia"/>
          <w:spacing w:val="-21"/>
          <w:sz w:val="24"/>
        </w:rPr>
        <w:t>在四川</w:t>
      </w:r>
      <w:r>
        <w:fldChar w:fldCharType="begin"/>
      </w:r>
      <w:r>
        <w:instrText xml:space="preserve"> HYPERLINK "http://www.ccgp-sichuan.gov.cn/" \h </w:instrText>
      </w:r>
      <w:r>
        <w:fldChar w:fldCharType="separate"/>
      </w:r>
      <w:r>
        <w:rPr>
          <w:rFonts w:asciiTheme="minorEastAsia" w:hAnsiTheme="minorEastAsia" w:eastAsiaTheme="minorEastAsia"/>
          <w:spacing w:val="-21"/>
          <w:sz w:val="24"/>
        </w:rPr>
        <w:t>政府采购网（www.ccgp-sichuan.gov.cn</w:t>
      </w:r>
      <w:r>
        <w:rPr>
          <w:rFonts w:asciiTheme="minorEastAsia" w:hAnsiTheme="minorEastAsia" w:eastAsiaTheme="minorEastAsia"/>
          <w:spacing w:val="-21"/>
          <w:sz w:val="24"/>
        </w:rPr>
        <w:fldChar w:fldCharType="end"/>
      </w:r>
      <w:r>
        <w:rPr>
          <w:rFonts w:asciiTheme="minorEastAsia" w:hAnsiTheme="minorEastAsia" w:eastAsiaTheme="minorEastAsia"/>
          <w:spacing w:val="-21"/>
          <w:sz w:val="24"/>
        </w:rPr>
        <w:t>）</w:t>
      </w:r>
      <w:r>
        <w:rPr>
          <w:rFonts w:asciiTheme="minorEastAsia" w:hAnsiTheme="minorEastAsia" w:eastAsiaTheme="minorEastAsia"/>
          <w:spacing w:val="-20"/>
          <w:sz w:val="24"/>
        </w:rPr>
        <w:t>上以公告形式发</w:t>
      </w:r>
      <w:r>
        <w:rPr>
          <w:rFonts w:asciiTheme="minorEastAsia" w:hAnsiTheme="minorEastAsia" w:eastAsiaTheme="minorEastAsia"/>
        </w:rPr>
        <w:t>布。</w:t>
      </w:r>
    </w:p>
    <w:p>
      <w:pPr>
        <w:pStyle w:val="5"/>
        <w:spacing w:before="113"/>
        <w:rPr>
          <w:rFonts w:asciiTheme="minorEastAsia" w:hAnsiTheme="minorEastAsia" w:eastAsiaTheme="minorEastAsia"/>
        </w:rPr>
      </w:pPr>
      <w:r>
        <w:rPr>
          <w:rFonts w:asciiTheme="minorEastAsia" w:hAnsiTheme="minorEastAsia" w:eastAsiaTheme="minorEastAsia"/>
        </w:rPr>
        <w:t>十</w:t>
      </w:r>
      <w:r>
        <w:rPr>
          <w:rFonts w:hint="eastAsia" w:asciiTheme="minorEastAsia" w:hAnsiTheme="minorEastAsia" w:eastAsiaTheme="minorEastAsia"/>
          <w:lang w:eastAsia="zh-CN"/>
        </w:rPr>
        <w:t>一</w:t>
      </w:r>
      <w:r>
        <w:rPr>
          <w:rFonts w:asciiTheme="minorEastAsia" w:hAnsiTheme="minorEastAsia" w:eastAsiaTheme="minorEastAsia"/>
        </w:rPr>
        <w:t>、拒绝参加本次采购活动的供应商</w:t>
      </w:r>
    </w:p>
    <w:p>
      <w:pPr>
        <w:pStyle w:val="2"/>
        <w:spacing w:before="96"/>
        <w:ind w:left="212" w:firstLine="480" w:firstLineChars="200"/>
        <w:rPr>
          <w:rFonts w:asciiTheme="minorEastAsia" w:hAnsiTheme="minorEastAsia" w:eastAsiaTheme="minorEastAsia"/>
        </w:rPr>
      </w:pPr>
      <w:r>
        <w:rPr>
          <w:rFonts w:asciiTheme="minorEastAsia" w:hAnsiTheme="minorEastAsia" w:eastAsiaTheme="minorEastAsia"/>
        </w:rPr>
        <w:t>根据《关于在政府采购活动中查询及使用信用记录有关问题的通知》（财库〔2016〕125</w:t>
      </w:r>
    </w:p>
    <w:p>
      <w:pPr>
        <w:pStyle w:val="2"/>
        <w:spacing w:before="160" w:line="369" w:lineRule="auto"/>
        <w:ind w:left="212" w:right="485"/>
        <w:rPr>
          <w:rFonts w:asciiTheme="minorEastAsia" w:hAnsiTheme="minorEastAsia" w:eastAsiaTheme="minorEastAsia"/>
        </w:rPr>
      </w:pPr>
      <w:r>
        <w:fldChar w:fldCharType="begin"/>
      </w:r>
      <w:r>
        <w:instrText xml:space="preserve"> HYPERLINK "http://www.creditchina.gov.cn/" \h </w:instrText>
      </w:r>
      <w:r>
        <w:fldChar w:fldCharType="separate"/>
      </w:r>
      <w:r>
        <w:rPr>
          <w:rFonts w:asciiTheme="minorEastAsia" w:hAnsiTheme="minorEastAsia" w:eastAsiaTheme="minorEastAsia"/>
        </w:rPr>
        <w:t>号）的要求，采购代理机构将通过“信用中国”网站（www.creditchina.gov.cn</w:t>
      </w:r>
      <w:r>
        <w:rPr>
          <w:rFonts w:asciiTheme="minorEastAsia" w:hAnsiTheme="minorEastAsia" w:eastAsiaTheme="minorEastAsia"/>
        </w:rPr>
        <w:fldChar w:fldCharType="end"/>
      </w:r>
      <w:r>
        <w:rPr>
          <w:rFonts w:asciiTheme="minorEastAsia" w:hAnsiTheme="minorEastAsia" w:eastAsiaTheme="minorEastAsia"/>
        </w:rPr>
        <w:t>）、“中国政府采购网”网站（</w:t>
      </w:r>
      <w:r>
        <w:fldChar w:fldCharType="begin"/>
      </w:r>
      <w:r>
        <w:instrText xml:space="preserve"> HYPERLINK "http://www.ccgp.gov.cn/" \h </w:instrText>
      </w:r>
      <w:r>
        <w:fldChar w:fldCharType="separate"/>
      </w:r>
      <w:r>
        <w:rPr>
          <w:rFonts w:asciiTheme="minorEastAsia" w:hAnsiTheme="minorEastAsia" w:eastAsiaTheme="minorEastAsia"/>
        </w:rPr>
        <w:t>www.ccgp.gov.cn</w:t>
      </w:r>
      <w:r>
        <w:rPr>
          <w:rFonts w:asciiTheme="minorEastAsia" w:hAnsiTheme="minorEastAsia" w:eastAsiaTheme="minorEastAsia"/>
        </w:rPr>
        <w:fldChar w:fldCharType="end"/>
      </w:r>
      <w:r>
        <w:rPr>
          <w:rFonts w:asciiTheme="minorEastAsia" w:hAnsiTheme="minorEastAsia" w:eastAsiaTheme="minorEastAsia"/>
        </w:rPr>
        <w:t>）等渠道查询供应商在采购公告发布之日前的信用记录并保存信用记录结果网页截图，拒绝列入失信被执行人、重大税收违法案件当事人名单、政府采购严重违法失信行为记录名单中的供应商报名参加本项目的采购活动。</w:t>
      </w:r>
    </w:p>
    <w:p>
      <w:pPr>
        <w:pStyle w:val="2"/>
        <w:spacing w:line="360" w:lineRule="auto"/>
        <w:ind w:firstLine="723" w:firstLineChars="300"/>
        <w:rPr>
          <w:rFonts w:asciiTheme="minorEastAsia" w:hAnsiTheme="minorEastAsia" w:eastAsiaTheme="minorEastAsia"/>
        </w:rPr>
      </w:pPr>
      <w:r>
        <w:rPr>
          <w:rFonts w:asciiTheme="minorEastAsia" w:hAnsiTheme="minorEastAsia" w:eastAsiaTheme="minorEastAsia"/>
          <w:b/>
        </w:rPr>
        <w:t>十</w:t>
      </w:r>
      <w:r>
        <w:rPr>
          <w:rFonts w:hint="eastAsia" w:asciiTheme="minorEastAsia" w:hAnsiTheme="minorEastAsia" w:eastAsiaTheme="minorEastAsia"/>
          <w:b/>
          <w:lang w:eastAsia="zh-CN"/>
        </w:rPr>
        <w:t>二</w:t>
      </w:r>
      <w:r>
        <w:rPr>
          <w:rFonts w:asciiTheme="minorEastAsia" w:hAnsiTheme="minorEastAsia" w:eastAsiaTheme="minorEastAsia"/>
          <w:b/>
        </w:rPr>
        <w:t>、</w:t>
      </w:r>
      <w:r>
        <w:rPr>
          <w:rFonts w:hint="eastAsia" w:asciiTheme="minorEastAsia" w:hAnsiTheme="minorEastAsia" w:eastAsiaTheme="minorEastAsia"/>
          <w:color w:val="000000"/>
          <w:lang w:bidi="ar-SA"/>
        </w:rPr>
        <w:t>根据《四川省财政厅关于推进四川省政府采购供应商信用融资工作的通知》（川财采[2018]123号）文件要求，为助力解决政府采购中标供应商资金不足、融资难、融资贵的困难，促进供应商依法诚信参加政府采购活动，有融资需求的供应商可根据四川政府采购网公示的银行及其“政采贷”产品，自行选择符合自身情况的“政采贷”银行及其产品，凭</w:t>
      </w:r>
      <w:r>
        <w:rPr>
          <w:rFonts w:hint="eastAsia" w:asciiTheme="minorEastAsia" w:hAnsiTheme="minorEastAsia" w:eastAsiaTheme="minorEastAsia"/>
          <w:color w:val="000000"/>
          <w:lang w:eastAsia="zh-CN" w:bidi="ar-SA"/>
        </w:rPr>
        <w:t>成交通知书</w:t>
      </w:r>
      <w:r>
        <w:rPr>
          <w:rFonts w:hint="eastAsia" w:asciiTheme="minorEastAsia" w:hAnsiTheme="minorEastAsia" w:eastAsiaTheme="minorEastAsia"/>
          <w:color w:val="000000"/>
          <w:lang w:bidi="ar-SA"/>
        </w:rPr>
        <w:t>向银行提出贷款意向申请。</w:t>
      </w:r>
    </w:p>
    <w:p>
      <w:pPr>
        <w:pStyle w:val="5"/>
        <w:spacing w:line="254" w:lineRule="exact"/>
        <w:rPr>
          <w:rFonts w:asciiTheme="minorEastAsia" w:hAnsiTheme="minorEastAsia" w:eastAsiaTheme="minorEastAsia"/>
        </w:rPr>
      </w:pPr>
      <w:r>
        <w:rPr>
          <w:rFonts w:asciiTheme="minorEastAsia" w:hAnsiTheme="minorEastAsia" w:eastAsiaTheme="minorEastAsia"/>
        </w:rPr>
        <w:t>十</w:t>
      </w:r>
      <w:r>
        <w:rPr>
          <w:rFonts w:hint="eastAsia" w:asciiTheme="minorEastAsia" w:hAnsiTheme="minorEastAsia" w:eastAsiaTheme="minorEastAsia"/>
          <w:lang w:eastAsia="zh-CN"/>
        </w:rPr>
        <w:t>三</w:t>
      </w:r>
      <w:r>
        <w:rPr>
          <w:rFonts w:asciiTheme="minorEastAsia" w:hAnsiTheme="minorEastAsia" w:eastAsiaTheme="minorEastAsia"/>
        </w:rPr>
        <w:t>、联系方式</w:t>
      </w:r>
    </w:p>
    <w:p>
      <w:pPr>
        <w:tabs>
          <w:tab w:val="left" w:pos="1885"/>
          <w:tab w:val="left" w:pos="2132"/>
        </w:tabs>
        <w:spacing w:before="113" w:line="360" w:lineRule="auto"/>
        <w:ind w:left="1412" w:right="3353" w:hanging="10"/>
        <w:rPr>
          <w:rFonts w:asciiTheme="minorEastAsia" w:hAnsiTheme="minorEastAsia" w:eastAsiaTheme="minorEastAsia"/>
          <w:b/>
          <w:sz w:val="24"/>
          <w:szCs w:val="24"/>
        </w:rPr>
      </w:pPr>
      <w:r>
        <w:rPr>
          <w:rFonts w:asciiTheme="minorEastAsia" w:hAnsiTheme="minorEastAsia" w:eastAsiaTheme="minorEastAsia"/>
          <w:b/>
          <w:sz w:val="24"/>
          <w:szCs w:val="24"/>
        </w:rPr>
        <w:t>采</w:t>
      </w:r>
      <w:r>
        <w:rPr>
          <w:rFonts w:asciiTheme="minorEastAsia" w:hAnsiTheme="minorEastAsia" w:eastAsiaTheme="minorEastAsia"/>
          <w:b/>
          <w:sz w:val="24"/>
          <w:szCs w:val="24"/>
        </w:rPr>
        <w:tab/>
      </w:r>
      <w:r>
        <w:rPr>
          <w:rFonts w:asciiTheme="minorEastAsia" w:hAnsiTheme="minorEastAsia" w:eastAsiaTheme="minorEastAsia"/>
          <w:b/>
          <w:sz w:val="24"/>
          <w:szCs w:val="24"/>
        </w:rPr>
        <w:t>购</w:t>
      </w:r>
      <w:r>
        <w:rPr>
          <w:rFonts w:asciiTheme="minorEastAsia" w:hAnsiTheme="minorEastAsia" w:eastAsiaTheme="minorEastAsia"/>
          <w:b/>
          <w:spacing w:val="-4"/>
          <w:sz w:val="24"/>
          <w:szCs w:val="24"/>
        </w:rPr>
        <w:t xml:space="preserve"> </w:t>
      </w:r>
      <w:r>
        <w:rPr>
          <w:rFonts w:asciiTheme="minorEastAsia" w:hAnsiTheme="minorEastAsia" w:eastAsiaTheme="minorEastAsia"/>
          <w:b/>
          <w:sz w:val="24"/>
          <w:szCs w:val="24"/>
        </w:rPr>
        <w:t>人：</w:t>
      </w:r>
      <w:r>
        <w:rPr>
          <w:rFonts w:hint="eastAsia" w:cs="方正小标宋简体" w:asciiTheme="minorEastAsia" w:hAnsiTheme="minorEastAsia" w:eastAsiaTheme="minorEastAsia"/>
          <w:sz w:val="24"/>
          <w:szCs w:val="24"/>
        </w:rPr>
        <w:t>大英县蓬莱镇人民政府</w:t>
      </w:r>
    </w:p>
    <w:p>
      <w:pPr>
        <w:tabs>
          <w:tab w:val="left" w:pos="1885"/>
          <w:tab w:val="left" w:pos="2132"/>
        </w:tabs>
        <w:spacing w:before="113" w:line="360" w:lineRule="auto"/>
        <w:ind w:left="1412" w:right="3353" w:hanging="10"/>
        <w:rPr>
          <w:rFonts w:hint="default" w:asciiTheme="minorEastAsia" w:hAnsiTheme="minorEastAsia" w:eastAsiaTheme="minorEastAsia"/>
          <w:sz w:val="24"/>
          <w:szCs w:val="24"/>
          <w:lang w:val="en-US" w:eastAsia="zh-CN"/>
        </w:rPr>
      </w:pPr>
      <w:r>
        <w:rPr>
          <w:rFonts w:asciiTheme="minorEastAsia" w:hAnsiTheme="minorEastAsia" w:eastAsiaTheme="minorEastAsia"/>
          <w:sz w:val="24"/>
          <w:szCs w:val="24"/>
        </w:rPr>
        <w:t>地</w:t>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t>址：</w:t>
      </w:r>
      <w:r>
        <w:rPr>
          <w:rFonts w:hint="eastAsia" w:asciiTheme="minorEastAsia" w:hAnsiTheme="minorEastAsia" w:eastAsiaTheme="minorEastAsia"/>
          <w:sz w:val="24"/>
          <w:szCs w:val="24"/>
        </w:rPr>
        <w:t>大英县蓬莱镇朝阳街1号</w:t>
      </w:r>
      <w:r>
        <w:rPr>
          <w:rFonts w:hint="eastAsia" w:asciiTheme="minorEastAsia" w:hAnsiTheme="minorEastAsia" w:eastAsiaTheme="minorEastAsia"/>
          <w:color w:val="auto"/>
          <w:sz w:val="24"/>
          <w:szCs w:val="24"/>
          <w:lang w:val="en-US" w:eastAsia="zh-CN"/>
        </w:rPr>
        <w:t xml:space="preserve"> </w:t>
      </w:r>
    </w:p>
    <w:p>
      <w:pPr>
        <w:pStyle w:val="2"/>
        <w:spacing w:line="360" w:lineRule="auto"/>
        <w:ind w:left="1412"/>
        <w:rPr>
          <w:rFonts w:hint="eastAsia" w:asciiTheme="minorEastAsia" w:hAnsiTheme="minorEastAsia" w:eastAsiaTheme="minorEastAsia"/>
          <w:lang w:eastAsia="zh-CN"/>
        </w:rPr>
      </w:pPr>
      <w:r>
        <w:rPr>
          <w:rFonts w:asciiTheme="minorEastAsia" w:hAnsiTheme="minorEastAsia" w:eastAsiaTheme="minorEastAsia"/>
        </w:rPr>
        <w:t>联 系 人：</w:t>
      </w:r>
      <w:r>
        <w:rPr>
          <w:rFonts w:hint="eastAsia" w:asciiTheme="minorEastAsia" w:hAnsiTheme="minorEastAsia" w:eastAsiaTheme="minorEastAsia"/>
          <w:lang w:eastAsia="zh-CN"/>
        </w:rPr>
        <w:t>廖女士</w:t>
      </w:r>
      <w:r>
        <w:rPr>
          <w:rFonts w:hint="eastAsia" w:asciiTheme="minorEastAsia" w:hAnsiTheme="minorEastAsia" w:eastAsiaTheme="minorEastAsia"/>
          <w:lang w:val="en-US" w:eastAsia="zh-CN"/>
        </w:rPr>
        <w:t xml:space="preserve"> </w:t>
      </w:r>
    </w:p>
    <w:p>
      <w:pPr>
        <w:pStyle w:val="2"/>
        <w:spacing w:before="4" w:line="360" w:lineRule="auto"/>
        <w:ind w:left="1412"/>
        <w:rPr>
          <w:rFonts w:hint="default" w:asciiTheme="minorEastAsia" w:hAnsiTheme="minorEastAsia" w:eastAsiaTheme="minorEastAsia"/>
          <w:lang w:val="en-US" w:eastAsia="zh-CN"/>
        </w:rPr>
      </w:pPr>
      <w:r>
        <w:rPr>
          <w:rFonts w:asciiTheme="minorEastAsia" w:hAnsiTheme="minorEastAsia" w:eastAsiaTheme="minorEastAsia"/>
        </w:rPr>
        <w:t>联系电话：</w:t>
      </w:r>
      <w:r>
        <w:rPr>
          <w:rFonts w:hint="eastAsia" w:asciiTheme="minorEastAsia" w:hAnsiTheme="minorEastAsia" w:eastAsiaTheme="minorEastAsia"/>
        </w:rPr>
        <w:t>18382567979</w:t>
      </w:r>
      <w:r>
        <w:rPr>
          <w:rFonts w:hint="eastAsia" w:ascii="宋体" w:hAnsi="宋体" w:eastAsia="宋体" w:cs="宋体"/>
          <w:sz w:val="24"/>
          <w:szCs w:val="24"/>
          <w:lang w:val="en-US" w:eastAsia="zh-CN"/>
        </w:rPr>
        <w:t xml:space="preserve"> </w:t>
      </w:r>
    </w:p>
    <w:p>
      <w:pPr>
        <w:pStyle w:val="5"/>
        <w:spacing w:before="98" w:line="360" w:lineRule="auto"/>
        <w:ind w:left="1343"/>
        <w:rPr>
          <w:rFonts w:hint="eastAsia" w:asciiTheme="minorEastAsia" w:hAnsiTheme="minorEastAsia" w:eastAsiaTheme="minorEastAsia"/>
          <w:b w:val="0"/>
          <w:bCs w:val="0"/>
          <w:lang w:eastAsia="zh-CN"/>
        </w:rPr>
      </w:pPr>
      <w:r>
        <w:rPr>
          <w:rFonts w:asciiTheme="minorEastAsia" w:hAnsiTheme="minorEastAsia" w:eastAsiaTheme="minorEastAsia"/>
        </w:rPr>
        <w:t>采购代理机构：</w:t>
      </w:r>
      <w:r>
        <w:rPr>
          <w:rFonts w:hint="eastAsia" w:asciiTheme="minorEastAsia" w:hAnsiTheme="minorEastAsia" w:eastAsiaTheme="minorEastAsia"/>
          <w:b w:val="0"/>
          <w:bCs w:val="0"/>
          <w:lang w:eastAsia="zh-CN"/>
        </w:rPr>
        <w:t>四川鑫中和工程项目管理咨询有限责任公司</w:t>
      </w:r>
    </w:p>
    <w:p>
      <w:pPr>
        <w:pStyle w:val="2"/>
        <w:tabs>
          <w:tab w:val="left" w:pos="2132"/>
        </w:tabs>
        <w:spacing w:line="360" w:lineRule="auto"/>
        <w:ind w:left="1412" w:right="2885"/>
        <w:rPr>
          <w:rFonts w:hint="eastAsia" w:asciiTheme="minorEastAsia" w:hAnsiTheme="minorEastAsia" w:eastAsiaTheme="minorEastAsia"/>
          <w:spacing w:val="-4"/>
        </w:rPr>
      </w:pPr>
      <w:r>
        <w:rPr>
          <w:rFonts w:asciiTheme="minorEastAsia" w:hAnsiTheme="minorEastAsia" w:eastAsiaTheme="minorEastAsia"/>
        </w:rPr>
        <w:t>地</w:t>
      </w:r>
      <w:r>
        <w:rPr>
          <w:rFonts w:asciiTheme="minorEastAsia" w:hAnsiTheme="minorEastAsia" w:eastAsiaTheme="minorEastAsia"/>
        </w:rPr>
        <w:tab/>
      </w:r>
      <w:r>
        <w:rPr>
          <w:rFonts w:asciiTheme="minorEastAsia" w:hAnsiTheme="minorEastAsia" w:eastAsiaTheme="minorEastAsia"/>
        </w:rPr>
        <w:t>址：</w:t>
      </w:r>
      <w:r>
        <w:rPr>
          <w:rFonts w:hint="eastAsia" w:asciiTheme="minorEastAsia" w:hAnsiTheme="minorEastAsia" w:eastAsiaTheme="minorEastAsia"/>
          <w:spacing w:val="-4"/>
        </w:rPr>
        <w:t>遂宁市河东新区鼎盛国际银座24楼3-10号</w:t>
      </w:r>
    </w:p>
    <w:p>
      <w:pPr>
        <w:pStyle w:val="2"/>
        <w:spacing w:before="19" w:line="360" w:lineRule="auto"/>
        <w:ind w:left="1412"/>
        <w:rPr>
          <w:rFonts w:hint="eastAsia" w:asciiTheme="minorEastAsia" w:hAnsiTheme="minorEastAsia" w:eastAsiaTheme="minorEastAsia"/>
          <w:lang w:eastAsia="zh-CN"/>
        </w:rPr>
      </w:pPr>
      <w:r>
        <w:rPr>
          <w:rFonts w:asciiTheme="minorEastAsia" w:hAnsiTheme="minorEastAsia" w:eastAsiaTheme="minorEastAsia"/>
        </w:rPr>
        <w:t>联 系 人：</w:t>
      </w:r>
      <w:r>
        <w:rPr>
          <w:rFonts w:hint="eastAsia" w:asciiTheme="minorEastAsia" w:hAnsiTheme="minorEastAsia" w:eastAsiaTheme="minorEastAsia"/>
          <w:lang w:eastAsia="zh-CN"/>
        </w:rPr>
        <w:t>王女士</w:t>
      </w:r>
    </w:p>
    <w:p>
      <w:pPr>
        <w:spacing w:line="360" w:lineRule="auto"/>
        <w:ind w:firstLine="1440" w:firstLineChars="600"/>
        <w:rPr>
          <w:rFonts w:hint="eastAsia" w:asciiTheme="minorEastAsia" w:hAnsiTheme="minorEastAsia" w:eastAsiaTheme="minorEastAsia"/>
          <w:sz w:val="24"/>
          <w:szCs w:val="24"/>
          <w:lang w:val="en-US" w:eastAsia="zh-CN"/>
        </w:rPr>
      </w:pPr>
      <w:r>
        <w:rPr>
          <w:rFonts w:asciiTheme="minorEastAsia" w:hAnsiTheme="minorEastAsia" w:eastAsiaTheme="minorEastAsia"/>
          <w:sz w:val="24"/>
          <w:szCs w:val="24"/>
        </w:rPr>
        <w:t>联系电话：</w:t>
      </w:r>
      <w:r>
        <w:rPr>
          <w:rFonts w:hint="eastAsia" w:asciiTheme="minorEastAsia" w:hAnsiTheme="minorEastAsia" w:eastAsiaTheme="minorEastAsia"/>
          <w:sz w:val="24"/>
          <w:szCs w:val="24"/>
          <w:lang w:val="en-US" w:eastAsia="zh-CN"/>
        </w:rPr>
        <w:t>0825-5181889</w:t>
      </w:r>
    </w:p>
    <w:p>
      <w:pPr>
        <w:pStyle w:val="2"/>
        <w:rPr>
          <w:rFonts w:hint="eastAsia" w:asciiTheme="minorEastAsia" w:hAnsiTheme="minorEastAsia" w:eastAsiaTheme="minorEastAsia"/>
          <w:sz w:val="24"/>
          <w:szCs w:val="24"/>
          <w:lang w:val="en-US" w:eastAsia="zh-CN"/>
        </w:rPr>
      </w:pPr>
    </w:p>
    <w:p>
      <w:pPr>
        <w:jc w:val="right"/>
        <w:rPr>
          <w:rFonts w:hint="default"/>
          <w:lang w:val="en-US" w:eastAsia="zh-CN"/>
        </w:rPr>
        <w:sectPr>
          <w:footerReference r:id="rId3" w:type="default"/>
          <w:pgSz w:w="12240" w:h="15840"/>
          <w:pgMar w:top="1360" w:right="900" w:bottom="840" w:left="920" w:header="739" w:footer="642" w:gutter="0"/>
          <w:cols w:space="720" w:num="1"/>
        </w:sectPr>
      </w:pPr>
      <w:r>
        <w:rPr>
          <w:rFonts w:hint="eastAsia" w:asciiTheme="minorEastAsia" w:hAnsiTheme="minorEastAsia" w:eastAsiaTheme="minorEastAsia"/>
          <w:sz w:val="24"/>
          <w:szCs w:val="24"/>
          <w:lang w:val="en-US" w:eastAsia="zh-CN"/>
        </w:rPr>
        <w:t>2022年6月</w:t>
      </w:r>
    </w:p>
    <w:p>
      <w:pPr>
        <w:pStyle w:val="4"/>
        <w:rPr>
          <w:rFonts w:asciiTheme="minorEastAsia" w:hAnsiTheme="minorEastAsia" w:eastAsiaTheme="minorEastAsia"/>
        </w:rPr>
      </w:pPr>
      <w:bookmarkStart w:id="0" w:name="_Toc15646"/>
      <w:bookmarkStart w:id="1" w:name="_Toc1630"/>
      <w:r>
        <w:rPr>
          <w:rFonts w:asciiTheme="minorEastAsia" w:hAnsiTheme="minorEastAsia" w:eastAsiaTheme="minorEastAsia"/>
        </w:rPr>
        <w:t>第</w:t>
      </w:r>
      <w:r>
        <w:rPr>
          <w:rFonts w:hint="eastAsia" w:asciiTheme="minorEastAsia" w:hAnsiTheme="minorEastAsia" w:eastAsiaTheme="minorEastAsia"/>
          <w:lang w:eastAsia="zh-CN"/>
        </w:rPr>
        <w:t>五</w:t>
      </w:r>
      <w:r>
        <w:rPr>
          <w:rFonts w:asciiTheme="minorEastAsia" w:hAnsiTheme="minorEastAsia" w:eastAsiaTheme="minorEastAsia"/>
        </w:rPr>
        <w:t>章 项目需求及一般技术、商务要求</w:t>
      </w:r>
      <w:bookmarkEnd w:id="0"/>
      <w:bookmarkEnd w:id="1"/>
    </w:p>
    <w:p>
      <w:pPr>
        <w:spacing w:line="360" w:lineRule="auto"/>
        <w:rPr>
          <w:rFonts w:asciiTheme="minorEastAsia" w:hAnsiTheme="minorEastAsia" w:eastAsiaTheme="minorEastAsia"/>
          <w:b/>
          <w:sz w:val="30"/>
        </w:rPr>
      </w:pPr>
      <w:bookmarkStart w:id="2" w:name="（一）项目概述"/>
      <w:bookmarkEnd w:id="2"/>
      <w:r>
        <w:rPr>
          <w:rFonts w:hint="eastAsia" w:asciiTheme="minorEastAsia" w:hAnsiTheme="minorEastAsia" w:eastAsiaTheme="minorEastAsia"/>
          <w:b/>
          <w:sz w:val="30"/>
        </w:rPr>
        <w:t>一、</w:t>
      </w:r>
      <w:r>
        <w:rPr>
          <w:rFonts w:asciiTheme="minorEastAsia" w:hAnsiTheme="minorEastAsia" w:eastAsiaTheme="minorEastAsia"/>
          <w:b/>
          <w:sz w:val="30"/>
        </w:rPr>
        <w:t>项目概述</w:t>
      </w:r>
    </w:p>
    <w:p>
      <w:pPr>
        <w:pStyle w:val="6"/>
        <w:pageBreakBefore w:val="0"/>
        <w:widowControl w:val="0"/>
        <w:kinsoku/>
        <w:wordWrap/>
        <w:overflowPunct/>
        <w:topLinePunct w:val="0"/>
        <w:autoSpaceDE w:val="0"/>
        <w:autoSpaceDN w:val="0"/>
        <w:bidi w:val="0"/>
        <w:adjustRightInd/>
        <w:snapToGrid/>
        <w:spacing w:line="360" w:lineRule="auto"/>
        <w:ind w:left="0" w:leftChars="0" w:firstLine="0" w:firstLineChars="0"/>
        <w:textAlignment w:val="auto"/>
        <w:rPr>
          <w:rFonts w:hint="eastAsia" w:ascii="宋体" w:hAnsi="宋体" w:eastAsia="宋体" w:cs="宋体"/>
          <w:b w:val="0"/>
          <w:bCs/>
          <w:sz w:val="24"/>
          <w:szCs w:val="24"/>
        </w:rPr>
      </w:pPr>
      <w:bookmarkStart w:id="3" w:name="（二）产品清单及技术要求"/>
      <w:bookmarkEnd w:id="3"/>
      <w:r>
        <w:rPr>
          <w:rFonts w:hint="eastAsia" w:ascii="宋体" w:hAnsi="宋体" w:eastAsia="宋体" w:cs="宋体"/>
          <w:b w:val="0"/>
          <w:bCs/>
          <w:sz w:val="24"/>
          <w:szCs w:val="24"/>
        </w:rPr>
        <w:t>大英县柑橘现代农业园区冷链物流分拣中心建设项目分拣设备采购项目</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textAlignment w:val="auto"/>
        <w:rPr>
          <w:rFonts w:hint="eastAsia" w:eastAsia="宋体" w:cs="宋体"/>
          <w:b/>
          <w:bCs/>
          <w:sz w:val="24"/>
          <w:szCs w:val="24"/>
          <w:lang w:val="en-US" w:eastAsia="zh-CN"/>
        </w:rPr>
      </w:pPr>
      <w:r>
        <w:rPr>
          <w:rFonts w:hint="eastAsia" w:eastAsia="宋体" w:cs="宋体"/>
          <w:b/>
          <w:bCs/>
          <w:sz w:val="24"/>
          <w:szCs w:val="24"/>
          <w:lang w:val="en-US" w:eastAsia="zh-CN"/>
        </w:rPr>
        <w:t>二、技术参数要求：</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leftChars="0" w:firstLine="480" w:firstLineChars="200"/>
        <w:textAlignment w:val="auto"/>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单通道果盘式分选设备：</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3"/>
        <w:gridCol w:w="1427"/>
        <w:gridCol w:w="4932"/>
        <w:gridCol w:w="904"/>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jc w:val="center"/>
        </w:trPr>
        <w:tc>
          <w:tcPr>
            <w:tcW w:w="2220" w:type="dxa"/>
            <w:gridSpan w:val="2"/>
            <w:vMerge w:val="restart"/>
            <w:tcBorders>
              <w:tl2br w:val="nil"/>
              <w:tr2bl w:val="nil"/>
            </w:tcBorders>
            <w:noWrap w:val="0"/>
            <w:vAlign w:val="center"/>
          </w:tcPr>
          <w:p>
            <w:pPr>
              <w:widowControl/>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设备主要功能</w:t>
            </w:r>
          </w:p>
          <w:p>
            <w:pPr>
              <w:pStyle w:val="2"/>
              <w:rPr>
                <w:rFonts w:hint="eastAsia" w:ascii="宋体" w:hAnsi="宋体" w:eastAsia="宋体" w:cs="宋体"/>
                <w:color w:val="auto"/>
                <w:lang w:val="en-US" w:eastAsia="zh-CN"/>
              </w:rPr>
            </w:pPr>
            <w:r>
              <w:rPr>
                <w:rFonts w:hint="eastAsia" w:ascii="宋体" w:hAnsi="宋体" w:eastAsia="宋体" w:cs="宋体"/>
                <w:color w:val="auto"/>
                <w:spacing w:val="0"/>
                <w:kern w:val="2"/>
                <w:sz w:val="24"/>
                <w:szCs w:val="24"/>
                <w:lang w:val="en-US" w:eastAsia="zh-CN" w:bidi="ar-SA"/>
              </w:rPr>
              <w:t>（本项为实质性要求不作为打分项，</w:t>
            </w:r>
            <w:r>
              <w:rPr>
                <w:rFonts w:hint="eastAsia" w:ascii="宋体" w:hAnsi="宋体" w:eastAsia="宋体" w:cs="宋体"/>
                <w:color w:val="auto"/>
                <w:sz w:val="24"/>
                <w:szCs w:val="24"/>
              </w:rPr>
              <w:t>提供</w:t>
            </w:r>
            <w:r>
              <w:rPr>
                <w:rFonts w:hint="eastAsia" w:ascii="宋体" w:hAnsi="宋体" w:eastAsia="宋体" w:cs="宋体"/>
                <w:color w:val="auto"/>
                <w:sz w:val="24"/>
                <w:szCs w:val="24"/>
                <w:lang w:eastAsia="zh-CN"/>
              </w:rPr>
              <w:t>产品说明书或产品彩页或</w:t>
            </w:r>
            <w:r>
              <w:rPr>
                <w:rFonts w:hint="eastAsia" w:ascii="宋体" w:hAnsi="宋体" w:eastAsia="宋体" w:cs="宋体"/>
                <w:color w:val="auto"/>
                <w:sz w:val="24"/>
                <w:szCs w:val="24"/>
              </w:rPr>
              <w:t>相关部门颁发的证书</w:t>
            </w:r>
            <w:r>
              <w:rPr>
                <w:rFonts w:hint="eastAsia" w:ascii="宋体" w:hAnsi="宋体" w:eastAsia="宋体" w:cs="宋体"/>
                <w:color w:val="auto"/>
                <w:sz w:val="24"/>
                <w:szCs w:val="24"/>
                <w:lang w:eastAsia="zh-CN"/>
              </w:rPr>
              <w:t>或</w:t>
            </w:r>
            <w:r>
              <w:rPr>
                <w:rFonts w:hint="eastAsia" w:ascii="宋体" w:hAnsi="宋体" w:eastAsia="宋体" w:cs="宋体"/>
                <w:color w:val="auto"/>
                <w:sz w:val="24"/>
                <w:szCs w:val="24"/>
              </w:rPr>
              <w:t>检测报告等证明材料</w:t>
            </w:r>
            <w:r>
              <w:rPr>
                <w:rFonts w:hint="eastAsia" w:ascii="宋体" w:hAnsi="宋体" w:eastAsia="宋体" w:cs="宋体"/>
                <w:color w:val="auto"/>
                <w:sz w:val="24"/>
                <w:szCs w:val="24"/>
                <w:lang w:eastAsia="zh-CN"/>
              </w:rPr>
              <w:t>，盖鲜章</w:t>
            </w:r>
            <w:r>
              <w:rPr>
                <w:rFonts w:hint="eastAsia" w:ascii="宋体" w:hAnsi="宋体" w:eastAsia="宋体" w:cs="宋体"/>
                <w:color w:val="auto"/>
                <w:sz w:val="24"/>
                <w:szCs w:val="24"/>
              </w:rPr>
              <w:t>）</w:t>
            </w:r>
            <w:r>
              <w:rPr>
                <w:rFonts w:hint="eastAsia" w:ascii="宋体" w:hAnsi="宋体" w:eastAsia="宋体" w:cs="宋体"/>
                <w:color w:val="auto"/>
                <w:spacing w:val="0"/>
                <w:kern w:val="2"/>
                <w:sz w:val="24"/>
                <w:szCs w:val="24"/>
                <w:lang w:val="en-US" w:eastAsia="zh-CN" w:bidi="ar-SA"/>
              </w:rPr>
              <w:t>）</w:t>
            </w:r>
          </w:p>
        </w:tc>
        <w:tc>
          <w:tcPr>
            <w:tcW w:w="7404" w:type="dxa"/>
            <w:gridSpan w:val="3"/>
            <w:tcBorders>
              <w:tl2br w:val="nil"/>
              <w:tr2bl w:val="nil"/>
            </w:tcBorders>
            <w:noWrap w:val="0"/>
            <w:vAlign w:val="center"/>
          </w:tcPr>
          <w:p>
            <w:pPr>
              <w:widowControl/>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·通道: 单通道果盘式分选设备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2220" w:type="dxa"/>
            <w:gridSpan w:val="2"/>
            <w:vMerge w:val="continue"/>
            <w:tcBorders>
              <w:tl2br w:val="nil"/>
              <w:tr2bl w:val="nil"/>
            </w:tcBorders>
            <w:noWrap w:val="0"/>
            <w:vAlign w:val="center"/>
          </w:tcPr>
          <w:p>
            <w:pPr>
              <w:widowControl/>
              <w:jc w:val="left"/>
              <w:rPr>
                <w:rFonts w:hint="eastAsia" w:ascii="宋体" w:hAnsi="宋体" w:eastAsia="宋体" w:cs="宋体"/>
                <w:color w:val="auto"/>
                <w:spacing w:val="0"/>
                <w:kern w:val="2"/>
                <w:sz w:val="24"/>
                <w:szCs w:val="24"/>
                <w:lang w:val="en-US" w:eastAsia="zh-CN" w:bidi="ar-SA"/>
              </w:rPr>
            </w:pPr>
          </w:p>
        </w:tc>
        <w:tc>
          <w:tcPr>
            <w:tcW w:w="7404" w:type="dxa"/>
            <w:gridSpan w:val="3"/>
            <w:tcBorders>
              <w:tl2br w:val="nil"/>
              <w:tr2bl w:val="nil"/>
            </w:tcBorders>
            <w:noWrap w:val="0"/>
            <w:vAlign w:val="center"/>
          </w:tcPr>
          <w:p>
            <w:pPr>
              <w:widowControl/>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·出口: 16+1个出口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2220" w:type="dxa"/>
            <w:gridSpan w:val="2"/>
            <w:vMerge w:val="continue"/>
            <w:tcBorders>
              <w:tl2br w:val="nil"/>
              <w:tr2bl w:val="nil"/>
            </w:tcBorders>
            <w:noWrap w:val="0"/>
            <w:vAlign w:val="center"/>
          </w:tcPr>
          <w:p>
            <w:pPr>
              <w:widowControl/>
              <w:jc w:val="left"/>
              <w:rPr>
                <w:rFonts w:hint="eastAsia" w:ascii="宋体" w:hAnsi="宋体" w:eastAsia="宋体" w:cs="宋体"/>
                <w:color w:val="auto"/>
                <w:spacing w:val="0"/>
                <w:kern w:val="2"/>
                <w:sz w:val="24"/>
                <w:szCs w:val="24"/>
                <w:lang w:val="en-US" w:eastAsia="zh-CN" w:bidi="ar-SA"/>
              </w:rPr>
            </w:pPr>
          </w:p>
        </w:tc>
        <w:tc>
          <w:tcPr>
            <w:tcW w:w="7404" w:type="dxa"/>
            <w:gridSpan w:val="3"/>
            <w:tcBorders>
              <w:tl2br w:val="nil"/>
              <w:tr2bl w:val="nil"/>
            </w:tcBorders>
            <w:noWrap w:val="0"/>
            <w:vAlign w:val="center"/>
          </w:tcPr>
          <w:p>
            <w:pPr>
              <w:widowControl/>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·目标产品:果冻橙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2220" w:type="dxa"/>
            <w:gridSpan w:val="2"/>
            <w:vMerge w:val="continue"/>
            <w:tcBorders>
              <w:tl2br w:val="nil"/>
              <w:tr2bl w:val="nil"/>
            </w:tcBorders>
            <w:noWrap w:val="0"/>
            <w:vAlign w:val="center"/>
          </w:tcPr>
          <w:p>
            <w:pPr>
              <w:widowControl/>
              <w:jc w:val="left"/>
              <w:rPr>
                <w:rFonts w:hint="eastAsia" w:ascii="宋体" w:hAnsi="宋体" w:eastAsia="宋体" w:cs="宋体"/>
                <w:color w:val="auto"/>
                <w:spacing w:val="0"/>
                <w:kern w:val="2"/>
                <w:sz w:val="24"/>
                <w:szCs w:val="24"/>
                <w:lang w:val="en-US" w:eastAsia="zh-CN" w:bidi="ar-SA"/>
              </w:rPr>
            </w:pPr>
          </w:p>
        </w:tc>
        <w:tc>
          <w:tcPr>
            <w:tcW w:w="7404" w:type="dxa"/>
            <w:gridSpan w:val="3"/>
            <w:tcBorders>
              <w:tl2br w:val="nil"/>
              <w:tr2bl w:val="nil"/>
            </w:tcBorders>
            <w:noWrap w:val="0"/>
            <w:vAlign w:val="center"/>
          </w:tcPr>
          <w:p>
            <w:pPr>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·效率：3个/通道/秒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2220" w:type="dxa"/>
            <w:gridSpan w:val="2"/>
            <w:vMerge w:val="continue"/>
            <w:tcBorders>
              <w:tl2br w:val="nil"/>
              <w:tr2bl w:val="nil"/>
            </w:tcBorders>
            <w:noWrap w:val="0"/>
            <w:vAlign w:val="center"/>
          </w:tcPr>
          <w:p>
            <w:pPr>
              <w:widowControl/>
              <w:jc w:val="left"/>
              <w:rPr>
                <w:rFonts w:hint="eastAsia" w:ascii="宋体" w:hAnsi="宋体" w:eastAsia="宋体" w:cs="宋体"/>
                <w:color w:val="auto"/>
                <w:spacing w:val="0"/>
                <w:kern w:val="2"/>
                <w:sz w:val="24"/>
                <w:szCs w:val="24"/>
                <w:lang w:val="en-US" w:eastAsia="zh-CN" w:bidi="ar-SA"/>
              </w:rPr>
            </w:pPr>
          </w:p>
        </w:tc>
        <w:tc>
          <w:tcPr>
            <w:tcW w:w="7404" w:type="dxa"/>
            <w:gridSpan w:val="3"/>
            <w:tcBorders>
              <w:tl2br w:val="nil"/>
              <w:tr2bl w:val="nil"/>
            </w:tcBorders>
            <w:noWrap w:val="0"/>
            <w:vAlign w:val="center"/>
          </w:tcPr>
          <w:p>
            <w:pPr>
              <w:widowControl/>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·功能:内部品质（糖度，酸度）、外观品质（瑕疵、大小、重量）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93" w:type="dxa"/>
            <w:tcBorders>
              <w:tl2br w:val="nil"/>
              <w:tr2bl w:val="nil"/>
            </w:tcBorders>
            <w:noWrap w:val="0"/>
            <w:vAlign w:val="center"/>
          </w:tcPr>
          <w:p>
            <w:pPr>
              <w:widowControl/>
              <w:jc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序号</w:t>
            </w:r>
          </w:p>
        </w:tc>
        <w:tc>
          <w:tcPr>
            <w:tcW w:w="1427" w:type="dxa"/>
            <w:tcBorders>
              <w:tl2br w:val="nil"/>
              <w:tr2bl w:val="nil"/>
            </w:tcBorders>
            <w:noWrap w:val="0"/>
            <w:vAlign w:val="center"/>
          </w:tcPr>
          <w:p>
            <w:pPr>
              <w:widowControl/>
              <w:jc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设备构成</w:t>
            </w:r>
          </w:p>
        </w:tc>
        <w:tc>
          <w:tcPr>
            <w:tcW w:w="4932" w:type="dxa"/>
            <w:tcBorders>
              <w:tl2br w:val="nil"/>
              <w:tr2bl w:val="nil"/>
            </w:tcBorders>
            <w:noWrap w:val="0"/>
            <w:vAlign w:val="center"/>
          </w:tcPr>
          <w:p>
            <w:pPr>
              <w:widowControl/>
              <w:jc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技术参数要求</w:t>
            </w:r>
          </w:p>
        </w:tc>
        <w:tc>
          <w:tcPr>
            <w:tcW w:w="904" w:type="dxa"/>
            <w:tcBorders>
              <w:tl2br w:val="nil"/>
              <w:tr2bl w:val="nil"/>
            </w:tcBorders>
            <w:noWrap w:val="0"/>
            <w:vAlign w:val="center"/>
          </w:tcPr>
          <w:p>
            <w:pPr>
              <w:widowControl/>
              <w:jc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数量/单位</w:t>
            </w:r>
          </w:p>
        </w:tc>
        <w:tc>
          <w:tcPr>
            <w:tcW w:w="1568" w:type="dxa"/>
            <w:tcBorders>
              <w:tl2br w:val="nil"/>
              <w:tr2bl w:val="nil"/>
            </w:tcBorders>
            <w:noWrap w:val="0"/>
            <w:vAlign w:val="center"/>
          </w:tcPr>
          <w:p>
            <w:pPr>
              <w:widowControl/>
              <w:jc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7" w:hRule="atLeast"/>
          <w:jc w:val="center"/>
        </w:trPr>
        <w:tc>
          <w:tcPr>
            <w:tcW w:w="793" w:type="dxa"/>
            <w:tcBorders>
              <w:tl2br w:val="nil"/>
              <w:tr2bl w:val="nil"/>
            </w:tcBorders>
            <w:noWrap w:val="0"/>
            <w:vAlign w:val="center"/>
          </w:tcPr>
          <w:p>
            <w:pPr>
              <w:widowControl/>
              <w:jc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★1</w:t>
            </w:r>
          </w:p>
        </w:tc>
        <w:tc>
          <w:tcPr>
            <w:tcW w:w="1427" w:type="dxa"/>
            <w:tcBorders>
              <w:tl2br w:val="nil"/>
              <w:tr2bl w:val="nil"/>
            </w:tcBorders>
            <w:noWrap w:val="0"/>
            <w:vAlign w:val="center"/>
          </w:tcPr>
          <w:p>
            <w:pPr>
              <w:widowControl/>
              <w:jc w:val="both"/>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称重设备</w:t>
            </w:r>
          </w:p>
        </w:tc>
        <w:tc>
          <w:tcPr>
            <w:tcW w:w="4932" w:type="dxa"/>
            <w:tcBorders>
              <w:tl2br w:val="nil"/>
              <w:tr2bl w:val="nil"/>
            </w:tcBorders>
            <w:noWrap w:val="0"/>
            <w:vAlign w:val="center"/>
          </w:tcPr>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1、支架使用≥60×60mmQ235碳钢/SUS304。</w:t>
            </w:r>
          </w:p>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2、SUS304板材。</w:t>
            </w:r>
          </w:p>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3、主驱动电机：电机3台 。</w:t>
            </w:r>
          </w:p>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4、食品级PU皮带。</w:t>
            </w:r>
          </w:p>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5、功率40W*3。</w:t>
            </w:r>
          </w:p>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6、采用双称重传感器，分布在轨道两侧。</w:t>
            </w:r>
          </w:p>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7、称重精度±5克（以200g砝码为基准）。</w:t>
            </w:r>
          </w:p>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8、具备温度补偿功能。</w:t>
            </w:r>
          </w:p>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9、称重传感器工作温度：-10℃-40℃。</w:t>
            </w:r>
          </w:p>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10、连续独立果杯去皮重。</w:t>
            </w:r>
          </w:p>
        </w:tc>
        <w:tc>
          <w:tcPr>
            <w:tcW w:w="904" w:type="dxa"/>
            <w:tcBorders>
              <w:tl2br w:val="nil"/>
              <w:tr2bl w:val="nil"/>
            </w:tcBorders>
            <w:noWrap w:val="0"/>
            <w:vAlign w:val="center"/>
          </w:tcPr>
          <w:p>
            <w:pPr>
              <w:widowControl/>
              <w:jc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1套</w:t>
            </w:r>
          </w:p>
        </w:tc>
        <w:tc>
          <w:tcPr>
            <w:tcW w:w="1568" w:type="dxa"/>
            <w:tcBorders>
              <w:tl2br w:val="nil"/>
              <w:tr2bl w:val="nil"/>
            </w:tcBorders>
            <w:noWrap w:val="0"/>
            <w:vAlign w:val="center"/>
          </w:tcPr>
          <w:p>
            <w:pPr>
              <w:widowControl/>
              <w:jc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z w:val="24"/>
                <w:szCs w:val="24"/>
              </w:rPr>
              <w:t>提供</w:t>
            </w:r>
            <w:r>
              <w:rPr>
                <w:rFonts w:hint="eastAsia" w:ascii="宋体" w:hAnsi="宋体" w:eastAsia="宋体" w:cs="宋体"/>
                <w:color w:val="auto"/>
                <w:sz w:val="24"/>
                <w:szCs w:val="24"/>
                <w:lang w:eastAsia="zh-CN"/>
              </w:rPr>
              <w:t>产品说明书或产品彩页或</w:t>
            </w:r>
            <w:r>
              <w:rPr>
                <w:rFonts w:hint="eastAsia" w:ascii="宋体" w:hAnsi="宋体" w:eastAsia="宋体" w:cs="宋体"/>
                <w:color w:val="auto"/>
                <w:sz w:val="24"/>
                <w:szCs w:val="24"/>
              </w:rPr>
              <w:t>相关部门颁发的证书</w:t>
            </w:r>
            <w:r>
              <w:rPr>
                <w:rFonts w:hint="eastAsia" w:ascii="宋体" w:hAnsi="宋体" w:eastAsia="宋体" w:cs="宋体"/>
                <w:color w:val="auto"/>
                <w:sz w:val="24"/>
                <w:szCs w:val="24"/>
                <w:lang w:eastAsia="zh-CN"/>
              </w:rPr>
              <w:t>或</w:t>
            </w:r>
            <w:r>
              <w:rPr>
                <w:rFonts w:hint="eastAsia" w:ascii="宋体" w:hAnsi="宋体" w:eastAsia="宋体" w:cs="宋体"/>
                <w:color w:val="auto"/>
                <w:sz w:val="24"/>
                <w:szCs w:val="24"/>
              </w:rPr>
              <w:t>检测报告等证明材料</w:t>
            </w:r>
            <w:r>
              <w:rPr>
                <w:rFonts w:hint="eastAsia" w:ascii="宋体" w:hAnsi="宋体" w:eastAsia="宋体" w:cs="宋体"/>
                <w:color w:val="auto"/>
                <w:sz w:val="24"/>
                <w:szCs w:val="24"/>
                <w:lang w:eastAsia="zh-CN"/>
              </w:rPr>
              <w:t>，盖鲜章</w:t>
            </w:r>
            <w:r>
              <w:rPr>
                <w:rFonts w:hint="eastAsia" w:ascii="宋体" w:hAnsi="宋体" w:eastAsia="宋体" w:cs="宋体"/>
                <w:color w:val="auto"/>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atLeast"/>
          <w:jc w:val="center"/>
        </w:trPr>
        <w:tc>
          <w:tcPr>
            <w:tcW w:w="793" w:type="dxa"/>
            <w:tcBorders>
              <w:tl2br w:val="nil"/>
              <w:tr2bl w:val="nil"/>
            </w:tcBorders>
            <w:noWrap w:val="0"/>
            <w:vAlign w:val="center"/>
          </w:tcPr>
          <w:p>
            <w:pPr>
              <w:widowControl/>
              <w:jc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★2</w:t>
            </w:r>
          </w:p>
        </w:tc>
        <w:tc>
          <w:tcPr>
            <w:tcW w:w="1427" w:type="dxa"/>
            <w:tcBorders>
              <w:tl2br w:val="nil"/>
              <w:tr2bl w:val="nil"/>
            </w:tcBorders>
            <w:noWrap w:val="0"/>
            <w:vAlign w:val="center"/>
          </w:tcPr>
          <w:p>
            <w:pPr>
              <w:widowControl/>
              <w:jc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外观视觉检测机</w:t>
            </w:r>
          </w:p>
        </w:tc>
        <w:tc>
          <w:tcPr>
            <w:tcW w:w="4932" w:type="dxa"/>
            <w:tcBorders>
              <w:tl2br w:val="nil"/>
              <w:tr2bl w:val="nil"/>
            </w:tcBorders>
            <w:noWrap w:val="0"/>
            <w:vAlign w:val="center"/>
          </w:tcPr>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1、匹配单通道分选机</w:t>
            </w:r>
          </w:p>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2、≥130W像素高分辨率工业相机</w:t>
            </w:r>
          </w:p>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3、≥300W像素高清晰度镜头。</w:t>
            </w:r>
          </w:p>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4、LED频闪光源。</w:t>
            </w:r>
          </w:p>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5、视觉识别系统。</w:t>
            </w:r>
          </w:p>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6、采用UV、H色谱和灰度图技术进行颜色识别。</w:t>
            </w:r>
          </w:p>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7、水果分选机专用视觉分选的光源装置。</w:t>
            </w:r>
          </w:p>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8、可对水果可视面颜色、形状进行精准分选。</w:t>
            </w:r>
          </w:p>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9、分辨率±0.1mm。</w:t>
            </w:r>
          </w:p>
        </w:tc>
        <w:tc>
          <w:tcPr>
            <w:tcW w:w="904" w:type="dxa"/>
            <w:tcBorders>
              <w:tl2br w:val="nil"/>
              <w:tr2bl w:val="nil"/>
            </w:tcBorders>
            <w:noWrap w:val="0"/>
            <w:vAlign w:val="center"/>
          </w:tcPr>
          <w:p>
            <w:pPr>
              <w:widowControl/>
              <w:jc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1套</w:t>
            </w:r>
          </w:p>
        </w:tc>
        <w:tc>
          <w:tcPr>
            <w:tcW w:w="1568" w:type="dxa"/>
            <w:tcBorders>
              <w:tl2br w:val="nil"/>
              <w:tr2bl w:val="nil"/>
            </w:tcBorders>
            <w:noWrap w:val="0"/>
            <w:vAlign w:val="center"/>
          </w:tcPr>
          <w:p>
            <w:pPr>
              <w:widowControl/>
              <w:jc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z w:val="24"/>
                <w:szCs w:val="24"/>
              </w:rPr>
              <w:t>提供</w:t>
            </w:r>
            <w:r>
              <w:rPr>
                <w:rFonts w:hint="eastAsia" w:ascii="宋体" w:hAnsi="宋体" w:eastAsia="宋体" w:cs="宋体"/>
                <w:color w:val="auto"/>
                <w:sz w:val="24"/>
                <w:szCs w:val="24"/>
                <w:lang w:eastAsia="zh-CN"/>
              </w:rPr>
              <w:t>产品说明书或产品彩页或</w:t>
            </w:r>
            <w:r>
              <w:rPr>
                <w:rFonts w:hint="eastAsia" w:ascii="宋体" w:hAnsi="宋体" w:eastAsia="宋体" w:cs="宋体"/>
                <w:color w:val="auto"/>
                <w:sz w:val="24"/>
                <w:szCs w:val="24"/>
              </w:rPr>
              <w:t>相关部门颁发的证书</w:t>
            </w:r>
            <w:r>
              <w:rPr>
                <w:rFonts w:hint="eastAsia" w:ascii="宋体" w:hAnsi="宋体" w:eastAsia="宋体" w:cs="宋体"/>
                <w:color w:val="auto"/>
                <w:sz w:val="24"/>
                <w:szCs w:val="24"/>
                <w:lang w:eastAsia="zh-CN"/>
              </w:rPr>
              <w:t>或</w:t>
            </w:r>
            <w:r>
              <w:rPr>
                <w:rFonts w:hint="eastAsia" w:ascii="宋体" w:hAnsi="宋体" w:eastAsia="宋体" w:cs="宋体"/>
                <w:color w:val="auto"/>
                <w:sz w:val="24"/>
                <w:szCs w:val="24"/>
              </w:rPr>
              <w:t>检测报告等证明材料</w:t>
            </w:r>
            <w:r>
              <w:rPr>
                <w:rFonts w:hint="eastAsia" w:ascii="宋体" w:hAnsi="宋体" w:eastAsia="宋体" w:cs="宋体"/>
                <w:color w:val="auto"/>
                <w:sz w:val="24"/>
                <w:szCs w:val="24"/>
                <w:lang w:eastAsia="zh-CN"/>
              </w:rPr>
              <w:t>，盖鲜章</w:t>
            </w:r>
            <w:r>
              <w:rPr>
                <w:rFonts w:hint="eastAsia" w:ascii="宋体" w:hAnsi="宋体" w:eastAsia="宋体" w:cs="宋体"/>
                <w:color w:val="auto"/>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85" w:hRule="atLeast"/>
          <w:jc w:val="center"/>
        </w:trPr>
        <w:tc>
          <w:tcPr>
            <w:tcW w:w="793" w:type="dxa"/>
            <w:tcBorders>
              <w:tl2br w:val="nil"/>
              <w:tr2bl w:val="nil"/>
            </w:tcBorders>
            <w:noWrap w:val="0"/>
            <w:vAlign w:val="center"/>
          </w:tcPr>
          <w:p>
            <w:pPr>
              <w:widowControl/>
              <w:jc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★3</w:t>
            </w:r>
          </w:p>
        </w:tc>
        <w:tc>
          <w:tcPr>
            <w:tcW w:w="1427" w:type="dxa"/>
            <w:tcBorders>
              <w:tl2br w:val="nil"/>
              <w:tr2bl w:val="nil"/>
            </w:tcBorders>
            <w:noWrap w:val="0"/>
            <w:vAlign w:val="center"/>
          </w:tcPr>
          <w:p>
            <w:pPr>
              <w:widowControl/>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内部品质无损检测机</w:t>
            </w:r>
          </w:p>
          <w:p>
            <w:pPr>
              <w:widowControl/>
              <w:jc w:val="center"/>
              <w:rPr>
                <w:rFonts w:hint="eastAsia" w:ascii="宋体" w:hAnsi="宋体" w:eastAsia="宋体" w:cs="宋体"/>
                <w:color w:val="auto"/>
                <w:spacing w:val="0"/>
                <w:kern w:val="2"/>
                <w:sz w:val="24"/>
                <w:szCs w:val="24"/>
                <w:lang w:val="en-US" w:eastAsia="zh-CN" w:bidi="ar-SA"/>
              </w:rPr>
            </w:pPr>
          </w:p>
        </w:tc>
        <w:tc>
          <w:tcPr>
            <w:tcW w:w="4932" w:type="dxa"/>
            <w:tcBorders>
              <w:tl2br w:val="nil"/>
              <w:tr2bl w:val="nil"/>
            </w:tcBorders>
            <w:noWrap w:val="0"/>
            <w:vAlign w:val="center"/>
          </w:tcPr>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1、采用近红外传感器。</w:t>
            </w:r>
          </w:p>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2、全透过型检测技术，可对糖度进行无损检测。</w:t>
            </w:r>
          </w:p>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3、分选系统无缝对接，和上位机的分选程序融合。</w:t>
            </w:r>
          </w:p>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4、糖度测量范围：8-18 Brix，糖度标准误差≤ 0.5 Brix 。</w:t>
            </w:r>
          </w:p>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5、酸度测量范围：0.3-2.0 %，糖度标准误差≤ 0.2 % 。</w:t>
            </w:r>
          </w:p>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6、果实直径要求：80以上。</w:t>
            </w:r>
          </w:p>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7、使用环境要求：果实温度处于0℃-35℃，与环境温度相差小于15℃ ，湿度在20%-80%之间，水果表面无结霜现象。</w:t>
            </w:r>
          </w:p>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8、功率:0.2kw。</w:t>
            </w:r>
          </w:p>
        </w:tc>
        <w:tc>
          <w:tcPr>
            <w:tcW w:w="904" w:type="dxa"/>
            <w:tcBorders>
              <w:tl2br w:val="nil"/>
              <w:tr2bl w:val="nil"/>
            </w:tcBorders>
            <w:noWrap w:val="0"/>
            <w:vAlign w:val="center"/>
          </w:tcPr>
          <w:p>
            <w:pPr>
              <w:widowControl/>
              <w:jc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1套</w:t>
            </w:r>
          </w:p>
        </w:tc>
        <w:tc>
          <w:tcPr>
            <w:tcW w:w="1568" w:type="dxa"/>
            <w:tcBorders>
              <w:tl2br w:val="nil"/>
              <w:tr2bl w:val="nil"/>
            </w:tcBorders>
            <w:noWrap w:val="0"/>
            <w:vAlign w:val="center"/>
          </w:tcPr>
          <w:p>
            <w:pPr>
              <w:widowControl/>
              <w:jc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z w:val="24"/>
                <w:szCs w:val="24"/>
              </w:rPr>
              <w:t>提供</w:t>
            </w:r>
            <w:r>
              <w:rPr>
                <w:rFonts w:hint="eastAsia" w:ascii="宋体" w:hAnsi="宋体" w:eastAsia="宋体" w:cs="宋体"/>
                <w:color w:val="auto"/>
                <w:sz w:val="24"/>
                <w:szCs w:val="24"/>
                <w:lang w:eastAsia="zh-CN"/>
              </w:rPr>
              <w:t>产品说明书或产品彩页或</w:t>
            </w:r>
            <w:r>
              <w:rPr>
                <w:rFonts w:hint="eastAsia" w:ascii="宋体" w:hAnsi="宋体" w:eastAsia="宋体" w:cs="宋体"/>
                <w:color w:val="auto"/>
                <w:sz w:val="24"/>
                <w:szCs w:val="24"/>
              </w:rPr>
              <w:t>相关部门颁发的证书</w:t>
            </w:r>
            <w:r>
              <w:rPr>
                <w:rFonts w:hint="eastAsia" w:ascii="宋体" w:hAnsi="宋体" w:eastAsia="宋体" w:cs="宋体"/>
                <w:color w:val="auto"/>
                <w:sz w:val="24"/>
                <w:szCs w:val="24"/>
                <w:lang w:eastAsia="zh-CN"/>
              </w:rPr>
              <w:t>或</w:t>
            </w:r>
            <w:r>
              <w:rPr>
                <w:rFonts w:hint="eastAsia" w:ascii="宋体" w:hAnsi="宋体" w:eastAsia="宋体" w:cs="宋体"/>
                <w:color w:val="auto"/>
                <w:sz w:val="24"/>
                <w:szCs w:val="24"/>
              </w:rPr>
              <w:t>检测报告等证明材料</w:t>
            </w:r>
            <w:r>
              <w:rPr>
                <w:rFonts w:hint="eastAsia" w:ascii="宋体" w:hAnsi="宋体" w:eastAsia="宋体" w:cs="宋体"/>
                <w:color w:val="auto"/>
                <w:sz w:val="24"/>
                <w:szCs w:val="24"/>
                <w:lang w:eastAsia="zh-CN"/>
              </w:rPr>
              <w:t>，盖鲜章</w:t>
            </w:r>
            <w:r>
              <w:rPr>
                <w:rFonts w:hint="eastAsia" w:ascii="宋体" w:hAnsi="宋体" w:eastAsia="宋体" w:cs="宋体"/>
                <w:color w:val="auto"/>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85" w:hRule="atLeast"/>
          <w:jc w:val="center"/>
        </w:trPr>
        <w:tc>
          <w:tcPr>
            <w:tcW w:w="793" w:type="dxa"/>
            <w:tcBorders>
              <w:tl2br w:val="nil"/>
              <w:tr2bl w:val="nil"/>
            </w:tcBorders>
            <w:noWrap w:val="0"/>
            <w:vAlign w:val="center"/>
          </w:tcPr>
          <w:p>
            <w:pPr>
              <w:widowControl/>
              <w:jc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★4</w:t>
            </w:r>
          </w:p>
        </w:tc>
        <w:tc>
          <w:tcPr>
            <w:tcW w:w="1427" w:type="dxa"/>
            <w:tcBorders>
              <w:tl2br w:val="nil"/>
              <w:tr2bl w:val="nil"/>
            </w:tcBorders>
            <w:noWrap w:val="0"/>
            <w:vAlign w:val="center"/>
          </w:tcPr>
          <w:p>
            <w:pPr>
              <w:widowControl/>
              <w:jc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上果输送系统</w:t>
            </w:r>
          </w:p>
        </w:tc>
        <w:tc>
          <w:tcPr>
            <w:tcW w:w="4932" w:type="dxa"/>
            <w:tcBorders>
              <w:tl2br w:val="nil"/>
              <w:tr2bl w:val="nil"/>
            </w:tcBorders>
            <w:noWrap w:val="0"/>
            <w:vAlign w:val="center"/>
          </w:tcPr>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1、支架使用≥60×60mmQ235碳钢。</w:t>
            </w:r>
          </w:p>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2、边板使用Q235碳钢板材。</w:t>
            </w:r>
          </w:p>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3、主驱动电机：减速电机1台 。</w:t>
            </w:r>
          </w:p>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4、食品级PU皮带。</w:t>
            </w:r>
          </w:p>
        </w:tc>
        <w:tc>
          <w:tcPr>
            <w:tcW w:w="904" w:type="dxa"/>
            <w:tcBorders>
              <w:tl2br w:val="nil"/>
              <w:tr2bl w:val="nil"/>
            </w:tcBorders>
            <w:noWrap w:val="0"/>
            <w:vAlign w:val="center"/>
          </w:tcPr>
          <w:p>
            <w:pPr>
              <w:widowControl/>
              <w:jc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1套</w:t>
            </w:r>
          </w:p>
        </w:tc>
        <w:tc>
          <w:tcPr>
            <w:tcW w:w="1568" w:type="dxa"/>
            <w:tcBorders>
              <w:tl2br w:val="nil"/>
              <w:tr2bl w:val="nil"/>
            </w:tcBorders>
            <w:noWrap w:val="0"/>
            <w:vAlign w:val="center"/>
          </w:tcPr>
          <w:p>
            <w:pPr>
              <w:widowControl/>
              <w:jc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z w:val="24"/>
                <w:szCs w:val="24"/>
              </w:rPr>
              <w:t>提供</w:t>
            </w:r>
            <w:r>
              <w:rPr>
                <w:rFonts w:hint="eastAsia" w:ascii="宋体" w:hAnsi="宋体" w:eastAsia="宋体" w:cs="宋体"/>
                <w:color w:val="auto"/>
                <w:sz w:val="24"/>
                <w:szCs w:val="24"/>
                <w:lang w:eastAsia="zh-CN"/>
              </w:rPr>
              <w:t>产品说明书或产品彩页或</w:t>
            </w:r>
            <w:r>
              <w:rPr>
                <w:rFonts w:hint="eastAsia" w:ascii="宋体" w:hAnsi="宋体" w:eastAsia="宋体" w:cs="宋体"/>
                <w:color w:val="auto"/>
                <w:sz w:val="24"/>
                <w:szCs w:val="24"/>
              </w:rPr>
              <w:t>相关部门颁发的证书</w:t>
            </w:r>
            <w:r>
              <w:rPr>
                <w:rFonts w:hint="eastAsia" w:ascii="宋体" w:hAnsi="宋体" w:eastAsia="宋体" w:cs="宋体"/>
                <w:color w:val="auto"/>
                <w:sz w:val="24"/>
                <w:szCs w:val="24"/>
                <w:lang w:eastAsia="zh-CN"/>
              </w:rPr>
              <w:t>或</w:t>
            </w:r>
            <w:r>
              <w:rPr>
                <w:rFonts w:hint="eastAsia" w:ascii="宋体" w:hAnsi="宋体" w:eastAsia="宋体" w:cs="宋体"/>
                <w:color w:val="auto"/>
                <w:sz w:val="24"/>
                <w:szCs w:val="24"/>
              </w:rPr>
              <w:t>检测报告等证明材料</w:t>
            </w:r>
            <w:r>
              <w:rPr>
                <w:rFonts w:hint="eastAsia" w:ascii="宋体" w:hAnsi="宋体" w:eastAsia="宋体" w:cs="宋体"/>
                <w:color w:val="auto"/>
                <w:sz w:val="24"/>
                <w:szCs w:val="24"/>
                <w:lang w:eastAsia="zh-CN"/>
              </w:rPr>
              <w:t>，盖鲜章</w:t>
            </w:r>
            <w:r>
              <w:rPr>
                <w:rFonts w:hint="eastAsia" w:ascii="宋体" w:hAnsi="宋体" w:eastAsia="宋体" w:cs="宋体"/>
                <w:color w:val="auto"/>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93" w:type="dxa"/>
            <w:tcBorders>
              <w:tl2br w:val="nil"/>
              <w:tr2bl w:val="nil"/>
            </w:tcBorders>
            <w:noWrap w:val="0"/>
            <w:vAlign w:val="center"/>
          </w:tcPr>
          <w:p>
            <w:pPr>
              <w:widowControl/>
              <w:jc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★5</w:t>
            </w:r>
          </w:p>
        </w:tc>
        <w:tc>
          <w:tcPr>
            <w:tcW w:w="1427" w:type="dxa"/>
            <w:tcBorders>
              <w:tl2br w:val="nil"/>
              <w:tr2bl w:val="nil"/>
            </w:tcBorders>
            <w:noWrap w:val="0"/>
            <w:vAlign w:val="center"/>
          </w:tcPr>
          <w:p>
            <w:pPr>
              <w:widowControl/>
              <w:jc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分级系统</w:t>
            </w:r>
          </w:p>
        </w:tc>
        <w:tc>
          <w:tcPr>
            <w:tcW w:w="4932" w:type="dxa"/>
            <w:tcBorders>
              <w:tl2br w:val="nil"/>
              <w:tr2bl w:val="nil"/>
            </w:tcBorders>
            <w:noWrap w:val="0"/>
            <w:vAlign w:val="center"/>
          </w:tcPr>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1、支架使用≥60×60mmQ235碳钢。</w:t>
            </w:r>
          </w:p>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2、边板使用Q235碳钢板材。</w:t>
            </w:r>
          </w:p>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3、主驱动电机：减速电机1台 。</w:t>
            </w:r>
          </w:p>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4、工程链板输送。</w:t>
            </w:r>
          </w:p>
          <w:p>
            <w:pPr>
              <w:pStyle w:val="3"/>
              <w:rPr>
                <w:rFonts w:hint="eastAsia" w:ascii="宋体" w:hAnsi="宋体" w:eastAsia="宋体" w:cs="宋体"/>
                <w:color w:val="auto"/>
                <w:spacing w:val="0"/>
                <w:kern w:val="2"/>
                <w:sz w:val="24"/>
                <w:szCs w:val="24"/>
                <w:lang w:val="en-US" w:eastAsia="zh-CN" w:bidi="ar-SA"/>
              </w:rPr>
            </w:pPr>
          </w:p>
        </w:tc>
        <w:tc>
          <w:tcPr>
            <w:tcW w:w="904" w:type="dxa"/>
            <w:tcBorders>
              <w:tl2br w:val="nil"/>
              <w:tr2bl w:val="nil"/>
            </w:tcBorders>
            <w:noWrap w:val="0"/>
            <w:vAlign w:val="center"/>
          </w:tcPr>
          <w:p>
            <w:pPr>
              <w:widowControl/>
              <w:jc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1套</w:t>
            </w:r>
          </w:p>
        </w:tc>
        <w:tc>
          <w:tcPr>
            <w:tcW w:w="1568" w:type="dxa"/>
            <w:tcBorders>
              <w:tl2br w:val="nil"/>
              <w:tr2bl w:val="nil"/>
            </w:tcBorders>
            <w:noWrap w:val="0"/>
            <w:vAlign w:val="center"/>
          </w:tcPr>
          <w:p>
            <w:pPr>
              <w:widowControl/>
              <w:jc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z w:val="24"/>
                <w:szCs w:val="24"/>
              </w:rPr>
              <w:t>提供</w:t>
            </w:r>
            <w:r>
              <w:rPr>
                <w:rFonts w:hint="eastAsia" w:ascii="宋体" w:hAnsi="宋体" w:eastAsia="宋体" w:cs="宋体"/>
                <w:color w:val="auto"/>
                <w:sz w:val="24"/>
                <w:szCs w:val="24"/>
                <w:lang w:eastAsia="zh-CN"/>
              </w:rPr>
              <w:t>产品说明书或产品彩页或</w:t>
            </w:r>
            <w:r>
              <w:rPr>
                <w:rFonts w:hint="eastAsia" w:ascii="宋体" w:hAnsi="宋体" w:eastAsia="宋体" w:cs="宋体"/>
                <w:color w:val="auto"/>
                <w:sz w:val="24"/>
                <w:szCs w:val="24"/>
              </w:rPr>
              <w:t>相关部门颁发的证书</w:t>
            </w:r>
            <w:r>
              <w:rPr>
                <w:rFonts w:hint="eastAsia" w:ascii="宋体" w:hAnsi="宋体" w:eastAsia="宋体" w:cs="宋体"/>
                <w:color w:val="auto"/>
                <w:sz w:val="24"/>
                <w:szCs w:val="24"/>
                <w:lang w:eastAsia="zh-CN"/>
              </w:rPr>
              <w:t>或</w:t>
            </w:r>
            <w:r>
              <w:rPr>
                <w:rFonts w:hint="eastAsia" w:ascii="宋体" w:hAnsi="宋体" w:eastAsia="宋体" w:cs="宋体"/>
                <w:color w:val="auto"/>
                <w:sz w:val="24"/>
                <w:szCs w:val="24"/>
              </w:rPr>
              <w:t>检测报告等证明材料</w:t>
            </w:r>
            <w:r>
              <w:rPr>
                <w:rFonts w:hint="eastAsia" w:ascii="宋体" w:hAnsi="宋体" w:eastAsia="宋体" w:cs="宋体"/>
                <w:color w:val="auto"/>
                <w:sz w:val="24"/>
                <w:szCs w:val="24"/>
                <w:lang w:eastAsia="zh-CN"/>
              </w:rPr>
              <w:t>，盖鲜章</w:t>
            </w:r>
            <w:r>
              <w:rPr>
                <w:rFonts w:hint="eastAsia" w:ascii="宋体" w:hAnsi="宋体" w:eastAsia="宋体" w:cs="宋体"/>
                <w:color w:val="auto"/>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2" w:hRule="atLeast"/>
          <w:jc w:val="center"/>
        </w:trPr>
        <w:tc>
          <w:tcPr>
            <w:tcW w:w="793" w:type="dxa"/>
            <w:tcBorders>
              <w:tl2br w:val="nil"/>
              <w:tr2bl w:val="nil"/>
            </w:tcBorders>
            <w:noWrap w:val="0"/>
            <w:vAlign w:val="center"/>
          </w:tcPr>
          <w:p>
            <w:pPr>
              <w:widowControl/>
              <w:jc w:val="center"/>
              <w:rPr>
                <w:rFonts w:hint="eastAsia" w:ascii="宋体" w:hAnsi="宋体" w:eastAsia="宋体" w:cs="宋体"/>
                <w:spacing w:val="0"/>
                <w:kern w:val="2"/>
                <w:sz w:val="24"/>
                <w:szCs w:val="24"/>
                <w:lang w:val="en-US" w:eastAsia="zh-CN" w:bidi="ar-SA"/>
              </w:rPr>
            </w:pPr>
            <w:r>
              <w:rPr>
                <w:rFonts w:hint="eastAsia" w:ascii="宋体" w:hAnsi="宋体" w:eastAsia="宋体" w:cs="宋体"/>
                <w:spacing w:val="0"/>
                <w:kern w:val="2"/>
                <w:sz w:val="24"/>
                <w:szCs w:val="24"/>
                <w:lang w:val="en-US" w:eastAsia="zh-CN" w:bidi="ar-SA"/>
              </w:rPr>
              <w:t>★6</w:t>
            </w:r>
          </w:p>
        </w:tc>
        <w:tc>
          <w:tcPr>
            <w:tcW w:w="1427" w:type="dxa"/>
            <w:tcBorders>
              <w:tl2br w:val="nil"/>
              <w:tr2bl w:val="nil"/>
            </w:tcBorders>
            <w:noWrap w:val="0"/>
            <w:vAlign w:val="center"/>
          </w:tcPr>
          <w:p>
            <w:pPr>
              <w:widowControl/>
              <w:jc w:val="center"/>
              <w:rPr>
                <w:rFonts w:hint="eastAsia" w:ascii="宋体" w:hAnsi="宋体" w:eastAsia="宋体" w:cs="宋体"/>
                <w:spacing w:val="0"/>
                <w:kern w:val="2"/>
                <w:sz w:val="24"/>
                <w:szCs w:val="24"/>
                <w:lang w:val="en-US" w:eastAsia="zh-CN" w:bidi="ar-SA"/>
              </w:rPr>
            </w:pPr>
            <w:r>
              <w:rPr>
                <w:rFonts w:hint="eastAsia" w:ascii="宋体" w:hAnsi="宋体" w:eastAsia="宋体" w:cs="宋体"/>
                <w:spacing w:val="0"/>
                <w:kern w:val="2"/>
                <w:sz w:val="24"/>
                <w:szCs w:val="24"/>
                <w:lang w:val="en-US" w:eastAsia="zh-CN" w:bidi="ar-SA"/>
              </w:rPr>
              <w:t>空托盘回流输送</w:t>
            </w:r>
          </w:p>
        </w:tc>
        <w:tc>
          <w:tcPr>
            <w:tcW w:w="4932" w:type="dxa"/>
            <w:tcBorders>
              <w:tl2br w:val="nil"/>
              <w:tr2bl w:val="nil"/>
            </w:tcBorders>
            <w:noWrap w:val="0"/>
            <w:vAlign w:val="center"/>
          </w:tcPr>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1、支架使用≥60×60mmQ235碳钢。</w:t>
            </w:r>
          </w:p>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2、边板使用Q235碳钢板材。</w:t>
            </w:r>
          </w:p>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3、主驱动电机：减速电机1台 。</w:t>
            </w:r>
          </w:p>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4、食品级PU皮带。</w:t>
            </w:r>
          </w:p>
        </w:tc>
        <w:tc>
          <w:tcPr>
            <w:tcW w:w="904" w:type="dxa"/>
            <w:tcBorders>
              <w:tl2br w:val="nil"/>
              <w:tr2bl w:val="nil"/>
            </w:tcBorders>
            <w:noWrap w:val="0"/>
            <w:vAlign w:val="center"/>
          </w:tcPr>
          <w:p>
            <w:pPr>
              <w:widowControl/>
              <w:jc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1套</w:t>
            </w:r>
          </w:p>
        </w:tc>
        <w:tc>
          <w:tcPr>
            <w:tcW w:w="1568" w:type="dxa"/>
            <w:tcBorders>
              <w:tl2br w:val="nil"/>
              <w:tr2bl w:val="nil"/>
            </w:tcBorders>
            <w:noWrap w:val="0"/>
            <w:vAlign w:val="center"/>
          </w:tcPr>
          <w:p>
            <w:pPr>
              <w:widowControl/>
              <w:jc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z w:val="24"/>
                <w:szCs w:val="24"/>
              </w:rPr>
              <w:t>提供</w:t>
            </w:r>
            <w:r>
              <w:rPr>
                <w:rFonts w:hint="eastAsia" w:ascii="宋体" w:hAnsi="宋体" w:eastAsia="宋体" w:cs="宋体"/>
                <w:color w:val="auto"/>
                <w:sz w:val="24"/>
                <w:szCs w:val="24"/>
                <w:lang w:eastAsia="zh-CN"/>
              </w:rPr>
              <w:t>产品说明书或产品彩页或</w:t>
            </w:r>
            <w:r>
              <w:rPr>
                <w:rFonts w:hint="eastAsia" w:ascii="宋体" w:hAnsi="宋体" w:eastAsia="宋体" w:cs="宋体"/>
                <w:color w:val="auto"/>
                <w:sz w:val="24"/>
                <w:szCs w:val="24"/>
              </w:rPr>
              <w:t>相关部门颁发的证书</w:t>
            </w:r>
            <w:r>
              <w:rPr>
                <w:rFonts w:hint="eastAsia" w:ascii="宋体" w:hAnsi="宋体" w:eastAsia="宋体" w:cs="宋体"/>
                <w:color w:val="auto"/>
                <w:sz w:val="24"/>
                <w:szCs w:val="24"/>
                <w:lang w:eastAsia="zh-CN"/>
              </w:rPr>
              <w:t>或</w:t>
            </w:r>
            <w:r>
              <w:rPr>
                <w:rFonts w:hint="eastAsia" w:ascii="宋体" w:hAnsi="宋体" w:eastAsia="宋体" w:cs="宋体"/>
                <w:color w:val="auto"/>
                <w:sz w:val="24"/>
                <w:szCs w:val="24"/>
              </w:rPr>
              <w:t>检测报告等证明材料</w:t>
            </w:r>
            <w:r>
              <w:rPr>
                <w:rFonts w:hint="eastAsia" w:ascii="宋体" w:hAnsi="宋体" w:eastAsia="宋体" w:cs="宋体"/>
                <w:color w:val="auto"/>
                <w:sz w:val="24"/>
                <w:szCs w:val="24"/>
                <w:lang w:eastAsia="zh-CN"/>
              </w:rPr>
              <w:t>，盖鲜章</w:t>
            </w:r>
            <w:r>
              <w:rPr>
                <w:rFonts w:hint="eastAsia" w:ascii="宋体" w:hAnsi="宋体" w:eastAsia="宋体" w:cs="宋体"/>
                <w:color w:val="auto"/>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8" w:hRule="atLeast"/>
          <w:jc w:val="center"/>
        </w:trPr>
        <w:tc>
          <w:tcPr>
            <w:tcW w:w="793" w:type="dxa"/>
            <w:tcBorders>
              <w:bottom w:val="single" w:color="auto" w:sz="4" w:space="0"/>
              <w:tl2br w:val="nil"/>
              <w:tr2bl w:val="nil"/>
            </w:tcBorders>
            <w:noWrap w:val="0"/>
            <w:vAlign w:val="center"/>
          </w:tcPr>
          <w:p>
            <w:pPr>
              <w:widowControl/>
              <w:jc w:val="center"/>
              <w:rPr>
                <w:rFonts w:hint="eastAsia" w:ascii="宋体" w:hAnsi="宋体" w:eastAsia="宋体" w:cs="宋体"/>
                <w:spacing w:val="0"/>
                <w:kern w:val="2"/>
                <w:sz w:val="24"/>
                <w:szCs w:val="24"/>
                <w:lang w:val="en-US" w:eastAsia="zh-CN" w:bidi="ar-SA"/>
              </w:rPr>
            </w:pPr>
            <w:r>
              <w:rPr>
                <w:rFonts w:hint="eastAsia" w:ascii="宋体" w:hAnsi="宋体" w:eastAsia="宋体" w:cs="宋体"/>
                <w:spacing w:val="0"/>
                <w:kern w:val="2"/>
                <w:sz w:val="24"/>
                <w:szCs w:val="24"/>
                <w:lang w:val="en-US" w:eastAsia="zh-CN" w:bidi="ar-SA"/>
              </w:rPr>
              <w:t>7</w:t>
            </w:r>
          </w:p>
        </w:tc>
        <w:tc>
          <w:tcPr>
            <w:tcW w:w="1427" w:type="dxa"/>
            <w:tcBorders>
              <w:bottom w:val="single" w:color="auto" w:sz="4" w:space="0"/>
              <w:tl2br w:val="nil"/>
              <w:tr2bl w:val="nil"/>
            </w:tcBorders>
            <w:noWrap w:val="0"/>
            <w:vAlign w:val="center"/>
          </w:tcPr>
          <w:p>
            <w:pPr>
              <w:widowControl/>
              <w:jc w:val="center"/>
              <w:rPr>
                <w:rFonts w:hint="eastAsia" w:ascii="宋体" w:hAnsi="宋体" w:eastAsia="宋体" w:cs="宋体"/>
                <w:spacing w:val="0"/>
                <w:kern w:val="2"/>
                <w:sz w:val="24"/>
                <w:szCs w:val="24"/>
                <w:lang w:val="en-US" w:eastAsia="zh-CN" w:bidi="ar-SA"/>
              </w:rPr>
            </w:pPr>
            <w:r>
              <w:rPr>
                <w:rFonts w:hint="eastAsia" w:ascii="宋体" w:hAnsi="宋体" w:eastAsia="宋体" w:cs="宋体"/>
                <w:spacing w:val="0"/>
                <w:kern w:val="2"/>
                <w:sz w:val="24"/>
                <w:szCs w:val="24"/>
                <w:lang w:val="en-US" w:eastAsia="zh-CN" w:bidi="ar-SA"/>
              </w:rPr>
              <w:t>电气配置</w:t>
            </w:r>
          </w:p>
        </w:tc>
        <w:tc>
          <w:tcPr>
            <w:tcW w:w="4932" w:type="dxa"/>
            <w:tcBorders>
              <w:bottom w:val="single" w:color="auto" w:sz="4" w:space="0"/>
              <w:tl2br w:val="nil"/>
              <w:tr2bl w:val="nil"/>
            </w:tcBorders>
            <w:noWrap w:val="0"/>
            <w:vAlign w:val="center"/>
          </w:tcPr>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变频器及接触器（实际数量根据实际设计需求配备）。</w:t>
            </w:r>
          </w:p>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UPS、工控机各1台。</w:t>
            </w:r>
          </w:p>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21寸显示器1台。</w:t>
            </w:r>
          </w:p>
        </w:tc>
        <w:tc>
          <w:tcPr>
            <w:tcW w:w="904" w:type="dxa"/>
            <w:tcBorders>
              <w:bottom w:val="single" w:color="auto" w:sz="4" w:space="0"/>
              <w:tl2br w:val="nil"/>
              <w:tr2bl w:val="nil"/>
            </w:tcBorders>
            <w:noWrap w:val="0"/>
            <w:vAlign w:val="center"/>
          </w:tcPr>
          <w:p>
            <w:pPr>
              <w:widowControl/>
              <w:jc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1套</w:t>
            </w:r>
          </w:p>
        </w:tc>
        <w:tc>
          <w:tcPr>
            <w:tcW w:w="1568" w:type="dxa"/>
            <w:tcBorders>
              <w:bottom w:val="single" w:color="auto" w:sz="4" w:space="0"/>
              <w:tl2br w:val="nil"/>
              <w:tr2bl w:val="nil"/>
            </w:tcBorders>
            <w:noWrap w:val="0"/>
            <w:vAlign w:val="bottom"/>
          </w:tcPr>
          <w:p>
            <w:pPr>
              <w:widowControl/>
              <w:jc w:val="left"/>
              <w:rPr>
                <w:rFonts w:hint="eastAsia" w:ascii="宋体" w:hAnsi="宋体" w:eastAsia="宋体" w:cs="宋体"/>
                <w:color w:val="auto"/>
                <w:spacing w:val="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rPr>
                <w:rFonts w:hint="eastAsia" w:ascii="宋体" w:hAnsi="宋体" w:eastAsia="宋体" w:cs="宋体"/>
                <w:spacing w:val="0"/>
                <w:kern w:val="2"/>
                <w:sz w:val="24"/>
                <w:szCs w:val="24"/>
                <w:lang w:val="en-US" w:eastAsia="zh-CN" w:bidi="ar-SA"/>
              </w:rPr>
            </w:pPr>
            <w:r>
              <w:rPr>
                <w:rFonts w:hint="eastAsia" w:ascii="宋体" w:hAnsi="宋体" w:eastAsia="宋体" w:cs="宋体"/>
                <w:spacing w:val="0"/>
                <w:kern w:val="2"/>
                <w:sz w:val="24"/>
                <w:szCs w:val="24"/>
                <w:lang w:val="en-US" w:eastAsia="zh-CN" w:bidi="ar-SA"/>
              </w:rPr>
              <w:t>8</w:t>
            </w:r>
          </w:p>
        </w:tc>
        <w:tc>
          <w:tcPr>
            <w:tcW w:w="1427"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rPr>
                <w:rFonts w:hint="eastAsia" w:ascii="宋体" w:hAnsi="宋体" w:eastAsia="宋体" w:cs="宋体"/>
                <w:spacing w:val="0"/>
                <w:kern w:val="2"/>
                <w:sz w:val="24"/>
                <w:szCs w:val="24"/>
                <w:lang w:val="en-US" w:eastAsia="zh-CN" w:bidi="ar-SA"/>
              </w:rPr>
            </w:pPr>
            <w:r>
              <w:rPr>
                <w:rFonts w:hint="eastAsia" w:ascii="宋体" w:hAnsi="宋体" w:eastAsia="宋体" w:cs="宋体"/>
                <w:spacing w:val="0"/>
                <w:kern w:val="2"/>
                <w:sz w:val="24"/>
                <w:szCs w:val="24"/>
                <w:lang w:val="en-US" w:eastAsia="zh-CN" w:bidi="ar-SA"/>
              </w:rPr>
              <w:t>气源</w:t>
            </w:r>
          </w:p>
        </w:tc>
        <w:tc>
          <w:tcPr>
            <w:tcW w:w="493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360" w:lineRule="auto"/>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≥1.5KW, ≥0.21 m³/min空压机</w:t>
            </w:r>
          </w:p>
        </w:tc>
        <w:tc>
          <w:tcPr>
            <w:tcW w:w="90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jc w:val="center"/>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1台</w:t>
            </w:r>
          </w:p>
        </w:tc>
        <w:tc>
          <w:tcPr>
            <w:tcW w:w="1568" w:type="dxa"/>
            <w:tcBorders>
              <w:top w:val="single" w:color="auto" w:sz="4" w:space="0"/>
              <w:left w:val="single" w:color="auto" w:sz="4" w:space="0"/>
              <w:bottom w:val="single" w:color="auto" w:sz="4" w:space="0"/>
              <w:right w:val="single" w:color="auto" w:sz="4" w:space="0"/>
              <w:tl2br w:val="nil"/>
              <w:tr2bl w:val="nil"/>
            </w:tcBorders>
            <w:noWrap w:val="0"/>
            <w:vAlign w:val="bottom"/>
          </w:tcPr>
          <w:p>
            <w:pPr>
              <w:widowControl/>
              <w:jc w:val="left"/>
              <w:rPr>
                <w:rFonts w:hint="eastAsia" w:ascii="宋体" w:hAnsi="宋体" w:eastAsia="宋体" w:cs="宋体"/>
                <w:color w:val="auto"/>
                <w:spacing w:val="0"/>
                <w:kern w:val="2"/>
                <w:sz w:val="24"/>
                <w:szCs w:val="24"/>
                <w:lang w:val="en-US" w:eastAsia="zh-CN" w:bidi="ar-SA"/>
              </w:rPr>
            </w:pPr>
            <w:r>
              <w:rPr>
                <w:rFonts w:hint="eastAsia" w:ascii="宋体" w:hAnsi="宋体" w:eastAsia="宋体" w:cs="宋体"/>
                <w:color w:val="auto"/>
                <w:spacing w:val="0"/>
                <w:kern w:val="2"/>
                <w:sz w:val="24"/>
                <w:szCs w:val="24"/>
                <w:lang w:val="en-US" w:eastAsia="zh-CN" w:bidi="ar-SA"/>
              </w:rPr>
              <w:t>　</w:t>
            </w:r>
          </w:p>
        </w:tc>
      </w:tr>
    </w:tbl>
    <w:p>
      <w:pPr>
        <w:pStyle w:val="7"/>
        <w:keepNext w:val="0"/>
        <w:keepLines w:val="0"/>
        <w:pageBreakBefore w:val="0"/>
        <w:kinsoku/>
        <w:wordWrap/>
        <w:overflowPunct/>
        <w:topLinePunct w:val="0"/>
        <w:autoSpaceDE w:val="0"/>
        <w:autoSpaceDN w:val="0"/>
        <w:bidi w:val="0"/>
        <w:adjustRightInd/>
        <w:snapToGrid/>
        <w:spacing w:before="0" w:beforeAutospacing="0" w:after="0" w:afterAutospacing="0" w:line="360" w:lineRule="auto"/>
        <w:ind w:firstLine="482" w:firstLineChars="200"/>
        <w:jc w:val="both"/>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三、</w:t>
      </w:r>
      <w:r>
        <w:rPr>
          <w:rFonts w:hint="eastAsia" w:ascii="宋体" w:hAnsi="宋体" w:eastAsia="宋体" w:cs="宋体"/>
          <w:b/>
          <w:bCs/>
          <w:sz w:val="24"/>
          <w:szCs w:val="24"/>
        </w:rPr>
        <w:t>商务要求</w:t>
      </w:r>
    </w:p>
    <w:p>
      <w:pPr>
        <w:pStyle w:val="7"/>
        <w:keepNext w:val="0"/>
        <w:keepLines w:val="0"/>
        <w:pageBreakBefore w:val="0"/>
        <w:kinsoku/>
        <w:wordWrap/>
        <w:overflowPunct/>
        <w:topLinePunct w:val="0"/>
        <w:autoSpaceDE w:val="0"/>
        <w:autoSpaceDN w:val="0"/>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1、</w:t>
      </w:r>
      <w:r>
        <w:rPr>
          <w:rFonts w:hint="eastAsia" w:eastAsia="宋体" w:cs="宋体"/>
          <w:sz w:val="24"/>
          <w:szCs w:val="24"/>
          <w:lang w:val="en-US" w:eastAsia="zh-Hans"/>
        </w:rPr>
        <w:t>交货</w:t>
      </w:r>
      <w:r>
        <w:rPr>
          <w:rFonts w:ascii="宋体" w:hAnsi="宋体" w:eastAsia="宋体" w:cs="宋体"/>
          <w:sz w:val="24"/>
          <w:szCs w:val="24"/>
        </w:rPr>
        <w:t>期限：成交后</w:t>
      </w:r>
      <w:r>
        <w:rPr>
          <w:rFonts w:hint="eastAsia" w:eastAsia="宋体" w:cs="宋体"/>
          <w:sz w:val="24"/>
          <w:szCs w:val="24"/>
          <w:lang w:val="en-US" w:eastAsia="zh-CN"/>
        </w:rPr>
        <w:t>15</w:t>
      </w:r>
      <w:r>
        <w:rPr>
          <w:rFonts w:ascii="宋体" w:hAnsi="宋体" w:eastAsia="宋体" w:cs="宋体"/>
          <w:sz w:val="24"/>
          <w:szCs w:val="24"/>
        </w:rPr>
        <w:t>天内完成供货服务。</w:t>
      </w:r>
    </w:p>
    <w:p>
      <w:pPr>
        <w:pStyle w:val="7"/>
        <w:keepNext w:val="0"/>
        <w:keepLines w:val="0"/>
        <w:pageBreakBefore w:val="0"/>
        <w:kinsoku/>
        <w:wordWrap/>
        <w:overflowPunct/>
        <w:topLinePunct w:val="0"/>
        <w:autoSpaceDE w:val="0"/>
        <w:autoSpaceDN w:val="0"/>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ascii="宋体" w:hAnsi="宋体" w:eastAsia="宋体" w:cs="宋体"/>
          <w:sz w:val="24"/>
          <w:szCs w:val="24"/>
        </w:rPr>
        <w:t>2、付款方式和付款时间：</w:t>
      </w:r>
      <w:r>
        <w:rPr>
          <w:rFonts w:hint="eastAsia" w:ascii="宋体" w:hAnsi="宋体" w:eastAsia="宋体" w:cs="宋体"/>
          <w:sz w:val="24"/>
          <w:szCs w:val="24"/>
        </w:rPr>
        <w:t>签订合同后15日内支付合同金额的</w:t>
      </w:r>
      <w:r>
        <w:rPr>
          <w:rFonts w:hint="eastAsia" w:eastAsia="宋体" w:cs="宋体"/>
          <w:sz w:val="24"/>
          <w:szCs w:val="24"/>
          <w:lang w:val="en-US" w:eastAsia="zh-CN"/>
        </w:rPr>
        <w:t>50</w:t>
      </w:r>
      <w:r>
        <w:rPr>
          <w:rFonts w:hint="eastAsia" w:ascii="宋体" w:hAnsi="宋体" w:eastAsia="宋体" w:cs="宋体"/>
          <w:sz w:val="24"/>
          <w:szCs w:val="24"/>
        </w:rPr>
        <w:t>%，</w:t>
      </w:r>
      <w:r>
        <w:rPr>
          <w:rFonts w:hint="eastAsia" w:ascii="宋体" w:hAnsi="宋体" w:eastAsia="宋体" w:cs="宋体"/>
          <w:sz w:val="24"/>
          <w:szCs w:val="24"/>
          <w:lang w:eastAsia="zh-CN"/>
        </w:rPr>
        <w:t>设备</w:t>
      </w:r>
      <w:r>
        <w:rPr>
          <w:rFonts w:hint="eastAsia" w:ascii="宋体" w:hAnsi="宋体" w:eastAsia="宋体" w:cs="宋体"/>
          <w:sz w:val="24"/>
          <w:szCs w:val="24"/>
        </w:rPr>
        <w:t>安装、调试、验收合格后支付合同总金额的100%。</w:t>
      </w:r>
    </w:p>
    <w:p>
      <w:pPr>
        <w:pStyle w:val="7"/>
        <w:keepNext w:val="0"/>
        <w:keepLines w:val="0"/>
        <w:pageBreakBefore w:val="0"/>
        <w:kinsoku/>
        <w:wordWrap/>
        <w:overflowPunct/>
        <w:topLinePunct w:val="0"/>
        <w:autoSpaceDE w:val="0"/>
        <w:autoSpaceDN w:val="0"/>
        <w:bidi w:val="0"/>
        <w:adjustRightInd/>
        <w:snapToGrid/>
        <w:spacing w:before="0" w:beforeAutospacing="0" w:after="0" w:afterAutospacing="0" w:line="360" w:lineRule="auto"/>
        <w:jc w:val="both"/>
        <w:textAlignment w:val="auto"/>
        <w:rPr>
          <w:rFonts w:hint="eastAsia" w:ascii="宋体" w:hAnsi="宋体" w:eastAsia="宋体" w:cs="宋体"/>
          <w:sz w:val="24"/>
          <w:szCs w:val="24"/>
        </w:rPr>
      </w:pPr>
      <w:r>
        <w:rPr>
          <w:rFonts w:hint="eastAsia" w:ascii="宋体" w:hAnsi="宋体" w:eastAsia="宋体" w:cs="宋体"/>
          <w:sz w:val="24"/>
          <w:szCs w:val="24"/>
        </w:rPr>
        <w:t>3、安装调试</w:t>
      </w:r>
    </w:p>
    <w:p>
      <w:pPr>
        <w:pStyle w:val="7"/>
        <w:keepNext w:val="0"/>
        <w:keepLines w:val="0"/>
        <w:pageBreakBefore w:val="0"/>
        <w:kinsoku/>
        <w:wordWrap/>
        <w:overflowPunct/>
        <w:topLinePunct w:val="0"/>
        <w:autoSpaceDE w:val="0"/>
        <w:autoSpaceDN w:val="0"/>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3.1供应商负责产品安装、调试，直至采购人能正常使用，所需的一切材料、备件、专业工具均由供应商负责提供。供应商应向采购人提供产品安装、维修所需的专用工具和仪器，所涉及的价格包括在报价总价格中。</w:t>
      </w:r>
    </w:p>
    <w:p>
      <w:pPr>
        <w:pStyle w:val="7"/>
        <w:keepNext w:val="0"/>
        <w:keepLines w:val="0"/>
        <w:pageBreakBefore w:val="0"/>
        <w:kinsoku/>
        <w:wordWrap/>
        <w:overflowPunct/>
        <w:topLinePunct w:val="0"/>
        <w:autoSpaceDE w:val="0"/>
        <w:autoSpaceDN w:val="0"/>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3.2</w:t>
      </w:r>
      <w:r>
        <w:rPr>
          <w:rFonts w:hint="eastAsia" w:ascii="宋体" w:hAnsi="宋体" w:eastAsia="宋体" w:cs="宋体"/>
          <w:sz w:val="24"/>
          <w:szCs w:val="24"/>
          <w:lang w:eastAsia="zh-CN"/>
        </w:rPr>
        <w:t>设备</w:t>
      </w:r>
      <w:r>
        <w:rPr>
          <w:rFonts w:hint="eastAsia" w:ascii="宋体" w:hAnsi="宋体" w:eastAsia="宋体" w:cs="宋体"/>
          <w:sz w:val="24"/>
          <w:szCs w:val="24"/>
        </w:rPr>
        <w:t>到达现场后，供应商接到采购人通知后2日内到达现场组织安装、调试，达到正常运行要求，保证采购人正常使用。所需的费用包括在报价总价格中。</w:t>
      </w:r>
    </w:p>
    <w:p>
      <w:pPr>
        <w:pStyle w:val="7"/>
        <w:keepNext w:val="0"/>
        <w:keepLines w:val="0"/>
        <w:pageBreakBefore w:val="0"/>
        <w:kinsoku/>
        <w:wordWrap/>
        <w:overflowPunct/>
        <w:topLinePunct w:val="0"/>
        <w:autoSpaceDE w:val="0"/>
        <w:autoSpaceDN w:val="0"/>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3.3供应商应就产品的安装、调试、操作、维修、保养等对采购人维修技术人员进行培训。产品安装调试完毕后，供应商应对采购人操作人员进行现场培训，直至采购人的技术人员能独立操作，同时能完成一般常见故障的维修工作。</w:t>
      </w:r>
    </w:p>
    <w:p>
      <w:pPr>
        <w:pStyle w:val="7"/>
        <w:keepNext w:val="0"/>
        <w:keepLines w:val="0"/>
        <w:pageBreakBefore w:val="0"/>
        <w:kinsoku/>
        <w:wordWrap/>
        <w:overflowPunct/>
        <w:topLinePunct w:val="0"/>
        <w:autoSpaceDE w:val="0"/>
        <w:autoSpaceDN w:val="0"/>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3.4必须保证提供的</w:t>
      </w:r>
      <w:r>
        <w:rPr>
          <w:rFonts w:hint="eastAsia" w:ascii="宋体" w:hAnsi="宋体" w:eastAsia="宋体" w:cs="宋体"/>
          <w:sz w:val="24"/>
          <w:szCs w:val="24"/>
          <w:lang w:eastAsia="zh-CN"/>
        </w:rPr>
        <w:t>设备</w:t>
      </w:r>
      <w:r>
        <w:rPr>
          <w:rFonts w:hint="eastAsia" w:ascii="宋体" w:hAnsi="宋体" w:eastAsia="宋体" w:cs="宋体"/>
          <w:sz w:val="24"/>
          <w:szCs w:val="24"/>
        </w:rPr>
        <w:t>(包括零部件)是全新的、未使用过的，具有稳定性、可靠性、安全性，并完全符合国家、行业规定的质量、规格和性能要求等技术标准。</w:t>
      </w:r>
    </w:p>
    <w:p>
      <w:pPr>
        <w:pStyle w:val="7"/>
        <w:keepNext w:val="0"/>
        <w:keepLines w:val="0"/>
        <w:pageBreakBefore w:val="0"/>
        <w:kinsoku/>
        <w:wordWrap/>
        <w:overflowPunct/>
        <w:topLinePunct w:val="0"/>
        <w:autoSpaceDE w:val="0"/>
        <w:autoSpaceDN w:val="0"/>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5</w:t>
      </w:r>
      <w:r>
        <w:rPr>
          <w:rFonts w:hint="eastAsia" w:ascii="宋体" w:hAnsi="宋体" w:eastAsia="宋体" w:cs="宋体"/>
          <w:sz w:val="24"/>
          <w:szCs w:val="24"/>
        </w:rPr>
        <w:t xml:space="preserve"> 售后服务：</w:t>
      </w:r>
    </w:p>
    <w:p>
      <w:pPr>
        <w:pStyle w:val="7"/>
        <w:keepNext w:val="0"/>
        <w:keepLines w:val="0"/>
        <w:pageBreakBefore w:val="0"/>
        <w:kinsoku/>
        <w:wordWrap/>
        <w:overflowPunct/>
        <w:topLinePunct w:val="0"/>
        <w:autoSpaceDE w:val="0"/>
        <w:autoSpaceDN w:val="0"/>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5</w:t>
      </w:r>
      <w:r>
        <w:rPr>
          <w:rFonts w:hint="eastAsia" w:ascii="宋体" w:hAnsi="宋体" w:eastAsia="宋体" w:cs="宋体"/>
          <w:sz w:val="24"/>
          <w:szCs w:val="24"/>
        </w:rPr>
        <w:t>.1提供售后服务承诺。</w:t>
      </w:r>
    </w:p>
    <w:p>
      <w:pPr>
        <w:pStyle w:val="7"/>
        <w:keepNext w:val="0"/>
        <w:keepLines w:val="0"/>
        <w:pageBreakBefore w:val="0"/>
        <w:kinsoku/>
        <w:wordWrap/>
        <w:overflowPunct/>
        <w:topLinePunct w:val="0"/>
        <w:autoSpaceDE w:val="0"/>
        <w:autoSpaceDN w:val="0"/>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5</w:t>
      </w:r>
      <w:r>
        <w:rPr>
          <w:rFonts w:hint="eastAsia" w:ascii="宋体" w:hAnsi="宋体" w:eastAsia="宋体" w:cs="宋体"/>
          <w:sz w:val="24"/>
          <w:szCs w:val="24"/>
        </w:rPr>
        <w:t>.2响应产品质保期均</w:t>
      </w:r>
      <w:r>
        <w:rPr>
          <w:rFonts w:hint="eastAsia" w:ascii="宋体" w:hAnsi="宋体" w:eastAsia="宋体" w:cs="宋体"/>
          <w:sz w:val="24"/>
          <w:szCs w:val="24"/>
          <w:lang w:val="en-US" w:eastAsia="zh-CN"/>
        </w:rPr>
        <w:t>3</w:t>
      </w:r>
      <w:r>
        <w:rPr>
          <w:rFonts w:hint="eastAsia" w:ascii="宋体" w:hAnsi="宋体" w:eastAsia="宋体" w:cs="宋体"/>
          <w:sz w:val="24"/>
          <w:szCs w:val="24"/>
        </w:rPr>
        <w:t>年，</w:t>
      </w:r>
      <w:r>
        <w:rPr>
          <w:rFonts w:hint="eastAsia" w:eastAsia="宋体" w:cs="宋体"/>
          <w:sz w:val="24"/>
          <w:szCs w:val="24"/>
          <w:lang w:eastAsia="zh-CN"/>
        </w:rPr>
        <w:t>如果产品本身质保期长于</w:t>
      </w:r>
      <w:r>
        <w:rPr>
          <w:rFonts w:hint="eastAsia" w:eastAsia="宋体" w:cs="宋体"/>
          <w:sz w:val="24"/>
          <w:szCs w:val="24"/>
          <w:lang w:val="en-US" w:eastAsia="zh-CN"/>
        </w:rPr>
        <w:t>3年的以产品本身直播期为准，</w:t>
      </w:r>
      <w:r>
        <w:rPr>
          <w:rFonts w:hint="eastAsia" w:ascii="宋体" w:hAnsi="宋体" w:eastAsia="宋体" w:cs="宋体"/>
          <w:sz w:val="24"/>
          <w:szCs w:val="24"/>
        </w:rPr>
        <w:t>即质保期自采购人验收合格签字起</w:t>
      </w:r>
      <w:r>
        <w:rPr>
          <w:rFonts w:hint="eastAsia" w:eastAsia="宋体" w:cs="宋体"/>
          <w:sz w:val="24"/>
          <w:szCs w:val="24"/>
          <w:lang w:val="en-US" w:eastAsia="zh-CN"/>
        </w:rPr>
        <w:t>质保期</w:t>
      </w:r>
      <w:r>
        <w:rPr>
          <w:rFonts w:hint="eastAsia" w:ascii="宋体" w:hAnsi="宋体" w:eastAsia="宋体" w:cs="宋体"/>
          <w:sz w:val="24"/>
          <w:szCs w:val="24"/>
        </w:rPr>
        <w:t>内连续运转良好；各产品有其他要求的以各产品要求为准。</w:t>
      </w:r>
    </w:p>
    <w:p>
      <w:pPr>
        <w:pStyle w:val="7"/>
        <w:keepNext w:val="0"/>
        <w:keepLines w:val="0"/>
        <w:pageBreakBefore w:val="0"/>
        <w:kinsoku/>
        <w:wordWrap/>
        <w:overflowPunct/>
        <w:topLinePunct w:val="0"/>
        <w:autoSpaceDE w:val="0"/>
        <w:autoSpaceDN w:val="0"/>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5</w:t>
      </w:r>
      <w:r>
        <w:rPr>
          <w:rFonts w:hint="eastAsia" w:ascii="宋体" w:hAnsi="宋体" w:eastAsia="宋体" w:cs="宋体"/>
          <w:sz w:val="24"/>
          <w:szCs w:val="24"/>
        </w:rPr>
        <w:t>.3质保期内供应商应免费负责产品维护、维修及抢修。修理和更换零件，费用（包括材料）由供应商承担。</w:t>
      </w:r>
    </w:p>
    <w:p>
      <w:pPr>
        <w:pStyle w:val="7"/>
        <w:keepNext w:val="0"/>
        <w:keepLines w:val="0"/>
        <w:pageBreakBefore w:val="0"/>
        <w:kinsoku/>
        <w:wordWrap/>
        <w:overflowPunct/>
        <w:topLinePunct w:val="0"/>
        <w:autoSpaceDE w:val="0"/>
        <w:autoSpaceDN w:val="0"/>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5</w:t>
      </w:r>
      <w:r>
        <w:rPr>
          <w:rFonts w:hint="eastAsia" w:ascii="宋体" w:hAnsi="宋体" w:eastAsia="宋体" w:cs="宋体"/>
          <w:sz w:val="24"/>
          <w:szCs w:val="24"/>
        </w:rPr>
        <w:t>.4供应商在国内应有24小时电话维修系统。</w:t>
      </w:r>
    </w:p>
    <w:p>
      <w:pPr>
        <w:pStyle w:val="7"/>
        <w:keepNext w:val="0"/>
        <w:keepLines w:val="0"/>
        <w:pageBreakBefore w:val="0"/>
        <w:kinsoku/>
        <w:wordWrap/>
        <w:overflowPunct/>
        <w:topLinePunct w:val="0"/>
        <w:autoSpaceDE w:val="0"/>
        <w:autoSpaceDN w:val="0"/>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3.</w:t>
      </w:r>
      <w:r>
        <w:rPr>
          <w:rFonts w:hint="eastAsia" w:ascii="宋体" w:hAnsi="宋体" w:eastAsia="宋体" w:cs="宋体"/>
          <w:sz w:val="24"/>
          <w:szCs w:val="24"/>
          <w:lang w:val="en-US" w:eastAsia="zh-CN"/>
        </w:rPr>
        <w:t>5</w:t>
      </w:r>
      <w:r>
        <w:rPr>
          <w:rFonts w:hint="eastAsia" w:ascii="宋体" w:hAnsi="宋体" w:eastAsia="宋体" w:cs="宋体"/>
          <w:sz w:val="24"/>
          <w:szCs w:val="24"/>
        </w:rPr>
        <w:t>.5质保期后，供应商应向采购人提供及时的、优质的、价格优惠的技术服务和备品备件供应。质保期结束后的维修维护，除材料费由采购人按照成本价支付外，其余所有费用由供</w:t>
      </w:r>
      <w:r>
        <w:rPr>
          <w:rFonts w:hint="eastAsia" w:ascii="宋体" w:hAnsi="宋体" w:eastAsia="宋体" w:cs="宋体"/>
          <w:sz w:val="24"/>
          <w:szCs w:val="24"/>
          <w:lang w:eastAsia="zh-CN"/>
        </w:rPr>
        <w:t>应商承担。</w:t>
      </w:r>
    </w:p>
    <w:p>
      <w:pPr>
        <w:pStyle w:val="7"/>
        <w:keepNext w:val="0"/>
        <w:keepLines w:val="0"/>
        <w:pageBreakBefore w:val="0"/>
        <w:kinsoku/>
        <w:wordWrap/>
        <w:overflowPunct/>
        <w:topLinePunct w:val="0"/>
        <w:autoSpaceDE w:val="0"/>
        <w:autoSpaceDN w:val="0"/>
        <w:bidi w:val="0"/>
        <w:adjustRightInd/>
        <w:snapToGrid/>
        <w:spacing w:before="0" w:beforeAutospacing="0" w:after="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3.5.6质保期内出现质量等相关问题，供应商提供</w:t>
      </w:r>
      <w:r>
        <w:rPr>
          <w:rFonts w:hint="eastAsia" w:ascii="宋体" w:hAnsi="宋体" w:eastAsia="宋体" w:cs="宋体"/>
          <w:sz w:val="24"/>
          <w:szCs w:val="24"/>
        </w:rPr>
        <w:t>免费上门维修维护。售后服务部门在接到电话后2小时内响应，24小时内派专业技术人员到达现场解决问题，最迟在2个工作日内修复。如不能修复应采取无偿提供采购物品的备用件或整机等措施，以保证采购人的正常工作，供应商有其它服务承诺的，一并履行。</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textAlignment w:val="auto"/>
        <w:rPr>
          <w:rFonts w:ascii="宋体" w:hAnsi="宋体" w:eastAsia="宋体" w:cs="宋体"/>
          <w:sz w:val="24"/>
          <w:szCs w:val="24"/>
        </w:rPr>
      </w:pPr>
      <w:r>
        <w:rPr>
          <w:rFonts w:hint="eastAsia" w:eastAsia="宋体" w:cs="宋体"/>
          <w:sz w:val="24"/>
          <w:szCs w:val="24"/>
          <w:lang w:val="en-US" w:eastAsia="zh-CN"/>
        </w:rPr>
        <w:t>4</w:t>
      </w:r>
      <w:r>
        <w:rPr>
          <w:rFonts w:ascii="宋体" w:hAnsi="宋体" w:eastAsia="宋体" w:cs="宋体"/>
          <w:sz w:val="24"/>
          <w:szCs w:val="24"/>
        </w:rPr>
        <w:t>、交货方式及地点：</w:t>
      </w:r>
      <w:r>
        <w:rPr>
          <w:rFonts w:hint="eastAsia" w:ascii="宋体" w:hAnsi="宋体" w:eastAsia="宋体" w:cs="宋体"/>
          <w:color w:val="auto"/>
          <w:sz w:val="24"/>
          <w:szCs w:val="24"/>
          <w:lang w:val="zh-CN" w:eastAsia="zh-CN" w:bidi="zh-CN"/>
        </w:rPr>
        <w:t>大英县蓬莱镇吊脚楼村。</w:t>
      </w:r>
    </w:p>
    <w:p>
      <w:pPr>
        <w:keepNext w:val="0"/>
        <w:keepLines w:val="0"/>
        <w:pageBreakBefore w:val="0"/>
        <w:kinsoku/>
        <w:wordWrap/>
        <w:overflowPunct/>
        <w:topLinePunct w:val="0"/>
        <w:autoSpaceDE w:val="0"/>
        <w:autoSpaceDN w:val="0"/>
        <w:bidi w:val="0"/>
        <w:adjustRightInd/>
        <w:snapToGrid/>
        <w:spacing w:line="360" w:lineRule="auto"/>
        <w:ind w:firstLine="480" w:firstLineChars="200"/>
        <w:textAlignment w:val="auto"/>
        <w:rPr>
          <w:rFonts w:ascii="宋体" w:hAnsi="宋体" w:eastAsia="宋体" w:cs="宋体"/>
          <w:color w:val="auto"/>
          <w:sz w:val="24"/>
          <w:szCs w:val="24"/>
        </w:rPr>
      </w:pPr>
      <w:r>
        <w:rPr>
          <w:rFonts w:hint="eastAsia" w:ascii="宋体" w:hAnsi="宋体" w:cs="宋体"/>
          <w:color w:val="auto"/>
          <w:sz w:val="24"/>
          <w:szCs w:val="24"/>
          <w:lang w:val="en-US" w:eastAsia="zh-CN"/>
        </w:rPr>
        <w:t>5</w:t>
      </w:r>
      <w:r>
        <w:rPr>
          <w:rFonts w:ascii="宋体" w:hAnsi="宋体" w:eastAsia="宋体" w:cs="宋体"/>
          <w:color w:val="auto"/>
          <w:sz w:val="24"/>
          <w:szCs w:val="24"/>
        </w:rPr>
        <w:t>、供应商的报价是供应商响应本项目要求的全部工作内容的价格体现，包括供应商完成本项目所需的一切费用。</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à.ā">
    <w:altName w:val="宋体"/>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24815"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424815" cy="139700"/>
                      </a:xfrm>
                      <a:prstGeom prst="rect">
                        <a:avLst/>
                      </a:prstGeom>
                      <a:noFill/>
                      <a:ln>
                        <a:noFill/>
                      </a:ln>
                      <a:effectLst/>
                    </wps:spPr>
                    <wps:txbx>
                      <w:txbxContent>
                        <w:p>
                          <w:pPr>
                            <w:spacing w:line="220" w:lineRule="exact"/>
                            <w:ind w:left="20"/>
                            <w:rPr>
                              <w:rFonts w:ascii="宋体" w:eastAsia="宋体"/>
                              <w:sz w:val="18"/>
                            </w:rPr>
                          </w:pPr>
                          <w:r>
                            <w:rPr>
                              <w:rFonts w:hint="eastAsia" w:ascii="宋体" w:eastAsia="宋体"/>
                              <w:sz w:val="18"/>
                            </w:rPr>
                            <w:t xml:space="preserve">第 </w:t>
                          </w:r>
                          <w:r>
                            <w:fldChar w:fldCharType="begin"/>
                          </w:r>
                          <w:r>
                            <w:rPr>
                              <w:rFonts w:hint="eastAsia" w:ascii="宋体" w:eastAsia="宋体"/>
                              <w:sz w:val="18"/>
                            </w:rPr>
                            <w:instrText xml:space="preserve"> PAGE </w:instrText>
                          </w:r>
                          <w:r>
                            <w:fldChar w:fldCharType="separate"/>
                          </w:r>
                          <w:r>
                            <w:rPr>
                              <w:rFonts w:ascii="宋体" w:eastAsia="宋体"/>
                              <w:sz w:val="18"/>
                            </w:rPr>
                            <w:t>2</w:t>
                          </w:r>
                          <w:r>
                            <w:fldChar w:fldCharType="end"/>
                          </w:r>
                          <w:r>
                            <w:rPr>
                              <w:rFonts w:hint="eastAsia" w:ascii="宋体" w:eastAsia="宋体"/>
                              <w:sz w:val="18"/>
                            </w:rPr>
                            <w:t xml:space="preserve"> 页</w:t>
                          </w:r>
                        </w:p>
                      </w:txbxContent>
                    </wps:txbx>
                    <wps:bodyPr lIns="0" tIns="0" rIns="0" bIns="0" upright="1"/>
                  </wps:wsp>
                </a:graphicData>
              </a:graphic>
            </wp:anchor>
          </w:drawing>
        </mc:Choice>
        <mc:Fallback>
          <w:pict>
            <v:shape id="_x0000_s1026" o:spid="_x0000_s1026" o:spt="202" type="#_x0000_t202" style="position:absolute;left:0pt;margin-top:0pt;height:11pt;width:33.45pt;mso-position-horizontal:center;mso-position-horizontal-relative:margin;z-index:251659264;mso-width-relative:page;mso-height-relative:page;" filled="f" stroked="f" coordsize="21600,21600" o:gfxdata="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S8sg0wAAAAMBAAAPAAAAAAAAAAEAIAAAACIAAABkcnMvZG93bnJldi54bWxQSwEC&#10;FAAUAAAACACHTuJAOIjk4sABAAB/AwAADgAAAAAAAAABACAAAAAiAQAAZHJzL2Uyb0RvYy54bWxQ&#10;SwUGAAAAAAYABgBZAQAAVAUAAAAA&#10;">
              <v:fill on="f" focussize="0,0"/>
              <v:stroke on="f"/>
              <v:imagedata o:title=""/>
              <o:lock v:ext="edit" aspectratio="f"/>
              <v:textbox inset="0mm,0mm,0mm,0mm">
                <w:txbxContent>
                  <w:p>
                    <w:pPr>
                      <w:spacing w:line="220" w:lineRule="exact"/>
                      <w:ind w:left="20"/>
                      <w:rPr>
                        <w:rFonts w:ascii="宋体" w:eastAsia="宋体"/>
                        <w:sz w:val="18"/>
                      </w:rPr>
                    </w:pPr>
                    <w:r>
                      <w:rPr>
                        <w:rFonts w:hint="eastAsia" w:ascii="宋体" w:eastAsia="宋体"/>
                        <w:sz w:val="18"/>
                      </w:rPr>
                      <w:t xml:space="preserve">第 </w:t>
                    </w:r>
                    <w:r>
                      <w:fldChar w:fldCharType="begin"/>
                    </w:r>
                    <w:r>
                      <w:rPr>
                        <w:rFonts w:hint="eastAsia" w:ascii="宋体" w:eastAsia="宋体"/>
                        <w:sz w:val="18"/>
                      </w:rPr>
                      <w:instrText xml:space="preserve"> PAGE </w:instrText>
                    </w:r>
                    <w:r>
                      <w:fldChar w:fldCharType="separate"/>
                    </w:r>
                    <w:r>
                      <w:rPr>
                        <w:rFonts w:ascii="宋体" w:eastAsia="宋体"/>
                        <w:sz w:val="18"/>
                      </w:rPr>
                      <w:t>2</w:t>
                    </w:r>
                    <w:r>
                      <w:fldChar w:fldCharType="end"/>
                    </w:r>
                    <w:r>
                      <w:rPr>
                        <w:rFonts w:hint="eastAsia" w:ascii="宋体" w:eastAsia="宋体"/>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3MWU5YzI4ZWNkZTY3YmM3NDUwNWM4NTQ1OWQwZTMifQ=="/>
  </w:docVars>
  <w:rsids>
    <w:rsidRoot w:val="65177E79"/>
    <w:rsid w:val="65177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 w:hAnsi="仿宋" w:eastAsia="仿宋" w:cs="仿宋"/>
      <w:sz w:val="22"/>
      <w:szCs w:val="22"/>
      <w:lang w:val="zh-CN" w:eastAsia="zh-CN" w:bidi="zh-CN"/>
    </w:rPr>
  </w:style>
  <w:style w:type="paragraph" w:styleId="4">
    <w:name w:val="heading 1"/>
    <w:basedOn w:val="1"/>
    <w:next w:val="1"/>
    <w:qFormat/>
    <w:uiPriority w:val="1"/>
    <w:pPr>
      <w:spacing w:before="37"/>
      <w:ind w:right="8"/>
      <w:jc w:val="center"/>
      <w:outlineLvl w:val="0"/>
    </w:pPr>
    <w:rPr>
      <w:rFonts w:ascii="宋体" w:hAnsi="宋体" w:eastAsia="宋体" w:cs="宋体"/>
      <w:b/>
      <w:bCs/>
      <w:sz w:val="44"/>
      <w:szCs w:val="44"/>
    </w:rPr>
  </w:style>
  <w:style w:type="paragraph" w:styleId="5">
    <w:name w:val="heading 2"/>
    <w:basedOn w:val="1"/>
    <w:next w:val="1"/>
    <w:qFormat/>
    <w:uiPriority w:val="1"/>
    <w:pPr>
      <w:ind w:left="692"/>
      <w:outlineLvl w:val="1"/>
    </w:pPr>
    <w:rPr>
      <w:b/>
      <w:bCs/>
      <w:sz w:val="24"/>
      <w:szCs w:val="24"/>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1"/>
    <w:rPr>
      <w:sz w:val="24"/>
      <w:szCs w:val="24"/>
    </w:rPr>
  </w:style>
  <w:style w:type="paragraph" w:styleId="3">
    <w:name w:val="Body Text First Indent"/>
    <w:basedOn w:val="2"/>
    <w:next w:val="1"/>
    <w:qFormat/>
    <w:uiPriority w:val="0"/>
    <w:pPr>
      <w:ind w:firstLine="420" w:firstLineChars="100"/>
    </w:pPr>
  </w:style>
  <w:style w:type="paragraph" w:styleId="6">
    <w:name w:val="List 2"/>
    <w:basedOn w:val="1"/>
    <w:qFormat/>
    <w:uiPriority w:val="0"/>
    <w:pPr>
      <w:ind w:left="100" w:leftChars="200" w:hanging="200" w:hangingChars="200"/>
    </w:pPr>
  </w:style>
  <w:style w:type="paragraph" w:styleId="7">
    <w:name w:val="Normal (Web)"/>
    <w:basedOn w:val="1"/>
    <w:qFormat/>
    <w:uiPriority w:val="0"/>
    <w:pPr>
      <w:widowControl/>
      <w:spacing w:before="100" w:beforeAutospacing="1" w:after="100" w:afterAutospacing="1"/>
      <w:jc w:val="left"/>
    </w:pPr>
    <w:rPr>
      <w:rFonts w:ascii="宋体" w:hAnsi="Times New Roman" w:eastAsia="宋体" w:cs="Times New Roman"/>
      <w:kern w:val="0"/>
      <w:sz w:val="18"/>
      <w:szCs w:val="18"/>
    </w:rPr>
  </w:style>
  <w:style w:type="paragraph" w:customStyle="1" w:styleId="10">
    <w:name w:val="Default"/>
    <w:next w:val="11"/>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 w:type="paragraph" w:customStyle="1" w:styleId="11">
    <w:name w:val="toc 21"/>
    <w:next w:val="1"/>
    <w:qFormat/>
    <w:uiPriority w:val="0"/>
    <w:pPr>
      <w:wordWrap w:val="0"/>
      <w:ind w:left="425"/>
      <w:jc w:val="both"/>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2022-06-23T05:51:00Z</dcterms:created>
  <dc:creator>嘻嘻哈哈</dc:creator>
  <cp:lastModifiedBy>嘻嘻哈哈</cp:lastModifiedBy>
  <dcterms:modified xsi:type="dcterms:W3CDTF">2022-06-23T05:52:59Z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4C5B09F8AC9243139DCE04010756D3C1</vt:lpwstr>
  </property>
</Properties>
</file>