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36"/>
          <w:highlight w:val="none"/>
        </w:rPr>
      </w:pPr>
      <w:bookmarkStart w:id="0" w:name="_Toc28880_WPSOffice_Level1"/>
      <w:bookmarkStart w:id="1" w:name="_Toc23643"/>
      <w:bookmarkStart w:id="2" w:name="_Toc27217"/>
      <w:bookmarkStart w:id="3" w:name="_Toc1642"/>
      <w:bookmarkStart w:id="4" w:name="_Toc5571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  <w:lang w:val="en-US" w:eastAsia="zh-CN"/>
        </w:rPr>
        <w:t>采购项目技术、服务及其他商务要求</w:t>
      </w:r>
      <w:bookmarkEnd w:id="0"/>
      <w:bookmarkEnd w:id="1"/>
      <w:bookmarkEnd w:id="2"/>
      <w:bookmarkEnd w:id="3"/>
      <w:bookmarkEnd w:id="4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5" w:name="_Toc30064"/>
      <w:bookmarkStart w:id="6" w:name="_Toc20564"/>
      <w:bookmarkStart w:id="7" w:name="_Toc6121"/>
      <w:bookmarkStart w:id="8" w:name="_Toc217446094"/>
      <w:bookmarkStart w:id="9" w:name="_Toc22364"/>
      <w:bookmarkStart w:id="10" w:name="_Toc17663"/>
      <w:bookmarkStart w:id="11" w:name="_Toc29323"/>
      <w:bookmarkStart w:id="12" w:name="_Toc20305"/>
      <w:bookmarkStart w:id="13" w:name="_Toc22844"/>
      <w:bookmarkStart w:id="14" w:name="_Toc31745"/>
      <w:bookmarkStart w:id="15" w:name="_Toc3649"/>
      <w:r>
        <w:rPr>
          <w:rFonts w:hint="eastAsia" w:ascii="仿宋" w:hAnsi="仿宋" w:eastAsia="仿宋" w:cs="仿宋"/>
          <w:highlight w:val="none"/>
          <w:lang w:val="en-US" w:eastAsia="zh-CN"/>
        </w:rPr>
        <w:t>一、项目概述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33" w:name="_GoBack"/>
      <w:bookmarkEnd w:id="33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bookmarkStart w:id="16" w:name="_Toc217446095"/>
      <w:r>
        <w:rPr>
          <w:rFonts w:hint="eastAsia" w:ascii="仿宋" w:hAnsi="仿宋" w:eastAsia="仿宋"/>
          <w:bCs/>
          <w:color w:val="auto"/>
          <w:sz w:val="24"/>
          <w:szCs w:val="32"/>
          <w:lang w:val="en-US" w:eastAsia="zh-CN"/>
        </w:rPr>
        <w:t>宜宾市第一人民医院因工作需要，须采购一批《医用氧气》，采购预算为97.7万元，按照采购人需求分批次送货，最终结算以实际数量结算。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17" w:name="_Toc7061"/>
      <w:bookmarkStart w:id="18" w:name="_Toc27651"/>
      <w:bookmarkStart w:id="19" w:name="_Toc4449"/>
      <w:bookmarkStart w:id="20" w:name="_Toc13830"/>
      <w:bookmarkStart w:id="21" w:name="_Toc9816"/>
      <w:bookmarkStart w:id="22" w:name="_Toc21203"/>
      <w:bookmarkStart w:id="23" w:name="_Toc20239"/>
      <w:r>
        <w:rPr>
          <w:rFonts w:hint="eastAsia" w:ascii="仿宋" w:hAnsi="仿宋" w:eastAsia="仿宋" w:cs="仿宋"/>
          <w:highlight w:val="none"/>
          <w:lang w:val="en-US" w:eastAsia="zh-CN"/>
        </w:rPr>
        <w:t>二、</w:t>
      </w:r>
      <w:bookmarkEnd w:id="17"/>
      <w:bookmarkEnd w:id="18"/>
      <w:bookmarkEnd w:id="19"/>
      <w:bookmarkEnd w:id="20"/>
      <w:bookmarkStart w:id="24" w:name="_Toc3120"/>
      <w:bookmarkStart w:id="25" w:name="_Toc4701"/>
      <w:bookmarkStart w:id="26" w:name="_Toc19539"/>
      <w:bookmarkStart w:id="27" w:name="_Toc24575"/>
      <w:r>
        <w:rPr>
          <w:rFonts w:hint="eastAsia" w:ascii="仿宋" w:hAnsi="仿宋" w:eastAsia="仿宋" w:cs="仿宋"/>
          <w:highlight w:val="none"/>
          <w:lang w:val="en-US" w:eastAsia="zh-CN"/>
        </w:rPr>
        <w:t>产品所属行业</w:t>
      </w:r>
      <w:bookmarkEnd w:id="21"/>
      <w:bookmarkEnd w:id="22"/>
      <w:bookmarkEnd w:id="23"/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283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15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标的名称</w:t>
            </w:r>
          </w:p>
        </w:tc>
        <w:tc>
          <w:tcPr>
            <w:tcW w:w="2457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产品所属行业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40L医用氧气</w:t>
            </w:r>
          </w:p>
        </w:tc>
        <w:tc>
          <w:tcPr>
            <w:tcW w:w="2457" w:type="pct"/>
            <w:noWrap w:val="0"/>
            <w:vAlign w:val="top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10L医用氧气</w:t>
            </w:r>
          </w:p>
        </w:tc>
        <w:tc>
          <w:tcPr>
            <w:tcW w:w="2457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28" w:name="_Toc16031"/>
      <w:bookmarkStart w:id="29" w:name="_Toc32365"/>
      <w:bookmarkStart w:id="30" w:name="_Toc23092"/>
      <w:r>
        <w:rPr>
          <w:rFonts w:hint="eastAsia" w:ascii="仿宋" w:hAnsi="仿宋" w:eastAsia="仿宋" w:cs="仿宋"/>
          <w:highlight w:val="none"/>
          <w:lang w:val="en-US" w:eastAsia="zh-CN"/>
        </w:rPr>
        <w:t>★三、项目清单及技术参数要求</w:t>
      </w:r>
      <w:bookmarkEnd w:id="16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Style w:val="7"/>
        <w:tblW w:w="49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02"/>
        <w:gridCol w:w="397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2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货物名称</w:t>
            </w:r>
          </w:p>
        </w:tc>
        <w:tc>
          <w:tcPr>
            <w:tcW w:w="23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执行标准及纯度</w:t>
            </w:r>
          </w:p>
        </w:tc>
        <w:tc>
          <w:tcPr>
            <w:tcW w:w="1291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单价限价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2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40L医用氧气</w:t>
            </w:r>
          </w:p>
        </w:tc>
        <w:tc>
          <w:tcPr>
            <w:tcW w:w="23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医用氧标准：钢瓶装气态氧必须符合《中国药典 2020年版二部》标准，医用氧纯度≥99.5%，纯度越高越好。</w:t>
            </w:r>
          </w:p>
        </w:tc>
        <w:tc>
          <w:tcPr>
            <w:tcW w:w="129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10L医用氧气</w:t>
            </w:r>
          </w:p>
        </w:tc>
        <w:tc>
          <w:tcPr>
            <w:tcW w:w="2355" w:type="pct"/>
            <w:vMerge w:val="continue"/>
            <w:noWrap w:val="0"/>
            <w:vAlign w:val="top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9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25元/瓶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注：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（一）其他配置要求：供应商需提供医用氧气钢瓶作为容器。充装医用氧气钢瓶要求：总的要求应符合《气瓶安全监察规程》和GB898—2009《医用及航空呼吸用氧》国家标准中的有关规定，具体要求：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1.钢瓶内表面要求光滑，无锈屑、氧化皮等机械杂质。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2.钢瓶内表面烘干无水份。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3.钢瓶外表面天蓝漆色，“氧”黑字标志清楚。外表面应保持清洁卫生无污染。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4.钢瓶安全附件、防震胶圈等应配齐。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5.钢瓶氧气阀门要求无漏气、无污染。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6.充氧后，瓶阀嘴应佩带料压帽，防止阀口污染。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7.医用氧气钢瓶应专瓶专用，不得与工业氧气瓶混充混用。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8.按照国家标准医用氧气瓶每隔 3 年必须进行水压检测，以确保氧气瓶的安全性。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9.气瓶上贴有医用氧气合格证，上面印有生产厂家、生产日期、有效期等内容 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yellow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（二）报价要求：供应商须分别报出清单内两种医用氧气的单价，不得超过采购清单内的单价限价，否则做无效响应处理。报价包含人工费、运输费和税金等到采购人指定地点的全部费用。</w:t>
      </w:r>
    </w:p>
    <w:bookmarkEnd w:id="13"/>
    <w:bookmarkEnd w:id="14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31" w:name="_Toc1928"/>
      <w:bookmarkStart w:id="32" w:name="_Toc7060_WPSOffice_Level2"/>
      <w:r>
        <w:rPr>
          <w:rFonts w:hint="eastAsia" w:ascii="仿宋" w:hAnsi="仿宋" w:eastAsia="仿宋" w:cs="仿宋"/>
          <w:highlight w:val="none"/>
          <w:lang w:val="en-US" w:eastAsia="zh-CN"/>
        </w:rPr>
        <w:t>★四、商务要求</w:t>
      </w:r>
      <w:bookmarkEnd w:id="15"/>
      <w:bookmarkEnd w:id="31"/>
      <w:bookmarkEnd w:id="32"/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ascii="仿宋" w:hAnsi="仿宋" w:eastAsia="仿宋" w:cs="仿宋"/>
          <w:kern w:val="0"/>
          <w:sz w:val="24"/>
          <w:lang w:bidi="ar"/>
        </w:rPr>
        <w:t>1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</w:t>
      </w:r>
      <w:r>
        <w:rPr>
          <w:rFonts w:hint="eastAsia" w:ascii="仿宋" w:hAnsi="仿宋" w:eastAsia="仿宋" w:cs="仿宋"/>
          <w:kern w:val="0"/>
          <w:sz w:val="24"/>
          <w:lang w:eastAsia="zh-CN" w:bidi="ar"/>
        </w:rPr>
        <w:t>合同期间及</w:t>
      </w:r>
      <w:r>
        <w:rPr>
          <w:rFonts w:ascii="仿宋" w:hAnsi="仿宋" w:eastAsia="仿宋" w:cs="仿宋"/>
          <w:kern w:val="0"/>
          <w:sz w:val="24"/>
          <w:lang w:bidi="ar"/>
        </w:rPr>
        <w:t>交货</w:t>
      </w:r>
      <w:r>
        <w:rPr>
          <w:rFonts w:hint="eastAsia" w:ascii="仿宋" w:hAnsi="仿宋" w:eastAsia="仿宋" w:cs="仿宋"/>
          <w:kern w:val="0"/>
          <w:sz w:val="24"/>
          <w:lang w:bidi="ar"/>
        </w:rPr>
        <w:t>时间</w:t>
      </w:r>
      <w:r>
        <w:rPr>
          <w:rFonts w:ascii="仿宋" w:hAnsi="仿宋" w:eastAsia="仿宋" w:cs="仿宋"/>
          <w:kern w:val="0"/>
          <w:sz w:val="24"/>
          <w:lang w:bidi="ar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1.1合同期限：1年；</w:t>
      </w:r>
    </w:p>
    <w:p>
      <w:pPr>
        <w:pStyle w:val="5"/>
        <w:spacing w:line="360" w:lineRule="auto"/>
        <w:ind w:firstLine="480" w:firstLineChars="200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1.2</w:t>
      </w: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按照采购人需求分批次供货，在接到采购人需求通知起3个工作日内将所需货物送到采购人指定地点。</w:t>
      </w:r>
    </w:p>
    <w:p>
      <w:pPr>
        <w:pStyle w:val="5"/>
        <w:spacing w:line="360" w:lineRule="auto"/>
        <w:ind w:left="0" w:leftChars="0" w:firstLine="480" w:firstLineChars="200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1.3供货数量以采购人实际需求为准，成交供应商按照采购人需求分批次供货，供货总金额不超过本项目预算金额。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  <w:lang w:bidi="ar"/>
        </w:rPr>
      </w:pPr>
      <w:r>
        <w:rPr>
          <w:rFonts w:ascii="仿宋" w:hAnsi="仿宋" w:eastAsia="仿宋" w:cs="仿宋"/>
          <w:color w:val="auto"/>
          <w:kern w:val="0"/>
          <w:sz w:val="24"/>
          <w:lang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、</w:t>
      </w:r>
      <w:r>
        <w:rPr>
          <w:rFonts w:ascii="仿宋" w:hAnsi="仿宋" w:eastAsia="仿宋" w:cs="仿宋"/>
          <w:color w:val="auto"/>
          <w:kern w:val="0"/>
          <w:sz w:val="24"/>
          <w:lang w:bidi="ar"/>
        </w:rPr>
        <w:t>交货要求：供应商免费排版、按照医院要求印制标识。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ascii="仿宋" w:hAnsi="仿宋" w:eastAsia="仿宋" w:cs="仿宋"/>
          <w:kern w:val="0"/>
          <w:sz w:val="24"/>
          <w:lang w:bidi="ar"/>
        </w:rPr>
        <w:t>3、</w:t>
      </w:r>
      <w:r>
        <w:rPr>
          <w:rFonts w:hint="eastAsia" w:ascii="仿宋" w:hAnsi="仿宋" w:eastAsia="仿宋" w:cs="仿宋"/>
          <w:kern w:val="0"/>
          <w:sz w:val="24"/>
          <w:lang w:bidi="ar"/>
        </w:rPr>
        <w:t>交货地点：采购人指定地点。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ascii="仿宋" w:hAnsi="仿宋" w:eastAsia="仿宋" w:cs="仿宋"/>
          <w:kern w:val="0"/>
          <w:sz w:val="24"/>
          <w:lang w:bidi="ar"/>
        </w:rPr>
        <w:t>4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</w:t>
      </w:r>
      <w:r>
        <w:rPr>
          <w:rFonts w:ascii="仿宋" w:hAnsi="仿宋" w:eastAsia="仿宋" w:cs="仿宋"/>
          <w:kern w:val="0"/>
          <w:sz w:val="24"/>
          <w:lang w:bidi="ar"/>
        </w:rPr>
        <w:t>付款方式：</w:t>
      </w:r>
      <w:r>
        <w:rPr>
          <w:rFonts w:hint="eastAsia" w:ascii="仿宋" w:hAnsi="仿宋" w:eastAsia="仿宋" w:cs="仿宋"/>
          <w:sz w:val="24"/>
          <w:lang w:eastAsia="zh-CN" w:bidi="ar"/>
        </w:rPr>
        <w:t>每月按照实际产生数量据实结算，通过采购人付款审批流程</w:t>
      </w:r>
      <w:r>
        <w:rPr>
          <w:rFonts w:hint="eastAsia" w:ascii="仿宋" w:hAnsi="仿宋" w:eastAsia="仿宋" w:cs="仿宋"/>
          <w:sz w:val="24"/>
          <w:lang w:val="en-US" w:eastAsia="zh-CN" w:bidi="ar"/>
        </w:rPr>
        <w:t>7个工作日内支付</w:t>
      </w:r>
      <w:r>
        <w:rPr>
          <w:rFonts w:hint="eastAsia" w:ascii="仿宋" w:hAnsi="仿宋" w:eastAsia="仿宋" w:cs="仿宋"/>
          <w:kern w:val="0"/>
          <w:sz w:val="24"/>
          <w:lang w:bidi="ar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ascii="仿宋" w:hAnsi="仿宋" w:eastAsia="仿宋" w:cs="仿宋"/>
          <w:kern w:val="0"/>
          <w:sz w:val="24"/>
          <w:lang w:bidi="ar"/>
        </w:rPr>
        <w:t>5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、履约验收：严格按照《财政部关于进一步加强政府采购需求和履约验收管理的指导意见》（财库〔2016〕205号）及《竞争性谈判文件》等文件要求进行履约验收。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、保质期：≥1年，质保期内产品质量问题由成交供应商负责。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7、其它要求：成交供应商应在领取成交通知书后的7天内，负责草拟合同并交给宜宾市第一人民医院招标采购办初审合同，否则将影响政府采购合同签订及项目推进。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注：本章采购需求中标注“★”号的条款为本次采购项目的实质性要求，供应商应全部满足。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96821"/>
    <w:rsid w:val="38696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2022-06-29T06:41:00Z</dcterms:created>
  <dc:creator>acumen</dc:creator>
  <cp:lastModifiedBy>acumen</cp:lastModifiedBy>
  <dcterms:modified xsi:type="dcterms:W3CDTF">2022-06-29T06:42:35Z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E313099091224D1494275417ACE0550F</vt:lpwstr>
  </property>
</Properties>
</file>