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4" w:rsidRPr="000346F5" w:rsidRDefault="002004B4" w:rsidP="002004B4">
      <w:pPr>
        <w:pStyle w:val="2"/>
        <w:spacing w:line="240" w:lineRule="auto"/>
        <w:jc w:val="center"/>
        <w:rPr>
          <w:rFonts w:ascii="宋体" w:eastAsia="宋体" w:hAnsi="宋体" w:cs="宋体" w:hint="eastAsia"/>
          <w:kern w:val="44"/>
          <w:szCs w:val="28"/>
          <w:lang w:eastAsia="zh-CN"/>
        </w:rPr>
      </w:pPr>
      <w:r w:rsidRPr="00D215D2">
        <w:rPr>
          <w:rFonts w:ascii="宋体" w:eastAsia="宋体" w:hAnsi="宋体" w:cs="宋体" w:hint="eastAsia"/>
          <w:kern w:val="44"/>
          <w:szCs w:val="28"/>
        </w:rPr>
        <w:t>采购项目技术、商务及其他要求</w:t>
      </w:r>
    </w:p>
    <w:p w:rsidR="002004B4" w:rsidRPr="00033372" w:rsidRDefault="002004B4" w:rsidP="002004B4">
      <w:pPr>
        <w:spacing w:line="400" w:lineRule="exact"/>
        <w:jc w:val="left"/>
        <w:rPr>
          <w:rFonts w:hAnsi="宋体" w:hint="eastAsia"/>
          <w:bCs/>
          <w:sz w:val="24"/>
          <w:szCs w:val="24"/>
        </w:rPr>
      </w:pPr>
      <w:r w:rsidRPr="00FB12B7">
        <w:rPr>
          <w:rFonts w:hAnsi="宋体" w:hint="eastAsia"/>
          <w:bCs/>
          <w:sz w:val="24"/>
          <w:szCs w:val="24"/>
        </w:rPr>
        <w:t>1.</w:t>
      </w:r>
      <w:r w:rsidRPr="00FB12B7">
        <w:rPr>
          <w:rFonts w:hAnsi="宋体" w:hint="eastAsia"/>
          <w:bCs/>
          <w:sz w:val="24"/>
          <w:szCs w:val="24"/>
        </w:rPr>
        <w:t>项目内容：</w:t>
      </w:r>
      <w:r>
        <w:rPr>
          <w:rFonts w:hAnsi="宋体" w:hint="eastAsia"/>
          <w:bCs/>
          <w:sz w:val="24"/>
          <w:szCs w:val="24"/>
        </w:rPr>
        <w:t>青龙</w:t>
      </w:r>
      <w:r w:rsidRPr="00033372">
        <w:rPr>
          <w:rFonts w:hAnsi="宋体"/>
          <w:bCs/>
          <w:sz w:val="24"/>
          <w:szCs w:val="24"/>
        </w:rPr>
        <w:t>街道：</w:t>
      </w:r>
      <w:r>
        <w:rPr>
          <w:rFonts w:hAnsi="宋体" w:hint="eastAsia"/>
          <w:bCs/>
          <w:sz w:val="24"/>
          <w:szCs w:val="24"/>
        </w:rPr>
        <w:t>狮子村</w:t>
      </w:r>
      <w:r w:rsidRPr="00033372">
        <w:rPr>
          <w:rFonts w:hAnsi="宋体"/>
          <w:bCs/>
          <w:sz w:val="24"/>
          <w:szCs w:val="24"/>
        </w:rPr>
        <w:t>、</w:t>
      </w:r>
      <w:r>
        <w:rPr>
          <w:rFonts w:hAnsi="宋体" w:hint="eastAsia"/>
          <w:bCs/>
          <w:sz w:val="24"/>
          <w:szCs w:val="24"/>
        </w:rPr>
        <w:t>同乐村</w:t>
      </w:r>
      <w:r w:rsidRPr="00033372">
        <w:rPr>
          <w:rFonts w:hAnsi="宋体"/>
          <w:bCs/>
          <w:sz w:val="24"/>
          <w:szCs w:val="24"/>
        </w:rPr>
        <w:t>、</w:t>
      </w:r>
      <w:r>
        <w:rPr>
          <w:rFonts w:hAnsi="宋体" w:hint="eastAsia"/>
          <w:bCs/>
          <w:sz w:val="24"/>
          <w:szCs w:val="24"/>
        </w:rPr>
        <w:t>桂林村。</w:t>
      </w:r>
    </w:p>
    <w:p w:rsidR="002004B4" w:rsidRPr="00FB12B7" w:rsidRDefault="002004B4" w:rsidP="002004B4">
      <w:pPr>
        <w:pStyle w:val="Heading4"/>
        <w:spacing w:line="402" w:lineRule="exact"/>
        <w:ind w:left="0"/>
        <w:rPr>
          <w:rFonts w:ascii="宋体" w:eastAsia="宋体" w:hAnsi="宋体"/>
          <w:b w:val="0"/>
          <w:kern w:val="2"/>
          <w:sz w:val="24"/>
          <w:szCs w:val="24"/>
          <w:lang w:eastAsia="zh-CN"/>
        </w:rPr>
      </w:pPr>
      <w:r w:rsidRPr="00FB12B7">
        <w:rPr>
          <w:rFonts w:ascii="宋体" w:eastAsia="宋体" w:hAnsi="宋体" w:hint="eastAsia"/>
          <w:b w:val="0"/>
          <w:kern w:val="2"/>
          <w:sz w:val="24"/>
          <w:szCs w:val="24"/>
          <w:lang w:eastAsia="zh-CN"/>
        </w:rPr>
        <w:t>2.交货地址：采购人指定地点。</w:t>
      </w:r>
    </w:p>
    <w:p w:rsidR="002004B4" w:rsidRPr="00B401AF" w:rsidRDefault="002004B4" w:rsidP="002004B4">
      <w:pPr>
        <w:pStyle w:val="Heading4"/>
        <w:spacing w:line="402" w:lineRule="exact"/>
        <w:ind w:left="0"/>
        <w:rPr>
          <w:rFonts w:ascii="宋体" w:eastAsia="宋体" w:hAnsi="宋体"/>
          <w:b w:val="0"/>
          <w:kern w:val="2"/>
          <w:sz w:val="24"/>
          <w:szCs w:val="24"/>
          <w:lang w:eastAsia="zh-CN"/>
        </w:rPr>
      </w:pPr>
      <w:r w:rsidRPr="00B401AF">
        <w:rPr>
          <w:rFonts w:ascii="宋体" w:eastAsia="宋体" w:hAnsi="宋体" w:hint="eastAsia"/>
          <w:b w:val="0"/>
          <w:kern w:val="2"/>
          <w:sz w:val="24"/>
          <w:szCs w:val="24"/>
          <w:lang w:eastAsia="zh-CN"/>
        </w:rPr>
        <w:t>3.项目要求：</w:t>
      </w:r>
    </w:p>
    <w:p w:rsidR="002004B4" w:rsidRDefault="002004B4" w:rsidP="002004B4">
      <w:pPr>
        <w:pStyle w:val="Heading4"/>
        <w:numPr>
          <w:ilvl w:val="0"/>
          <w:numId w:val="1"/>
        </w:numPr>
        <w:spacing w:line="402" w:lineRule="exact"/>
        <w:ind w:left="0"/>
        <w:rPr>
          <w:rFonts w:ascii="宋体" w:eastAsia="宋体" w:hAnsi="宋体" w:hint="eastAsia"/>
          <w:b w:val="0"/>
          <w:kern w:val="2"/>
          <w:sz w:val="24"/>
          <w:szCs w:val="24"/>
          <w:lang w:eastAsia="zh-CN"/>
        </w:rPr>
      </w:pPr>
      <w:r>
        <w:rPr>
          <w:rFonts w:ascii="宋体" w:eastAsia="宋体" w:hAnsi="宋体" w:hint="eastAsia"/>
          <w:b w:val="0"/>
          <w:kern w:val="2"/>
          <w:sz w:val="24"/>
          <w:szCs w:val="24"/>
          <w:lang w:eastAsia="zh-CN"/>
        </w:rPr>
        <w:t>太阳能路灯：220组（配置见附件）。</w:t>
      </w:r>
    </w:p>
    <w:p w:rsidR="002004B4" w:rsidRDefault="002004B4" w:rsidP="002004B4">
      <w:pPr>
        <w:pStyle w:val="Heading4"/>
        <w:numPr>
          <w:ilvl w:val="0"/>
          <w:numId w:val="1"/>
        </w:numPr>
        <w:spacing w:line="402" w:lineRule="exact"/>
        <w:ind w:left="0"/>
        <w:rPr>
          <w:rFonts w:ascii="宋体" w:eastAsia="宋体" w:hAnsi="宋体"/>
          <w:b w:val="0"/>
          <w:kern w:val="2"/>
          <w:sz w:val="24"/>
          <w:szCs w:val="24"/>
          <w:lang w:eastAsia="zh-CN"/>
        </w:rPr>
      </w:pPr>
      <w:r>
        <w:rPr>
          <w:rFonts w:ascii="宋体" w:eastAsia="宋体" w:hAnsi="宋体" w:hint="eastAsia"/>
          <w:b w:val="0"/>
          <w:kern w:val="2"/>
          <w:sz w:val="24"/>
          <w:szCs w:val="24"/>
          <w:lang w:eastAsia="zh-CN"/>
        </w:rPr>
        <w:t>供应商供应在履行合同过程中不得侵犯对方及第三方知识产权。因侵犯他人的专利权或其它知识产权引发的一切责任均由供应商承担。</w:t>
      </w:r>
    </w:p>
    <w:p w:rsidR="002004B4" w:rsidRDefault="002004B4" w:rsidP="002004B4">
      <w:pPr>
        <w:pStyle w:val="Heading4"/>
        <w:numPr>
          <w:ilvl w:val="0"/>
          <w:numId w:val="1"/>
        </w:numPr>
        <w:spacing w:line="402" w:lineRule="exact"/>
        <w:ind w:left="0"/>
        <w:rPr>
          <w:rFonts w:ascii="宋体" w:eastAsia="宋体" w:hAnsi="宋体"/>
          <w:b w:val="0"/>
          <w:kern w:val="2"/>
          <w:sz w:val="24"/>
          <w:szCs w:val="24"/>
          <w:lang w:eastAsia="zh-CN"/>
        </w:rPr>
      </w:pPr>
      <w:r>
        <w:rPr>
          <w:rFonts w:ascii="宋体" w:eastAsia="宋体" w:hAnsi="宋体" w:hint="eastAsia"/>
          <w:b w:val="0"/>
          <w:kern w:val="2"/>
          <w:sz w:val="24"/>
          <w:szCs w:val="24"/>
          <w:lang w:eastAsia="zh-CN"/>
        </w:rPr>
        <w:t>供应商签订合同前，需签提交标产品技术参数确认书。</w:t>
      </w:r>
    </w:p>
    <w:p w:rsidR="002004B4" w:rsidRDefault="002004B4" w:rsidP="002004B4">
      <w:pPr>
        <w:pStyle w:val="Heading4"/>
        <w:numPr>
          <w:ilvl w:val="0"/>
          <w:numId w:val="1"/>
        </w:numPr>
        <w:spacing w:line="402" w:lineRule="exact"/>
        <w:ind w:left="0"/>
        <w:rPr>
          <w:rFonts w:ascii="宋体" w:eastAsia="宋体" w:hAnsi="宋体"/>
          <w:b w:val="0"/>
          <w:kern w:val="2"/>
          <w:sz w:val="24"/>
          <w:szCs w:val="24"/>
          <w:lang w:eastAsia="zh-CN"/>
        </w:rPr>
      </w:pPr>
      <w:r>
        <w:rPr>
          <w:rFonts w:ascii="宋体" w:eastAsia="宋体" w:hAnsi="宋体" w:hint="eastAsia"/>
          <w:b w:val="0"/>
          <w:kern w:val="2"/>
          <w:sz w:val="24"/>
          <w:szCs w:val="24"/>
          <w:lang w:eastAsia="zh-CN"/>
        </w:rPr>
        <w:t>供应商的报价包含材料、人工、运费、安装、调试、代理、保险、税费、售后服务费等一切费用。</w:t>
      </w:r>
    </w:p>
    <w:p w:rsidR="002004B4" w:rsidRDefault="002004B4" w:rsidP="002004B4">
      <w:pPr>
        <w:pStyle w:val="Heading4"/>
        <w:numPr>
          <w:ilvl w:val="0"/>
          <w:numId w:val="1"/>
        </w:numPr>
        <w:spacing w:line="402" w:lineRule="exact"/>
        <w:ind w:left="0"/>
        <w:rPr>
          <w:rFonts w:ascii="宋体" w:eastAsia="宋体" w:hAnsi="宋体"/>
          <w:b w:val="0"/>
          <w:kern w:val="2"/>
          <w:sz w:val="24"/>
          <w:szCs w:val="24"/>
          <w:lang w:eastAsia="zh-CN"/>
        </w:rPr>
      </w:pPr>
      <w:r>
        <w:rPr>
          <w:rFonts w:ascii="宋体" w:eastAsia="宋体" w:hAnsi="宋体" w:hint="eastAsia"/>
          <w:b w:val="0"/>
          <w:kern w:val="2"/>
          <w:sz w:val="24"/>
          <w:szCs w:val="24"/>
          <w:lang w:eastAsia="zh-CN"/>
        </w:rPr>
        <w:t>本次采购商品应符合国家相关质量标准，并具有产品质量合格证，质保期不低于5年。在质保期内，在正确的使用条件下，如提供的灯具材料因质量问题（未达到国家相关质量标准）出现事故，造成人员伤亡等，供应商将承担相应的经济责任和法律责任。</w:t>
      </w:r>
    </w:p>
    <w:p w:rsidR="002004B4" w:rsidRDefault="002004B4" w:rsidP="002004B4">
      <w:pPr>
        <w:pStyle w:val="Heading4"/>
        <w:numPr>
          <w:ilvl w:val="0"/>
          <w:numId w:val="1"/>
        </w:numPr>
        <w:spacing w:line="402" w:lineRule="exact"/>
        <w:ind w:left="0"/>
        <w:rPr>
          <w:rFonts w:ascii="宋体" w:eastAsia="宋体" w:hAnsi="宋体" w:hint="eastAsia"/>
          <w:b w:val="0"/>
          <w:kern w:val="2"/>
          <w:sz w:val="24"/>
          <w:szCs w:val="24"/>
          <w:lang w:eastAsia="zh-CN"/>
        </w:rPr>
      </w:pPr>
      <w:r>
        <w:rPr>
          <w:rFonts w:ascii="宋体" w:eastAsia="宋体" w:hAnsi="宋体" w:hint="eastAsia"/>
          <w:b w:val="0"/>
          <w:kern w:val="2"/>
          <w:sz w:val="24"/>
          <w:szCs w:val="24"/>
          <w:lang w:eastAsia="zh-CN"/>
        </w:rPr>
        <w:t>配送货物期间发生的一切安全、经济和社会责任由供应商自行负责。因供应商供应货物质量问题造成的一切安全、经济、社会责任由供应商负责，与采购人无关。</w:t>
      </w:r>
    </w:p>
    <w:p w:rsidR="002004B4" w:rsidRDefault="002004B4" w:rsidP="002004B4">
      <w:pPr>
        <w:pStyle w:val="Heading4"/>
        <w:numPr>
          <w:ilvl w:val="0"/>
          <w:numId w:val="1"/>
        </w:numPr>
        <w:spacing w:line="402" w:lineRule="exact"/>
        <w:ind w:left="0"/>
        <w:rPr>
          <w:rFonts w:ascii="宋体" w:eastAsia="宋体" w:hAnsi="宋体"/>
          <w:b w:val="0"/>
          <w:kern w:val="2"/>
          <w:sz w:val="24"/>
          <w:szCs w:val="24"/>
          <w:lang w:eastAsia="zh-CN"/>
        </w:rPr>
      </w:pPr>
      <w:r>
        <w:rPr>
          <w:rFonts w:ascii="宋体" w:eastAsia="宋体" w:hAnsi="宋体" w:hint="eastAsia"/>
          <w:b w:val="0"/>
          <w:kern w:val="2"/>
          <w:sz w:val="24"/>
          <w:szCs w:val="24"/>
          <w:lang w:eastAsia="zh-CN"/>
        </w:rPr>
        <w:t>本次货物采购的参数、运输、安装、售后等标准按照当地政府相关文件执行。</w:t>
      </w:r>
    </w:p>
    <w:p w:rsidR="002004B4" w:rsidRDefault="002004B4" w:rsidP="002004B4">
      <w:pPr>
        <w:snapToGrid w:val="0"/>
        <w:spacing w:line="400" w:lineRule="exact"/>
        <w:rPr>
          <w:rFonts w:hAnsi="宋体" w:hint="eastAsia"/>
          <w:b/>
          <w:bCs/>
          <w:sz w:val="24"/>
        </w:rPr>
      </w:pPr>
      <w:bookmarkStart w:id="0" w:name="1._窗帘布艺窗帘参数"/>
      <w:bookmarkEnd w:id="0"/>
      <w:r>
        <w:rPr>
          <w:rFonts w:hAnsi="宋体" w:hint="eastAsia"/>
          <w:b/>
          <w:bCs/>
          <w:sz w:val="24"/>
        </w:rPr>
        <w:t>二、售后服务</w:t>
      </w:r>
    </w:p>
    <w:p w:rsidR="002004B4" w:rsidRDefault="002004B4" w:rsidP="002004B4">
      <w:pPr>
        <w:snapToGrid w:val="0"/>
        <w:spacing w:line="400" w:lineRule="exact"/>
        <w:rPr>
          <w:rFonts w:hAnsi="宋体"/>
          <w:b/>
          <w:bCs/>
          <w:sz w:val="24"/>
        </w:rPr>
      </w:pPr>
      <w:r>
        <w:rPr>
          <w:rFonts w:hAnsi="宋体"/>
          <w:b/>
          <w:bCs/>
          <w:sz w:val="24"/>
        </w:rPr>
        <w:t>1.</w:t>
      </w:r>
      <w:r>
        <w:rPr>
          <w:rFonts w:hAnsi="宋体"/>
          <w:b/>
          <w:bCs/>
          <w:sz w:val="24"/>
        </w:rPr>
        <w:t>售后服务的责任主体及其职责</w:t>
      </w:r>
    </w:p>
    <w:p w:rsidR="002004B4" w:rsidRDefault="002004B4" w:rsidP="002004B4">
      <w:pPr>
        <w:snapToGrid w:val="0"/>
        <w:spacing w:line="400" w:lineRule="exact"/>
        <w:rPr>
          <w:rFonts w:hAnsi="宋体"/>
          <w:sz w:val="24"/>
        </w:rPr>
      </w:pPr>
      <w:r>
        <w:rPr>
          <w:rFonts w:hAnsi="宋体"/>
          <w:sz w:val="24"/>
        </w:rPr>
        <w:t>（</w:t>
      </w:r>
      <w:r>
        <w:rPr>
          <w:rFonts w:hAnsi="宋体"/>
          <w:sz w:val="24"/>
        </w:rPr>
        <w:t>1</w:t>
      </w:r>
      <w:r>
        <w:rPr>
          <w:rFonts w:hAnsi="宋体"/>
          <w:sz w:val="24"/>
        </w:rPr>
        <w:t>）成交供应商是本项目售后服务的责任主体。</w:t>
      </w:r>
    </w:p>
    <w:p w:rsidR="002004B4" w:rsidRDefault="002004B4" w:rsidP="002004B4">
      <w:pPr>
        <w:snapToGrid w:val="0"/>
        <w:spacing w:line="400" w:lineRule="exact"/>
        <w:rPr>
          <w:rFonts w:hAnsi="宋体"/>
          <w:sz w:val="24"/>
        </w:rPr>
      </w:pPr>
      <w:r>
        <w:rPr>
          <w:rFonts w:hAnsi="宋体"/>
          <w:sz w:val="24"/>
        </w:rPr>
        <w:t>（</w:t>
      </w:r>
      <w:r>
        <w:rPr>
          <w:rFonts w:hAnsi="宋体"/>
          <w:sz w:val="24"/>
        </w:rPr>
        <w:t>2</w:t>
      </w:r>
      <w:r>
        <w:rPr>
          <w:rFonts w:hAnsi="宋体"/>
          <w:sz w:val="24"/>
        </w:rPr>
        <w:t>）为本项目提供售后服务、为采购人执行原厂质保是其职责。</w:t>
      </w:r>
    </w:p>
    <w:p w:rsidR="002004B4" w:rsidRDefault="002004B4" w:rsidP="002004B4">
      <w:pPr>
        <w:snapToGrid w:val="0"/>
        <w:spacing w:line="400" w:lineRule="exact"/>
        <w:rPr>
          <w:rFonts w:hAnsi="宋体"/>
          <w:b/>
          <w:bCs/>
          <w:sz w:val="24"/>
        </w:rPr>
      </w:pPr>
      <w:r>
        <w:rPr>
          <w:rFonts w:hAnsi="宋体"/>
          <w:b/>
          <w:bCs/>
          <w:sz w:val="24"/>
        </w:rPr>
        <w:t>2.</w:t>
      </w:r>
      <w:r>
        <w:rPr>
          <w:rFonts w:hAnsi="宋体"/>
          <w:b/>
          <w:bCs/>
          <w:sz w:val="24"/>
        </w:rPr>
        <w:t>售后服务的形式和内容</w:t>
      </w:r>
    </w:p>
    <w:p w:rsidR="002004B4" w:rsidRDefault="002004B4" w:rsidP="002004B4">
      <w:pPr>
        <w:snapToGrid w:val="0"/>
        <w:spacing w:line="400" w:lineRule="exact"/>
        <w:rPr>
          <w:rFonts w:hAnsi="宋体"/>
          <w:sz w:val="24"/>
        </w:rPr>
      </w:pPr>
      <w:r>
        <w:rPr>
          <w:rFonts w:hAnsi="宋体"/>
          <w:sz w:val="24"/>
        </w:rPr>
        <w:t>（</w:t>
      </w:r>
      <w:r>
        <w:rPr>
          <w:rFonts w:hAnsi="宋体"/>
          <w:sz w:val="24"/>
        </w:rPr>
        <w:t>1</w:t>
      </w:r>
      <w:r>
        <w:rPr>
          <w:rFonts w:hAnsi="宋体"/>
          <w:sz w:val="24"/>
        </w:rPr>
        <w:t>）售后服务的形式包括但不限于：远程咨询、上门服务。</w:t>
      </w:r>
    </w:p>
    <w:p w:rsidR="002004B4" w:rsidRDefault="002004B4" w:rsidP="002004B4">
      <w:pPr>
        <w:snapToGrid w:val="0"/>
        <w:spacing w:line="400" w:lineRule="exact"/>
        <w:rPr>
          <w:rFonts w:hAnsi="宋体"/>
          <w:sz w:val="24"/>
        </w:rPr>
      </w:pPr>
      <w:r>
        <w:rPr>
          <w:rFonts w:hAnsi="宋体"/>
          <w:sz w:val="24"/>
        </w:rPr>
        <w:t>（</w:t>
      </w:r>
      <w:r>
        <w:rPr>
          <w:rFonts w:hAnsi="宋体"/>
          <w:sz w:val="24"/>
        </w:rPr>
        <w:t>2</w:t>
      </w:r>
      <w:r>
        <w:rPr>
          <w:rFonts w:hAnsi="宋体"/>
          <w:sz w:val="24"/>
        </w:rPr>
        <w:t>）售后服务的内容包括但不限于：巡检、维护、维修、换新。</w:t>
      </w:r>
    </w:p>
    <w:p w:rsidR="002004B4" w:rsidRDefault="002004B4" w:rsidP="002004B4">
      <w:pPr>
        <w:snapToGrid w:val="0"/>
        <w:spacing w:line="400" w:lineRule="exact"/>
        <w:rPr>
          <w:rFonts w:hAnsi="宋体"/>
          <w:b/>
          <w:bCs/>
          <w:sz w:val="24"/>
        </w:rPr>
      </w:pPr>
      <w:r>
        <w:rPr>
          <w:rFonts w:hAnsi="宋体"/>
          <w:b/>
          <w:bCs/>
          <w:sz w:val="24"/>
        </w:rPr>
        <w:t>3.</w:t>
      </w:r>
      <w:r>
        <w:rPr>
          <w:rFonts w:hAnsi="宋体"/>
          <w:b/>
          <w:bCs/>
          <w:sz w:val="24"/>
        </w:rPr>
        <w:t>售后服务标准</w:t>
      </w:r>
    </w:p>
    <w:p w:rsidR="002004B4" w:rsidRDefault="002004B4" w:rsidP="002004B4">
      <w:pPr>
        <w:snapToGrid w:val="0"/>
        <w:spacing w:line="400" w:lineRule="exact"/>
        <w:ind w:firstLineChars="200" w:firstLine="480"/>
        <w:rPr>
          <w:rFonts w:hAnsi="宋体"/>
          <w:sz w:val="24"/>
        </w:rPr>
      </w:pPr>
      <w:r>
        <w:rPr>
          <w:rFonts w:hAnsi="宋体"/>
          <w:sz w:val="24"/>
        </w:rPr>
        <w:t>（</w:t>
      </w:r>
      <w:r>
        <w:rPr>
          <w:rFonts w:hAnsi="宋体"/>
          <w:sz w:val="24"/>
        </w:rPr>
        <w:t>1</w:t>
      </w:r>
      <w:r>
        <w:rPr>
          <w:rFonts w:hAnsi="宋体"/>
          <w:sz w:val="24"/>
        </w:rPr>
        <w:t>）本项目的原厂质保期和售后服务期均</w:t>
      </w:r>
      <w:r>
        <w:rPr>
          <w:rFonts w:hAnsi="宋体" w:hint="eastAsia"/>
          <w:sz w:val="24"/>
        </w:rPr>
        <w:t>不低于</w:t>
      </w:r>
      <w:r>
        <w:rPr>
          <w:rFonts w:hAnsi="宋体" w:hint="eastAsia"/>
          <w:sz w:val="24"/>
        </w:rPr>
        <w:t>5</w:t>
      </w:r>
      <w:r>
        <w:rPr>
          <w:rFonts w:hAnsi="宋体"/>
          <w:sz w:val="24"/>
        </w:rPr>
        <w:t>年，自本项目最终验收合格之日起算。该期限内，原厂商或成交供应商提供的一切服务均为免费。</w:t>
      </w:r>
    </w:p>
    <w:p w:rsidR="002004B4" w:rsidRDefault="002004B4" w:rsidP="002004B4">
      <w:pPr>
        <w:snapToGrid w:val="0"/>
        <w:spacing w:line="400" w:lineRule="exact"/>
        <w:ind w:firstLineChars="200" w:firstLine="480"/>
        <w:rPr>
          <w:rFonts w:hAnsi="宋体"/>
          <w:sz w:val="24"/>
        </w:rPr>
      </w:pPr>
      <w:r>
        <w:rPr>
          <w:rFonts w:hAnsi="宋体"/>
          <w:sz w:val="24"/>
        </w:rPr>
        <w:t>（</w:t>
      </w:r>
      <w:r>
        <w:rPr>
          <w:rFonts w:hAnsi="宋体"/>
          <w:sz w:val="24"/>
        </w:rPr>
        <w:t>2</w:t>
      </w:r>
      <w:r>
        <w:rPr>
          <w:rFonts w:hAnsi="宋体"/>
          <w:sz w:val="24"/>
        </w:rPr>
        <w:t>）成交供应商提供</w:t>
      </w:r>
      <w:r>
        <w:rPr>
          <w:rFonts w:hAnsi="宋体"/>
          <w:sz w:val="24"/>
        </w:rPr>
        <w:t>7*24</w:t>
      </w:r>
      <w:r>
        <w:rPr>
          <w:rFonts w:hAnsi="宋体"/>
          <w:sz w:val="24"/>
        </w:rPr>
        <w:t>小时售后服务，接到采购人的服务需求后应在</w:t>
      </w:r>
      <w:r>
        <w:rPr>
          <w:rFonts w:hAnsi="宋体"/>
          <w:sz w:val="24"/>
        </w:rPr>
        <w:t>30</w:t>
      </w:r>
      <w:r>
        <w:rPr>
          <w:rFonts w:hAnsi="宋体"/>
          <w:sz w:val="24"/>
        </w:rPr>
        <w:t>分钟内提出解决方案，需要到场的应在</w:t>
      </w:r>
      <w:r>
        <w:rPr>
          <w:rFonts w:hAnsi="宋体" w:hint="eastAsia"/>
          <w:sz w:val="24"/>
        </w:rPr>
        <w:t>1</w:t>
      </w:r>
      <w:r>
        <w:rPr>
          <w:rFonts w:hAnsi="宋体"/>
          <w:sz w:val="24"/>
        </w:rPr>
        <w:t>小时内到达，</w:t>
      </w:r>
      <w:r>
        <w:rPr>
          <w:rFonts w:hAnsi="宋体" w:hint="eastAsia"/>
          <w:sz w:val="24"/>
        </w:rPr>
        <w:t>普通故障</w:t>
      </w:r>
      <w:r>
        <w:rPr>
          <w:rFonts w:hAnsi="宋体" w:hint="eastAsia"/>
          <w:sz w:val="24"/>
        </w:rPr>
        <w:t>2</w:t>
      </w:r>
      <w:r>
        <w:rPr>
          <w:rFonts w:hAnsi="宋体" w:hint="eastAsia"/>
          <w:sz w:val="24"/>
        </w:rPr>
        <w:t>小时内修复，特殊需要换件故障</w:t>
      </w:r>
      <w:r>
        <w:rPr>
          <w:rFonts w:hAnsi="宋体" w:hint="eastAsia"/>
          <w:sz w:val="24"/>
        </w:rPr>
        <w:t>24</w:t>
      </w:r>
      <w:r>
        <w:rPr>
          <w:rFonts w:hAnsi="宋体" w:hint="eastAsia"/>
          <w:sz w:val="24"/>
        </w:rPr>
        <w:t>小时内修复</w:t>
      </w:r>
      <w:r>
        <w:rPr>
          <w:rFonts w:hAnsi="宋体"/>
          <w:sz w:val="24"/>
        </w:rPr>
        <w:t>。</w:t>
      </w:r>
    </w:p>
    <w:p w:rsidR="002004B4" w:rsidRDefault="002004B4" w:rsidP="002004B4">
      <w:pPr>
        <w:snapToGrid w:val="0"/>
        <w:spacing w:line="400" w:lineRule="exact"/>
        <w:ind w:firstLineChars="200" w:firstLine="480"/>
        <w:rPr>
          <w:rFonts w:hAnsi="宋体"/>
          <w:sz w:val="24"/>
        </w:rPr>
      </w:pPr>
      <w:r>
        <w:rPr>
          <w:rFonts w:hAnsi="宋体"/>
          <w:sz w:val="24"/>
        </w:rPr>
        <w:lastRenderedPageBreak/>
        <w:t>（</w:t>
      </w:r>
      <w:r>
        <w:rPr>
          <w:rFonts w:hAnsi="宋体"/>
          <w:sz w:val="24"/>
        </w:rPr>
        <w:t>3</w:t>
      </w:r>
      <w:r>
        <w:rPr>
          <w:rFonts w:hAnsi="宋体"/>
          <w:sz w:val="24"/>
        </w:rPr>
        <w:t>）同一货物或部件经</w:t>
      </w:r>
      <w:r>
        <w:rPr>
          <w:rFonts w:hAnsi="宋体"/>
          <w:sz w:val="24"/>
        </w:rPr>
        <w:t>2</w:t>
      </w:r>
      <w:r>
        <w:rPr>
          <w:rFonts w:hAnsi="宋体"/>
          <w:sz w:val="24"/>
        </w:rPr>
        <w:t>次维修仍然无法达到正常使用性能的，成交供应商应予更换。</w:t>
      </w:r>
    </w:p>
    <w:p w:rsidR="002004B4" w:rsidRDefault="002004B4" w:rsidP="002004B4">
      <w:pPr>
        <w:snapToGrid w:val="0"/>
        <w:spacing w:line="400" w:lineRule="exact"/>
        <w:ind w:firstLineChars="200" w:firstLine="480"/>
        <w:rPr>
          <w:rFonts w:hAnsi="宋体"/>
          <w:sz w:val="24"/>
        </w:rPr>
      </w:pPr>
      <w:r>
        <w:rPr>
          <w:rFonts w:hAnsi="宋体"/>
          <w:sz w:val="24"/>
        </w:rPr>
        <w:t>（</w:t>
      </w:r>
      <w:r>
        <w:rPr>
          <w:rFonts w:hAnsi="宋体"/>
          <w:sz w:val="24"/>
        </w:rPr>
        <w:t>4</w:t>
      </w:r>
      <w:r>
        <w:rPr>
          <w:rFonts w:hAnsi="宋体"/>
          <w:sz w:val="24"/>
        </w:rPr>
        <w:t>）备件服务：中标人应准备充分的备品、配件，及时提供维保服务。质保期内，软件免费升级维护，因维护服务产生的一切费用均由中标供应商承担。</w:t>
      </w:r>
    </w:p>
    <w:p w:rsidR="002004B4" w:rsidRDefault="002004B4" w:rsidP="002004B4">
      <w:pPr>
        <w:snapToGrid w:val="0"/>
        <w:spacing w:line="400" w:lineRule="exact"/>
        <w:rPr>
          <w:rFonts w:hAnsi="宋体" w:hint="eastAsia"/>
          <w:sz w:val="24"/>
          <w:szCs w:val="24"/>
        </w:rPr>
      </w:pPr>
      <w:r>
        <w:rPr>
          <w:rFonts w:hAnsi="宋体" w:hint="eastAsia"/>
          <w:b/>
          <w:bCs/>
          <w:sz w:val="24"/>
        </w:rPr>
        <w:t>四、商务要求</w:t>
      </w:r>
    </w:p>
    <w:p w:rsidR="002004B4" w:rsidRPr="00BC5CCA" w:rsidRDefault="002004B4" w:rsidP="002004B4">
      <w:pPr>
        <w:spacing w:line="360" w:lineRule="auto"/>
        <w:rPr>
          <w:rFonts w:hAnsi="宋体" w:hint="eastAsia"/>
          <w:sz w:val="24"/>
        </w:rPr>
      </w:pPr>
      <w:r>
        <w:rPr>
          <w:rFonts w:hAnsi="宋体" w:hint="eastAsia"/>
          <w:sz w:val="24"/>
          <w:szCs w:val="24"/>
        </w:rPr>
        <w:t>1</w:t>
      </w:r>
      <w:r>
        <w:rPr>
          <w:rFonts w:hAnsi="宋体" w:hint="eastAsia"/>
          <w:sz w:val="24"/>
          <w:szCs w:val="24"/>
        </w:rPr>
        <w:t>、履约时间：</w:t>
      </w:r>
      <w:r>
        <w:rPr>
          <w:rFonts w:hAnsi="宋体"/>
          <w:sz w:val="24"/>
          <w:szCs w:val="24"/>
        </w:rPr>
        <w:t>签订</w:t>
      </w:r>
      <w:r>
        <w:rPr>
          <w:rFonts w:hAnsi="宋体" w:hint="eastAsia"/>
          <w:sz w:val="24"/>
          <w:szCs w:val="24"/>
        </w:rPr>
        <w:t>合同</w:t>
      </w:r>
      <w:r w:rsidRPr="00BC5CCA">
        <w:rPr>
          <w:rFonts w:hAnsi="宋体"/>
          <w:sz w:val="24"/>
        </w:rPr>
        <w:t>后</w:t>
      </w:r>
      <w:r w:rsidRPr="00BC5CCA">
        <w:rPr>
          <w:rFonts w:hAnsi="宋体"/>
          <w:sz w:val="24"/>
        </w:rPr>
        <w:t>30</w:t>
      </w:r>
      <w:r w:rsidRPr="00BC5CCA">
        <w:rPr>
          <w:rFonts w:hAnsi="宋体"/>
          <w:sz w:val="24"/>
        </w:rPr>
        <w:t>日内，完成货物交付、安装和调试，交付采购人验收</w:t>
      </w:r>
      <w:r w:rsidRPr="00BC5CCA">
        <w:rPr>
          <w:rFonts w:hAnsi="宋体" w:hint="eastAsia"/>
          <w:sz w:val="24"/>
        </w:rPr>
        <w:t>。</w:t>
      </w:r>
    </w:p>
    <w:p w:rsidR="002004B4" w:rsidRPr="00BC5CCA" w:rsidRDefault="002004B4" w:rsidP="002004B4">
      <w:pPr>
        <w:pStyle w:val="a6"/>
        <w:rPr>
          <w:rFonts w:hAnsi="宋体" w:hint="eastAsia"/>
          <w:sz w:val="24"/>
        </w:rPr>
      </w:pPr>
      <w:r w:rsidRPr="00BC5CCA">
        <w:rPr>
          <w:rFonts w:hAnsi="宋体" w:hint="eastAsia"/>
          <w:sz w:val="24"/>
        </w:rPr>
        <w:t>2、供货地点：采购人指定地点。</w:t>
      </w:r>
    </w:p>
    <w:p w:rsidR="002004B4" w:rsidRPr="00BC5CCA" w:rsidRDefault="002004B4" w:rsidP="002004B4">
      <w:pPr>
        <w:pStyle w:val="14"/>
        <w:ind w:firstLineChars="0" w:firstLine="0"/>
        <w:rPr>
          <w:rFonts w:ascii="宋体" w:eastAsia="宋体" w:hint="eastAsia"/>
          <w:b w:val="0"/>
          <w:sz w:val="24"/>
          <w:szCs w:val="22"/>
        </w:rPr>
      </w:pPr>
      <w:r w:rsidRPr="00BC5CCA">
        <w:rPr>
          <w:rFonts w:ascii="宋体" w:eastAsia="宋体" w:hint="eastAsia"/>
          <w:b w:val="0"/>
          <w:sz w:val="24"/>
          <w:szCs w:val="22"/>
        </w:rPr>
        <w:t>3、付款方式：合同签订后</w:t>
      </w:r>
      <w:r>
        <w:rPr>
          <w:rFonts w:ascii="宋体" w:eastAsia="宋体" w:hint="eastAsia"/>
          <w:b w:val="0"/>
          <w:sz w:val="24"/>
          <w:szCs w:val="22"/>
        </w:rPr>
        <w:t>15个工作日</w:t>
      </w:r>
      <w:r w:rsidRPr="00BC5CCA">
        <w:rPr>
          <w:rFonts w:ascii="宋体" w:eastAsia="宋体" w:hint="eastAsia"/>
          <w:b w:val="0"/>
          <w:sz w:val="24"/>
          <w:szCs w:val="22"/>
        </w:rPr>
        <w:t>支付合同金额30%的预付款；所有货物</w:t>
      </w:r>
      <w:r w:rsidRPr="00BC5CCA">
        <w:rPr>
          <w:rFonts w:ascii="宋体" w:eastAsia="宋体"/>
          <w:b w:val="0"/>
          <w:sz w:val="24"/>
          <w:szCs w:val="22"/>
        </w:rPr>
        <w:t>到安装现场，安装完成且</w:t>
      </w:r>
      <w:r>
        <w:rPr>
          <w:rFonts w:ascii="宋体" w:eastAsia="宋体" w:hint="eastAsia"/>
          <w:b w:val="0"/>
          <w:sz w:val="24"/>
          <w:szCs w:val="22"/>
        </w:rPr>
        <w:t>上级部门</w:t>
      </w:r>
      <w:r w:rsidRPr="00BC5CCA">
        <w:rPr>
          <w:rFonts w:ascii="宋体" w:eastAsia="宋体"/>
          <w:b w:val="0"/>
          <w:sz w:val="24"/>
          <w:szCs w:val="22"/>
        </w:rPr>
        <w:t>验收合格后支付合同</w:t>
      </w:r>
      <w:r w:rsidRPr="00BC5CCA">
        <w:rPr>
          <w:rFonts w:ascii="宋体" w:eastAsia="宋体" w:hint="eastAsia"/>
          <w:b w:val="0"/>
          <w:sz w:val="24"/>
          <w:szCs w:val="22"/>
        </w:rPr>
        <w:t>金额</w:t>
      </w:r>
      <w:r w:rsidRPr="00BC5CCA">
        <w:rPr>
          <w:rFonts w:ascii="宋体" w:eastAsia="宋体"/>
          <w:b w:val="0"/>
          <w:sz w:val="24"/>
          <w:szCs w:val="22"/>
        </w:rPr>
        <w:t>的9</w:t>
      </w:r>
      <w:r w:rsidRPr="00BC5CCA">
        <w:rPr>
          <w:rFonts w:ascii="宋体" w:eastAsia="宋体" w:hint="eastAsia"/>
          <w:b w:val="0"/>
          <w:sz w:val="24"/>
          <w:szCs w:val="22"/>
        </w:rPr>
        <w:t>7</w:t>
      </w:r>
      <w:r w:rsidRPr="00BC5CCA">
        <w:rPr>
          <w:rFonts w:ascii="宋体" w:eastAsia="宋体"/>
          <w:b w:val="0"/>
          <w:sz w:val="24"/>
          <w:szCs w:val="22"/>
        </w:rPr>
        <w:t>%</w:t>
      </w:r>
      <w:r w:rsidRPr="00BC5CCA">
        <w:rPr>
          <w:rFonts w:ascii="宋体" w:eastAsia="宋体" w:hint="eastAsia"/>
          <w:b w:val="0"/>
          <w:sz w:val="24"/>
          <w:szCs w:val="22"/>
        </w:rPr>
        <w:t>（扣除已支付的预付款）；</w:t>
      </w:r>
      <w:r w:rsidRPr="00BC5CCA">
        <w:rPr>
          <w:rFonts w:ascii="宋体" w:eastAsia="宋体"/>
          <w:b w:val="0"/>
          <w:sz w:val="24"/>
          <w:szCs w:val="22"/>
        </w:rPr>
        <w:t>剩余合同金额的</w:t>
      </w:r>
      <w:r w:rsidRPr="00BC5CCA">
        <w:rPr>
          <w:rFonts w:ascii="宋体" w:eastAsia="宋体" w:hint="eastAsia"/>
          <w:b w:val="0"/>
          <w:sz w:val="24"/>
          <w:szCs w:val="22"/>
        </w:rPr>
        <w:t>3</w:t>
      </w:r>
      <w:r w:rsidRPr="00BC5CCA">
        <w:rPr>
          <w:rFonts w:ascii="宋体" w:eastAsia="宋体"/>
          <w:b w:val="0"/>
          <w:sz w:val="24"/>
          <w:szCs w:val="22"/>
        </w:rPr>
        <w:t>%在</w:t>
      </w:r>
      <w:r w:rsidRPr="00BC5CCA">
        <w:rPr>
          <w:rFonts w:ascii="宋体" w:eastAsia="宋体" w:hint="eastAsia"/>
          <w:b w:val="0"/>
          <w:sz w:val="24"/>
          <w:szCs w:val="22"/>
        </w:rPr>
        <w:t>质保期</w:t>
      </w:r>
      <w:r>
        <w:rPr>
          <w:rFonts w:ascii="宋体" w:eastAsia="宋体" w:hint="eastAsia"/>
          <w:b w:val="0"/>
          <w:sz w:val="24"/>
          <w:szCs w:val="22"/>
        </w:rPr>
        <w:t>不低于5</w:t>
      </w:r>
      <w:r w:rsidRPr="00BC5CCA">
        <w:rPr>
          <w:rFonts w:ascii="宋体" w:eastAsia="宋体"/>
          <w:b w:val="0"/>
          <w:sz w:val="24"/>
          <w:szCs w:val="22"/>
        </w:rPr>
        <w:t>年(无质量问题)后30日内结清(不计息)。</w:t>
      </w:r>
      <w:r w:rsidRPr="00BC5CCA">
        <w:rPr>
          <w:rFonts w:ascii="宋体" w:eastAsia="宋体" w:hint="eastAsia"/>
          <w:b w:val="0"/>
          <w:sz w:val="24"/>
          <w:szCs w:val="22"/>
        </w:rPr>
        <w:t>成交供应商须向采购人出具合法有效完整的完税发票及凭证资料进行支付结算。</w:t>
      </w:r>
    </w:p>
    <w:p w:rsidR="002004B4" w:rsidRDefault="002004B4" w:rsidP="002004B4">
      <w:pPr>
        <w:pStyle w:val="14"/>
        <w:ind w:firstLineChars="0" w:firstLine="0"/>
        <w:rPr>
          <w:rFonts w:ascii="宋体" w:eastAsia="宋体" w:hint="eastAsia"/>
          <w:b w:val="0"/>
          <w:sz w:val="24"/>
          <w:szCs w:val="22"/>
        </w:rPr>
      </w:pPr>
      <w:r>
        <w:rPr>
          <w:rFonts w:ascii="宋体" w:eastAsia="宋体" w:hint="eastAsia"/>
          <w:b w:val="0"/>
          <w:sz w:val="24"/>
          <w:szCs w:val="24"/>
        </w:rPr>
        <w:t>4、验收：</w:t>
      </w:r>
      <w:r w:rsidRPr="00BC5CCA">
        <w:rPr>
          <w:rFonts w:ascii="宋体" w:eastAsia="宋体" w:hint="eastAsia"/>
          <w:b w:val="0"/>
          <w:sz w:val="24"/>
          <w:szCs w:val="22"/>
        </w:rPr>
        <w:t>严格</w:t>
      </w:r>
      <w:r>
        <w:rPr>
          <w:rFonts w:ascii="宋体" w:eastAsia="宋体" w:hint="eastAsia"/>
          <w:b w:val="0"/>
          <w:sz w:val="24"/>
          <w:szCs w:val="22"/>
        </w:rPr>
        <w:t>按</w:t>
      </w:r>
      <w:r w:rsidRPr="00BC5CCA">
        <w:rPr>
          <w:rFonts w:ascii="宋体" w:eastAsia="宋体" w:hint="eastAsia"/>
          <w:b w:val="0"/>
          <w:sz w:val="24"/>
          <w:szCs w:val="22"/>
        </w:rPr>
        <w:t>照《财政部关于进一步加强政府采购需求和履约验收管理的指导意见》(财库〔2016〕205号)以及</w:t>
      </w:r>
      <w:r w:rsidRPr="007F0B98">
        <w:rPr>
          <w:rFonts w:ascii="宋体" w:eastAsia="宋体" w:hint="eastAsia"/>
          <w:b w:val="0"/>
          <w:sz w:val="24"/>
          <w:szCs w:val="22"/>
        </w:rPr>
        <w:t>天眉管乡振（2022）17号文件</w:t>
      </w:r>
      <w:r w:rsidRPr="00BC5CCA">
        <w:rPr>
          <w:rFonts w:ascii="宋体" w:eastAsia="宋体" w:hint="eastAsia"/>
          <w:b w:val="0"/>
          <w:sz w:val="24"/>
          <w:szCs w:val="22"/>
        </w:rPr>
        <w:t>的相关要求进行验收</w:t>
      </w:r>
      <w:r>
        <w:rPr>
          <w:rFonts w:ascii="宋体" w:eastAsia="宋体" w:hint="eastAsia"/>
          <w:b w:val="0"/>
          <w:sz w:val="24"/>
          <w:szCs w:val="22"/>
        </w:rPr>
        <w:t>。</w:t>
      </w:r>
    </w:p>
    <w:p w:rsidR="002004B4" w:rsidRDefault="002004B4" w:rsidP="002004B4">
      <w:pPr>
        <w:pStyle w:val="14"/>
        <w:ind w:firstLineChars="0" w:firstLine="0"/>
        <w:rPr>
          <w:rFonts w:ascii="宋体" w:eastAsia="宋体" w:hint="eastAsia"/>
          <w:b w:val="0"/>
          <w:sz w:val="24"/>
          <w:szCs w:val="24"/>
        </w:rPr>
      </w:pPr>
      <w:r>
        <w:rPr>
          <w:rFonts w:ascii="宋体" w:eastAsia="宋体" w:hint="eastAsia"/>
          <w:b w:val="0"/>
          <w:sz w:val="24"/>
          <w:szCs w:val="24"/>
        </w:rPr>
        <w:t>5、其他未尽事宜在采购合同中约定。</w:t>
      </w:r>
    </w:p>
    <w:p w:rsidR="002004B4" w:rsidRPr="00F77A67"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2"/>
        </w:rPr>
      </w:pPr>
    </w:p>
    <w:p w:rsidR="002004B4" w:rsidRDefault="002004B4" w:rsidP="002004B4">
      <w:pPr>
        <w:pStyle w:val="14"/>
        <w:ind w:firstLineChars="0" w:firstLine="0"/>
        <w:rPr>
          <w:rFonts w:ascii="宋体" w:eastAsia="宋体" w:hint="eastAsia"/>
          <w:b w:val="0"/>
          <w:sz w:val="24"/>
          <w:szCs w:val="24"/>
        </w:rPr>
      </w:pPr>
      <w:r>
        <w:rPr>
          <w:rFonts w:ascii="宋体" w:eastAsia="宋体" w:hint="eastAsia"/>
          <w:b w:val="0"/>
          <w:sz w:val="24"/>
          <w:szCs w:val="24"/>
        </w:rPr>
        <w:lastRenderedPageBreak/>
        <w:t>附件</w:t>
      </w:r>
      <w:r>
        <w:rPr>
          <w:rFonts w:ascii="宋体" w:eastAsia="宋体" w:hint="eastAsia"/>
          <w:bCs/>
          <w:sz w:val="24"/>
          <w:szCs w:val="24"/>
        </w:rPr>
        <w:t>产品配置清单及要求</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91"/>
        <w:gridCol w:w="649"/>
        <w:gridCol w:w="7479"/>
      </w:tblGrid>
      <w:tr w:rsidR="002004B4" w:rsidTr="009755A9">
        <w:trPr>
          <w:trHeight w:val="717"/>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序号</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名称</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spacing w:line="360" w:lineRule="auto"/>
              <w:jc w:val="center"/>
              <w:textAlignment w:val="baseline"/>
              <w:rPr>
                <w:rStyle w:val="NormalCharacter"/>
                <w:rFonts w:hAnsi="宋体"/>
                <w:szCs w:val="21"/>
              </w:rPr>
            </w:pPr>
            <w:r w:rsidRPr="00F77A67">
              <w:rPr>
                <w:rStyle w:val="NormalCharacter"/>
                <w:rFonts w:hAnsi="宋体"/>
                <w:szCs w:val="21"/>
              </w:rPr>
              <w:t>技术参数</w:t>
            </w:r>
          </w:p>
        </w:tc>
      </w:tr>
      <w:tr w:rsidR="002004B4" w:rsidTr="009755A9">
        <w:trPr>
          <w:trHeight w:val="950"/>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灯杆</w:t>
            </w:r>
          </w:p>
          <w:p w:rsidR="002004B4" w:rsidRDefault="002004B4" w:rsidP="009755A9">
            <w:pPr>
              <w:jc w:val="center"/>
              <w:textAlignment w:val="baseline"/>
              <w:rPr>
                <w:rStyle w:val="NormalCharacter"/>
                <w:rFonts w:hAnsi="宋体"/>
                <w:szCs w:val="21"/>
              </w:rPr>
            </w:pPr>
          </w:p>
        </w:tc>
        <w:tc>
          <w:tcPr>
            <w:tcW w:w="0" w:type="auto"/>
            <w:tcBorders>
              <w:top w:val="single" w:sz="4" w:space="0" w:color="000000"/>
              <w:left w:val="single" w:sz="4" w:space="0" w:color="000000"/>
              <w:bottom w:val="single" w:sz="4" w:space="0" w:color="000000"/>
              <w:right w:val="single" w:sz="4" w:space="0" w:color="000000"/>
            </w:tcBorders>
          </w:tcPr>
          <w:p w:rsidR="002004B4" w:rsidRDefault="002004B4" w:rsidP="009755A9">
            <w:pPr>
              <w:textAlignment w:val="baseline"/>
              <w:rPr>
                <w:rStyle w:val="NormalCharacter"/>
                <w:rFonts w:hAnsi="宋体"/>
                <w:szCs w:val="21"/>
              </w:rPr>
            </w:pPr>
            <w:r>
              <w:rPr>
                <w:rStyle w:val="NormalCharacter"/>
                <w:rFonts w:hAnsi="宋体"/>
                <w:szCs w:val="21"/>
              </w:rPr>
              <w:t>高度</w:t>
            </w:r>
            <w:r>
              <w:rPr>
                <w:rStyle w:val="NormalCharacter"/>
                <w:rFonts w:hAnsi="宋体" w:hint="eastAsia"/>
                <w:szCs w:val="21"/>
              </w:rPr>
              <w:t>6</w:t>
            </w:r>
            <w:r>
              <w:rPr>
                <w:rStyle w:val="NormalCharacter"/>
                <w:rFonts w:hAnsi="宋体"/>
                <w:szCs w:val="21"/>
              </w:rPr>
              <w:t>米，上口径≥</w:t>
            </w:r>
            <w:r>
              <w:rPr>
                <w:rStyle w:val="NormalCharacter"/>
                <w:rFonts w:hAnsi="宋体"/>
                <w:szCs w:val="21"/>
              </w:rPr>
              <w:t>60mm,</w:t>
            </w:r>
            <w:r>
              <w:rPr>
                <w:rStyle w:val="NormalCharacter"/>
                <w:rFonts w:hAnsi="宋体"/>
                <w:szCs w:val="21"/>
              </w:rPr>
              <w:t>下口径≥</w:t>
            </w:r>
            <w:r>
              <w:rPr>
                <w:rStyle w:val="NormalCharacter"/>
                <w:rFonts w:hAnsi="宋体"/>
                <w:szCs w:val="21"/>
              </w:rPr>
              <w:t>140mm,</w:t>
            </w:r>
            <w:r>
              <w:rPr>
                <w:rStyle w:val="NormalCharacter"/>
                <w:rFonts w:hAnsi="宋体"/>
                <w:szCs w:val="21"/>
              </w:rPr>
              <w:t>法兰厚度≥</w:t>
            </w:r>
            <w:r>
              <w:rPr>
                <w:rStyle w:val="NormalCharacter"/>
                <w:rFonts w:hAnsi="宋体"/>
                <w:szCs w:val="21"/>
              </w:rPr>
              <w:t>1 2mm;</w:t>
            </w:r>
          </w:p>
          <w:p w:rsidR="002004B4" w:rsidRDefault="002004B4" w:rsidP="009755A9">
            <w:pPr>
              <w:textAlignment w:val="baseline"/>
              <w:rPr>
                <w:rStyle w:val="NormalCharacter"/>
                <w:rFonts w:hAnsi="宋体" w:hint="eastAsia"/>
                <w:szCs w:val="21"/>
              </w:rPr>
            </w:pPr>
            <w:r>
              <w:rPr>
                <w:rStyle w:val="NormalCharacter"/>
                <w:rFonts w:hAnsi="宋体"/>
                <w:szCs w:val="21"/>
              </w:rPr>
              <w:t>灯杆壁厚≥</w:t>
            </w:r>
            <w:r>
              <w:rPr>
                <w:rStyle w:val="NormalCharacter"/>
                <w:rFonts w:hAnsi="宋体"/>
                <w:szCs w:val="21"/>
              </w:rPr>
              <w:t>3mm,</w:t>
            </w:r>
            <w:r>
              <w:rPr>
                <w:rStyle w:val="NormalCharacter"/>
                <w:rFonts w:hAnsi="宋体"/>
                <w:szCs w:val="21"/>
              </w:rPr>
              <w:t>采用</w:t>
            </w:r>
            <w:r>
              <w:rPr>
                <w:rStyle w:val="NormalCharacter"/>
                <w:rFonts w:hAnsi="宋体"/>
                <w:szCs w:val="21"/>
              </w:rPr>
              <w:t>Q235</w:t>
            </w:r>
            <w:r>
              <w:rPr>
                <w:rStyle w:val="NormalCharacter"/>
                <w:rFonts w:hAnsi="宋体"/>
                <w:szCs w:val="21"/>
              </w:rPr>
              <w:t>钢材，</w:t>
            </w:r>
            <w:r>
              <w:rPr>
                <w:rStyle w:val="NormalCharacter"/>
                <w:rFonts w:hAnsi="宋体" w:hint="eastAsia"/>
                <w:szCs w:val="21"/>
              </w:rPr>
              <w:t>法兰厚度≥</w:t>
            </w:r>
            <w:r>
              <w:rPr>
                <w:rStyle w:val="NormalCharacter"/>
                <w:rFonts w:hAnsi="宋体" w:hint="eastAsia"/>
                <w:szCs w:val="21"/>
              </w:rPr>
              <w:t>12mm</w:t>
            </w:r>
            <w:r>
              <w:rPr>
                <w:rStyle w:val="NormalCharacter"/>
                <w:rFonts w:hAnsi="宋体" w:hint="eastAsia"/>
                <w:szCs w:val="21"/>
              </w:rPr>
              <w:t>，内外</w:t>
            </w:r>
            <w:r>
              <w:rPr>
                <w:rStyle w:val="NormalCharacter"/>
                <w:rFonts w:hAnsi="宋体"/>
                <w:szCs w:val="21"/>
              </w:rPr>
              <w:t>热</w:t>
            </w:r>
            <w:r>
              <w:rPr>
                <w:rStyle w:val="NormalCharacter"/>
                <w:rFonts w:hAnsi="宋体" w:hint="eastAsia"/>
                <w:szCs w:val="21"/>
              </w:rPr>
              <w:t>镀</w:t>
            </w:r>
            <w:r>
              <w:rPr>
                <w:rStyle w:val="NormalCharacter"/>
                <w:rFonts w:hAnsi="宋体"/>
                <w:szCs w:val="21"/>
              </w:rPr>
              <w:t>锌防腐处理后喷塑。</w:t>
            </w:r>
          </w:p>
          <w:p w:rsidR="002004B4" w:rsidRPr="00F77A67" w:rsidRDefault="002004B4" w:rsidP="009755A9">
            <w:pPr>
              <w:pStyle w:val="BodyText"/>
              <w:rPr>
                <w:rStyle w:val="NormalCharacter"/>
                <w:rFonts w:ascii="宋体" w:hAnsi="宋体"/>
                <w:szCs w:val="21"/>
              </w:rPr>
            </w:pPr>
            <w:r w:rsidRPr="00F77A67">
              <w:rPr>
                <w:rStyle w:val="NormalCharacter"/>
                <w:rFonts w:ascii="宋体" w:hAnsi="宋体" w:hint="eastAsia"/>
                <w:szCs w:val="21"/>
              </w:rPr>
              <w:t>灯杆使用寿命≥10年。</w:t>
            </w:r>
          </w:p>
        </w:tc>
      </w:tr>
      <w:tr w:rsidR="002004B4" w:rsidTr="009755A9">
        <w:trPr>
          <w:trHeight w:val="836"/>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LED</w:t>
            </w:r>
            <w:r>
              <w:rPr>
                <w:rStyle w:val="NormalCharacter"/>
                <w:rFonts w:hAnsi="宋体"/>
                <w:szCs w:val="21"/>
              </w:rPr>
              <w:t>光源模组</w:t>
            </w:r>
          </w:p>
          <w:p w:rsidR="002004B4" w:rsidRDefault="002004B4" w:rsidP="009755A9">
            <w:pPr>
              <w:jc w:val="center"/>
              <w:textAlignment w:val="baseline"/>
              <w:rPr>
                <w:rStyle w:val="NormalCharacter"/>
                <w:rFonts w:hAnsi="宋体"/>
                <w:szCs w:val="21"/>
              </w:rPr>
            </w:pPr>
          </w:p>
        </w:tc>
        <w:tc>
          <w:tcPr>
            <w:tcW w:w="0" w:type="auto"/>
            <w:tcBorders>
              <w:top w:val="single" w:sz="4" w:space="0" w:color="000000"/>
              <w:left w:val="single" w:sz="4" w:space="0" w:color="000000"/>
              <w:bottom w:val="single" w:sz="4" w:space="0" w:color="000000"/>
              <w:right w:val="single" w:sz="4" w:space="0" w:color="000000"/>
            </w:tcBorders>
          </w:tcPr>
          <w:p w:rsidR="002004B4" w:rsidRDefault="002004B4" w:rsidP="009755A9">
            <w:pPr>
              <w:textAlignment w:val="baseline"/>
              <w:rPr>
                <w:rStyle w:val="NormalCharacter"/>
                <w:rFonts w:hAnsi="宋体"/>
                <w:szCs w:val="21"/>
              </w:rPr>
            </w:pPr>
            <w:r>
              <w:rPr>
                <w:rStyle w:val="NormalCharacter"/>
                <w:rFonts w:hAnsi="宋体"/>
                <w:szCs w:val="21"/>
              </w:rPr>
              <w:t>LED</w:t>
            </w:r>
            <w:r>
              <w:rPr>
                <w:rStyle w:val="NormalCharacter"/>
                <w:rFonts w:hAnsi="宋体"/>
                <w:szCs w:val="21"/>
              </w:rPr>
              <w:t>光源功率≥</w:t>
            </w:r>
            <w:r>
              <w:rPr>
                <w:rStyle w:val="NormalCharacter"/>
                <w:rFonts w:hAnsi="宋体" w:hint="eastAsia"/>
                <w:szCs w:val="21"/>
              </w:rPr>
              <w:t>100</w:t>
            </w:r>
            <w:r>
              <w:rPr>
                <w:rStyle w:val="NormalCharacter"/>
                <w:rFonts w:hAnsi="宋体"/>
                <w:szCs w:val="21"/>
              </w:rPr>
              <w:t>W,</w:t>
            </w:r>
            <w:r>
              <w:rPr>
                <w:rStyle w:val="NormalCharacter"/>
                <w:rFonts w:hAnsi="宋体"/>
                <w:szCs w:val="21"/>
              </w:rPr>
              <w:t>发光效率在</w:t>
            </w:r>
            <w:r>
              <w:rPr>
                <w:rStyle w:val="NormalCharacter"/>
                <w:rFonts w:hAnsi="宋体"/>
                <w:szCs w:val="21"/>
              </w:rPr>
              <w:t>130Lm/W</w:t>
            </w:r>
            <w:r>
              <w:rPr>
                <w:rStyle w:val="NormalCharacter"/>
                <w:rFonts w:hAnsi="宋体"/>
                <w:szCs w:val="21"/>
              </w:rPr>
              <w:t>以上，使用寿命≥</w:t>
            </w:r>
            <w:r>
              <w:rPr>
                <w:rStyle w:val="NormalCharacter"/>
                <w:rFonts w:hAnsi="宋体"/>
                <w:szCs w:val="21"/>
              </w:rPr>
              <w:t>50000</w:t>
            </w:r>
            <w:r>
              <w:rPr>
                <w:rStyle w:val="NormalCharacter"/>
                <w:rFonts w:hAnsi="宋体"/>
                <w:szCs w:val="21"/>
              </w:rPr>
              <w:t>小时。</w:t>
            </w:r>
            <w:r>
              <w:rPr>
                <w:rStyle w:val="NormalCharacter"/>
                <w:rFonts w:hAnsi="宋体"/>
                <w:szCs w:val="21"/>
              </w:rPr>
              <w:t>5000</w:t>
            </w:r>
            <w:r>
              <w:rPr>
                <w:rStyle w:val="NormalCharacter"/>
                <w:rFonts w:hAnsi="宋体"/>
                <w:szCs w:val="21"/>
              </w:rPr>
              <w:t>小时光通量维持率大于</w:t>
            </w:r>
            <w:r>
              <w:rPr>
                <w:rStyle w:val="NormalCharacter"/>
                <w:rFonts w:hAnsi="宋体"/>
                <w:szCs w:val="21"/>
              </w:rPr>
              <w:t>96%;LED</w:t>
            </w:r>
            <w:r>
              <w:rPr>
                <w:rStyle w:val="NormalCharacter"/>
                <w:rFonts w:hAnsi="宋体"/>
                <w:szCs w:val="21"/>
              </w:rPr>
              <w:t>模组防护等级≥</w:t>
            </w:r>
            <w:r>
              <w:rPr>
                <w:rStyle w:val="NormalCharacter"/>
                <w:rFonts w:hAnsi="宋体"/>
                <w:szCs w:val="21"/>
              </w:rPr>
              <w:t>IP6</w:t>
            </w:r>
            <w:r>
              <w:rPr>
                <w:rStyle w:val="NormalCharacter"/>
                <w:rFonts w:hAnsi="宋体" w:hint="eastAsia"/>
                <w:szCs w:val="21"/>
              </w:rPr>
              <w:t>5</w:t>
            </w:r>
            <w:r>
              <w:rPr>
                <w:rStyle w:val="NormalCharacter"/>
                <w:rFonts w:hAnsi="宋体"/>
                <w:szCs w:val="21"/>
              </w:rPr>
              <w:t>。</w:t>
            </w:r>
          </w:p>
        </w:tc>
      </w:tr>
      <w:tr w:rsidR="002004B4" w:rsidTr="009755A9">
        <w:trPr>
          <w:trHeight w:val="1132"/>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LED</w:t>
            </w:r>
            <w:r>
              <w:rPr>
                <w:rStyle w:val="NormalCharacter"/>
                <w:rFonts w:hAnsi="宋体"/>
                <w:szCs w:val="21"/>
              </w:rPr>
              <w:t>灯具</w:t>
            </w:r>
          </w:p>
        </w:tc>
        <w:tc>
          <w:tcPr>
            <w:tcW w:w="0" w:type="auto"/>
            <w:tcBorders>
              <w:top w:val="single" w:sz="4" w:space="0" w:color="000000"/>
              <w:left w:val="single" w:sz="4" w:space="0" w:color="000000"/>
              <w:bottom w:val="single" w:sz="4" w:space="0" w:color="000000"/>
              <w:right w:val="single" w:sz="4" w:space="0" w:color="000000"/>
            </w:tcBorders>
          </w:tcPr>
          <w:p w:rsidR="002004B4" w:rsidRDefault="002004B4" w:rsidP="009755A9">
            <w:pPr>
              <w:textAlignment w:val="baseline"/>
              <w:rPr>
                <w:rStyle w:val="NormalCharacter"/>
                <w:rFonts w:hAnsi="宋体"/>
                <w:szCs w:val="21"/>
              </w:rPr>
            </w:pPr>
            <w:r>
              <w:rPr>
                <w:rStyle w:val="NormalCharacter"/>
                <w:rFonts w:hAnsi="宋体"/>
                <w:szCs w:val="21"/>
              </w:rPr>
              <w:t>灯具外壳采用高强度压铸铝</w:t>
            </w:r>
            <w:r>
              <w:rPr>
                <w:rStyle w:val="NormalCharacter"/>
                <w:rFonts w:hAnsi="宋体"/>
                <w:szCs w:val="21"/>
              </w:rPr>
              <w:t>,</w:t>
            </w:r>
            <w:r>
              <w:rPr>
                <w:rStyle w:val="NormalCharacter"/>
                <w:rFonts w:hAnsi="宋体"/>
                <w:szCs w:val="21"/>
              </w:rPr>
              <w:t>表面采用无尘静电喷粉，符合国家涂装标准要求，确保户外使用不变色，不腐蚀，灯具外壳美观大方，外观接近传统灯具外壳，</w:t>
            </w:r>
            <w:r>
              <w:rPr>
                <w:rStyle w:val="NormalCharacter"/>
                <w:rFonts w:hAnsi="宋体" w:hint="eastAsia"/>
                <w:szCs w:val="21"/>
              </w:rPr>
              <w:t>灯具的效率≥</w:t>
            </w:r>
            <w:r>
              <w:rPr>
                <w:rStyle w:val="NormalCharacter"/>
                <w:rFonts w:hAnsi="宋体" w:hint="eastAsia"/>
                <w:szCs w:val="21"/>
              </w:rPr>
              <w:t>70%</w:t>
            </w:r>
            <w:r>
              <w:rPr>
                <w:rStyle w:val="NormalCharacter"/>
                <w:rFonts w:hAnsi="宋体" w:hint="eastAsia"/>
                <w:szCs w:val="21"/>
              </w:rPr>
              <w:t>，灯具的温升和光学性能应符合国家标准。</w:t>
            </w:r>
          </w:p>
        </w:tc>
      </w:tr>
      <w:tr w:rsidR="002004B4" w:rsidTr="009755A9">
        <w:trPr>
          <w:trHeight w:val="1261"/>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太阳能板</w:t>
            </w:r>
          </w:p>
        </w:tc>
        <w:tc>
          <w:tcPr>
            <w:tcW w:w="0" w:type="auto"/>
            <w:tcBorders>
              <w:top w:val="single" w:sz="4" w:space="0" w:color="000000"/>
              <w:left w:val="single" w:sz="4" w:space="0" w:color="000000"/>
              <w:bottom w:val="single" w:sz="4" w:space="0" w:color="000000"/>
              <w:right w:val="single" w:sz="4" w:space="0" w:color="000000"/>
            </w:tcBorders>
          </w:tcPr>
          <w:p w:rsidR="002004B4" w:rsidRDefault="002004B4" w:rsidP="009755A9">
            <w:pPr>
              <w:textAlignment w:val="baseline"/>
              <w:rPr>
                <w:rStyle w:val="NormalCharacter"/>
                <w:rFonts w:hAnsi="宋体"/>
                <w:szCs w:val="21"/>
              </w:rPr>
            </w:pPr>
            <w:r>
              <w:rPr>
                <w:rStyle w:val="NormalCharacter"/>
                <w:rFonts w:hAnsi="宋体"/>
                <w:szCs w:val="21"/>
              </w:rPr>
              <w:t>采用高效</w:t>
            </w:r>
            <w:r>
              <w:rPr>
                <w:rStyle w:val="NormalCharacter"/>
                <w:rFonts w:hAnsi="宋体" w:hint="eastAsia"/>
                <w:szCs w:val="21"/>
              </w:rPr>
              <w:t>A</w:t>
            </w:r>
            <w:r>
              <w:rPr>
                <w:rStyle w:val="NormalCharacter"/>
                <w:rFonts w:hAnsi="宋体" w:hint="eastAsia"/>
                <w:szCs w:val="21"/>
              </w:rPr>
              <w:t>片单</w:t>
            </w:r>
            <w:r>
              <w:rPr>
                <w:rStyle w:val="NormalCharacter"/>
                <w:rFonts w:hAnsi="宋体"/>
                <w:szCs w:val="21"/>
              </w:rPr>
              <w:t>晶硅太阳能电池片，</w:t>
            </w:r>
            <w:r>
              <w:rPr>
                <w:rStyle w:val="NormalCharacter"/>
                <w:rFonts w:hAnsi="宋体" w:hint="eastAsia"/>
                <w:szCs w:val="21"/>
              </w:rPr>
              <w:t>最大输出功率</w:t>
            </w:r>
            <w:r>
              <w:rPr>
                <w:rStyle w:val="NormalCharacter"/>
                <w:rFonts w:hAnsi="宋体"/>
                <w:szCs w:val="21"/>
              </w:rPr>
              <w:t>≥</w:t>
            </w:r>
            <w:r>
              <w:rPr>
                <w:rStyle w:val="NormalCharacter"/>
                <w:rFonts w:hAnsi="宋体" w:hint="eastAsia"/>
                <w:szCs w:val="21"/>
              </w:rPr>
              <w:t>120</w:t>
            </w:r>
            <w:r>
              <w:rPr>
                <w:rStyle w:val="NormalCharacter"/>
                <w:rFonts w:hAnsi="宋体"/>
                <w:szCs w:val="21"/>
              </w:rPr>
              <w:t>W</w:t>
            </w:r>
            <w:r>
              <w:rPr>
                <w:rStyle w:val="NormalCharacter"/>
                <w:rFonts w:hAnsi="宋体" w:hint="eastAsia"/>
                <w:szCs w:val="21"/>
              </w:rPr>
              <w:t>p</w:t>
            </w:r>
            <w:r>
              <w:rPr>
                <w:rStyle w:val="NormalCharacter"/>
                <w:rFonts w:hAnsi="宋体"/>
                <w:szCs w:val="21"/>
              </w:rPr>
              <w:t>，</w:t>
            </w:r>
            <w:r>
              <w:rPr>
                <w:rStyle w:val="NormalCharacter"/>
                <w:rFonts w:hAnsi="宋体"/>
                <w:szCs w:val="21"/>
              </w:rPr>
              <w:t xml:space="preserve"> </w:t>
            </w:r>
            <w:r>
              <w:rPr>
                <w:rStyle w:val="NormalCharacter"/>
                <w:rFonts w:hAnsi="宋体" w:hint="eastAsia"/>
                <w:szCs w:val="21"/>
              </w:rPr>
              <w:t>光电转换效率</w:t>
            </w:r>
            <w:r>
              <w:rPr>
                <w:rStyle w:val="NormalCharacter"/>
                <w:rFonts w:hAnsi="宋体"/>
                <w:szCs w:val="21"/>
              </w:rPr>
              <w:t>1</w:t>
            </w:r>
            <w:r>
              <w:rPr>
                <w:rStyle w:val="NormalCharacter"/>
                <w:rFonts w:hAnsi="宋体" w:hint="eastAsia"/>
                <w:szCs w:val="21"/>
              </w:rPr>
              <w:t>7</w:t>
            </w:r>
            <w:r>
              <w:rPr>
                <w:rStyle w:val="NormalCharacter"/>
                <w:rFonts w:hAnsi="宋体"/>
                <w:szCs w:val="21"/>
              </w:rPr>
              <w:t>%</w:t>
            </w:r>
            <w:r>
              <w:rPr>
                <w:rStyle w:val="NormalCharacter"/>
                <w:rFonts w:hAnsi="宋体" w:hint="eastAsia"/>
                <w:szCs w:val="21"/>
              </w:rPr>
              <w:t>以上</w:t>
            </w:r>
            <w:r>
              <w:rPr>
                <w:rStyle w:val="NormalCharacter"/>
                <w:rFonts w:hAnsi="宋体"/>
                <w:szCs w:val="21"/>
              </w:rPr>
              <w:t>;</w:t>
            </w:r>
          </w:p>
          <w:p w:rsidR="002004B4" w:rsidRDefault="002004B4" w:rsidP="009755A9">
            <w:pPr>
              <w:textAlignment w:val="baseline"/>
              <w:rPr>
                <w:rStyle w:val="NormalCharacter"/>
                <w:rFonts w:hAnsi="宋体"/>
                <w:szCs w:val="21"/>
              </w:rPr>
            </w:pPr>
            <w:r>
              <w:rPr>
                <w:rStyle w:val="NormalCharacter"/>
                <w:rFonts w:hAnsi="宋体"/>
                <w:szCs w:val="21"/>
              </w:rPr>
              <w:t>边框机械强度高，具有抗风，防雹防腐等性能</w:t>
            </w:r>
            <w:r>
              <w:rPr>
                <w:rStyle w:val="NormalCharacter"/>
                <w:rFonts w:hAnsi="宋体"/>
                <w:szCs w:val="21"/>
              </w:rPr>
              <w:t>;</w:t>
            </w:r>
            <w:r>
              <w:rPr>
                <w:rStyle w:val="NormalCharacter"/>
                <w:rFonts w:hAnsi="宋体"/>
                <w:szCs w:val="21"/>
              </w:rPr>
              <w:t>输出采用密封防水、高可靠性多功能接线盒，可适应各种复杂恶劣气候条件下的使用</w:t>
            </w:r>
            <w:r>
              <w:rPr>
                <w:rStyle w:val="NormalCharacter"/>
                <w:rFonts w:hAnsi="宋体"/>
                <w:szCs w:val="21"/>
              </w:rPr>
              <w:t>;</w:t>
            </w:r>
          </w:p>
          <w:p w:rsidR="002004B4" w:rsidRDefault="002004B4" w:rsidP="009755A9">
            <w:pPr>
              <w:textAlignment w:val="baseline"/>
              <w:rPr>
                <w:rStyle w:val="NormalCharacter"/>
                <w:rFonts w:hAnsi="宋体"/>
                <w:szCs w:val="21"/>
              </w:rPr>
            </w:pPr>
            <w:r>
              <w:rPr>
                <w:rStyle w:val="NormalCharacter"/>
                <w:rFonts w:hAnsi="宋体"/>
                <w:szCs w:val="21"/>
              </w:rPr>
              <w:t>使用寿命≥</w:t>
            </w:r>
            <w:r>
              <w:rPr>
                <w:rStyle w:val="NormalCharacter"/>
                <w:rFonts w:hAnsi="宋体" w:hint="eastAsia"/>
                <w:szCs w:val="21"/>
              </w:rPr>
              <w:t>15</w:t>
            </w:r>
            <w:r>
              <w:rPr>
                <w:rStyle w:val="NormalCharacter"/>
                <w:rFonts w:hAnsi="宋体"/>
                <w:szCs w:val="21"/>
              </w:rPr>
              <w:t>年</w:t>
            </w:r>
          </w:p>
        </w:tc>
      </w:tr>
      <w:tr w:rsidR="002004B4" w:rsidTr="009755A9">
        <w:trPr>
          <w:trHeight w:val="1106"/>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太阳能电池</w:t>
            </w:r>
          </w:p>
        </w:tc>
        <w:tc>
          <w:tcPr>
            <w:tcW w:w="0" w:type="auto"/>
            <w:tcBorders>
              <w:top w:val="single" w:sz="4" w:space="0" w:color="000000"/>
              <w:left w:val="single" w:sz="4" w:space="0" w:color="000000"/>
              <w:bottom w:val="single" w:sz="4" w:space="0" w:color="000000"/>
              <w:right w:val="single" w:sz="4" w:space="0" w:color="000000"/>
            </w:tcBorders>
          </w:tcPr>
          <w:p w:rsidR="002004B4" w:rsidRDefault="002004B4" w:rsidP="009755A9">
            <w:pPr>
              <w:textAlignment w:val="baseline"/>
              <w:rPr>
                <w:rStyle w:val="NormalCharacter"/>
                <w:rFonts w:hAnsi="宋体"/>
                <w:szCs w:val="21"/>
              </w:rPr>
            </w:pPr>
            <w:r>
              <w:rPr>
                <w:rStyle w:val="NormalCharacter"/>
                <w:rFonts w:hAnsi="宋体"/>
                <w:szCs w:val="21"/>
              </w:rPr>
              <w:t>使用高性能锂电池，</w:t>
            </w:r>
            <w:r>
              <w:rPr>
                <w:rStyle w:val="NormalCharacter"/>
                <w:rFonts w:hAnsi="宋体"/>
                <w:szCs w:val="21"/>
              </w:rPr>
              <w:t xml:space="preserve">PTC </w:t>
            </w:r>
            <w:r>
              <w:rPr>
                <w:rStyle w:val="NormalCharacter"/>
                <w:rFonts w:hAnsi="宋体"/>
                <w:szCs w:val="21"/>
              </w:rPr>
              <w:t>过流、过充、防爆保护。</w:t>
            </w:r>
          </w:p>
          <w:p w:rsidR="002004B4" w:rsidRPr="00F77A67" w:rsidRDefault="002004B4" w:rsidP="009755A9">
            <w:pPr>
              <w:pStyle w:val="BodyText"/>
              <w:rPr>
                <w:rStyle w:val="NormalCharacter"/>
                <w:rFonts w:ascii="宋体" w:hAnsi="宋体"/>
                <w:szCs w:val="21"/>
              </w:rPr>
            </w:pPr>
            <w:r>
              <w:rPr>
                <w:rStyle w:val="NormalCharacter"/>
                <w:rFonts w:ascii="宋体" w:hAnsi="宋体" w:hint="eastAsia"/>
                <w:szCs w:val="21"/>
              </w:rPr>
              <w:t>锂电池容量</w:t>
            </w:r>
            <w:r w:rsidRPr="00F77A67">
              <w:rPr>
                <w:rStyle w:val="NormalCharacter"/>
                <w:rFonts w:ascii="宋体" w:hAnsi="宋体"/>
                <w:szCs w:val="21"/>
              </w:rPr>
              <w:t>≥</w:t>
            </w:r>
            <w:r w:rsidRPr="00F77A67">
              <w:rPr>
                <w:rStyle w:val="NormalCharacter"/>
                <w:rFonts w:ascii="宋体" w:hAnsi="宋体" w:hint="eastAsia"/>
                <w:szCs w:val="21"/>
              </w:rPr>
              <w:t>80AH</w:t>
            </w:r>
          </w:p>
          <w:p w:rsidR="002004B4" w:rsidRDefault="002004B4" w:rsidP="009755A9">
            <w:pPr>
              <w:textAlignment w:val="baseline"/>
              <w:rPr>
                <w:rStyle w:val="NormalCharacter"/>
                <w:rFonts w:hAnsi="宋体"/>
                <w:szCs w:val="21"/>
              </w:rPr>
            </w:pPr>
            <w:r>
              <w:rPr>
                <w:rStyle w:val="NormalCharacter"/>
                <w:rFonts w:hAnsi="宋体"/>
                <w:szCs w:val="21"/>
              </w:rPr>
              <w:t>使用寿命≥</w:t>
            </w:r>
            <w:r>
              <w:rPr>
                <w:rStyle w:val="NormalCharacter"/>
                <w:rFonts w:hAnsi="宋体"/>
                <w:szCs w:val="21"/>
              </w:rPr>
              <w:t>8</w:t>
            </w:r>
            <w:r>
              <w:rPr>
                <w:rStyle w:val="NormalCharacter"/>
                <w:rFonts w:hAnsi="宋体"/>
                <w:szCs w:val="21"/>
              </w:rPr>
              <w:t>年</w:t>
            </w:r>
          </w:p>
        </w:tc>
      </w:tr>
      <w:tr w:rsidR="002004B4" w:rsidTr="009755A9">
        <w:trPr>
          <w:trHeight w:val="749"/>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太阳能控制器</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textAlignment w:val="baseline"/>
              <w:rPr>
                <w:rStyle w:val="NormalCharacter"/>
                <w:rFonts w:hAnsi="宋体"/>
                <w:szCs w:val="21"/>
              </w:rPr>
            </w:pPr>
            <w:r>
              <w:rPr>
                <w:rStyle w:val="NormalCharacter"/>
                <w:rFonts w:hAnsi="宋体"/>
                <w:szCs w:val="21"/>
              </w:rPr>
              <w:t>具有过充</w:t>
            </w:r>
            <w:r>
              <w:rPr>
                <w:rStyle w:val="NormalCharacter"/>
                <w:rFonts w:hAnsi="宋体" w:hint="eastAsia"/>
                <w:szCs w:val="21"/>
              </w:rPr>
              <w:t>过放电保护</w:t>
            </w:r>
            <w:r>
              <w:rPr>
                <w:rStyle w:val="NormalCharacter"/>
                <w:rFonts w:hAnsi="宋体"/>
                <w:szCs w:val="21"/>
              </w:rPr>
              <w:t>、</w:t>
            </w:r>
            <w:r>
              <w:rPr>
                <w:rStyle w:val="NormalCharacter"/>
                <w:rFonts w:hAnsi="宋体" w:hint="eastAsia"/>
                <w:szCs w:val="21"/>
              </w:rPr>
              <w:t>光控、时控、节能、调试、自检、防反接、</w:t>
            </w:r>
            <w:r>
              <w:rPr>
                <w:rStyle w:val="NormalCharacter"/>
                <w:rFonts w:hAnsi="宋体"/>
                <w:szCs w:val="21"/>
              </w:rPr>
              <w:t>过压</w:t>
            </w:r>
            <w:r>
              <w:rPr>
                <w:rStyle w:val="NormalCharacter"/>
                <w:rFonts w:hAnsi="宋体" w:hint="eastAsia"/>
                <w:szCs w:val="21"/>
              </w:rPr>
              <w:t>欠压、短路保护、防水</w:t>
            </w:r>
            <w:r>
              <w:rPr>
                <w:rStyle w:val="NormalCharacter"/>
                <w:rFonts w:hAnsi="宋体"/>
                <w:szCs w:val="21"/>
              </w:rPr>
              <w:t>保护</w:t>
            </w:r>
            <w:r>
              <w:rPr>
                <w:rStyle w:val="NormalCharacter"/>
                <w:rFonts w:hAnsi="宋体" w:hint="eastAsia"/>
                <w:szCs w:val="21"/>
              </w:rPr>
              <w:t>、温差补偿等功能</w:t>
            </w:r>
            <w:r>
              <w:rPr>
                <w:rStyle w:val="NormalCharacter"/>
                <w:rFonts w:hAnsi="宋体"/>
                <w:szCs w:val="21"/>
              </w:rPr>
              <w:t>。</w:t>
            </w:r>
          </w:p>
        </w:tc>
      </w:tr>
      <w:tr w:rsidR="002004B4" w:rsidTr="009755A9">
        <w:trPr>
          <w:trHeight w:val="1091"/>
        </w:trPr>
        <w:tc>
          <w:tcPr>
            <w:tcW w:w="0" w:type="auto"/>
            <w:tcBorders>
              <w:top w:val="single" w:sz="4" w:space="0" w:color="000000"/>
              <w:left w:val="single" w:sz="4" w:space="0" w:color="000000"/>
              <w:bottom w:val="single" w:sz="4" w:space="0" w:color="000000"/>
              <w:right w:val="single" w:sz="4" w:space="0" w:color="000000"/>
            </w:tcBorders>
            <w:vAlign w:val="center"/>
          </w:tcPr>
          <w:p w:rsidR="002004B4" w:rsidRPr="00F77A67" w:rsidRDefault="002004B4" w:rsidP="009755A9">
            <w:pPr>
              <w:jc w:val="center"/>
              <w:textAlignment w:val="baseline"/>
              <w:rPr>
                <w:rStyle w:val="NormalCharacter"/>
                <w:rFonts w:hAnsi="宋体"/>
                <w:szCs w:val="21"/>
              </w:rPr>
            </w:pPr>
            <w:r w:rsidRPr="00F77A67">
              <w:rPr>
                <w:rStyle w:val="NormalCharacter"/>
                <w:rFonts w:hAnsi="宋体"/>
                <w:szCs w:val="21"/>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2004B4" w:rsidRDefault="002004B4" w:rsidP="009755A9">
            <w:pPr>
              <w:jc w:val="center"/>
              <w:textAlignment w:val="baseline"/>
              <w:rPr>
                <w:rStyle w:val="NormalCharacter"/>
                <w:rFonts w:hAnsi="宋体"/>
                <w:szCs w:val="21"/>
              </w:rPr>
            </w:pPr>
            <w:r>
              <w:rPr>
                <w:rStyle w:val="NormalCharacter"/>
                <w:rFonts w:hAnsi="宋体"/>
                <w:szCs w:val="21"/>
              </w:rPr>
              <w:t>灯杆安装</w:t>
            </w:r>
          </w:p>
        </w:tc>
        <w:tc>
          <w:tcPr>
            <w:tcW w:w="0" w:type="auto"/>
            <w:tcBorders>
              <w:top w:val="single" w:sz="4" w:space="0" w:color="000000"/>
              <w:left w:val="single" w:sz="4" w:space="0" w:color="000000"/>
              <w:bottom w:val="single" w:sz="4" w:space="0" w:color="000000"/>
              <w:right w:val="single" w:sz="4" w:space="0" w:color="000000"/>
            </w:tcBorders>
          </w:tcPr>
          <w:p w:rsidR="002004B4" w:rsidRPr="00F77A67" w:rsidRDefault="002004B4" w:rsidP="009755A9">
            <w:pPr>
              <w:textAlignment w:val="baseline"/>
              <w:rPr>
                <w:rStyle w:val="NormalCharacter"/>
                <w:rFonts w:hAnsi="宋体"/>
                <w:szCs w:val="21"/>
              </w:rPr>
            </w:pPr>
            <w:r w:rsidRPr="00F77A67">
              <w:rPr>
                <w:rStyle w:val="NormalCharacter"/>
                <w:rFonts w:hAnsi="宋体"/>
                <w:szCs w:val="21"/>
              </w:rPr>
              <w:t>基坑深度≥</w:t>
            </w:r>
            <w:r w:rsidRPr="00F77A67">
              <w:rPr>
                <w:rStyle w:val="NormalCharacter"/>
                <w:rFonts w:hAnsi="宋体" w:hint="eastAsia"/>
                <w:szCs w:val="21"/>
              </w:rPr>
              <w:t>700mm</w:t>
            </w:r>
            <w:r w:rsidRPr="00F77A67">
              <w:rPr>
                <w:rStyle w:val="NormalCharacter"/>
                <w:rFonts w:hAnsi="宋体"/>
                <w:szCs w:val="21"/>
              </w:rPr>
              <w:t>，长宽</w:t>
            </w:r>
            <w:r w:rsidRPr="00F77A67">
              <w:rPr>
                <w:rStyle w:val="NormalCharacter"/>
                <w:rFonts w:hAnsi="宋体"/>
                <w:szCs w:val="21"/>
              </w:rPr>
              <w:t xml:space="preserve">: </w:t>
            </w:r>
            <w:r w:rsidRPr="00F77A67">
              <w:rPr>
                <w:rStyle w:val="NormalCharacter"/>
                <w:rFonts w:hAnsi="宋体" w:hint="eastAsia"/>
                <w:szCs w:val="21"/>
              </w:rPr>
              <w:t>6</w:t>
            </w:r>
            <w:r w:rsidRPr="00F77A67">
              <w:rPr>
                <w:rStyle w:val="NormalCharacter"/>
                <w:rFonts w:hAnsi="宋体"/>
                <w:szCs w:val="21"/>
              </w:rPr>
              <w:t xml:space="preserve">00 x </w:t>
            </w:r>
            <w:r w:rsidRPr="00F77A67">
              <w:rPr>
                <w:rStyle w:val="NormalCharacter"/>
                <w:rFonts w:hAnsi="宋体" w:hint="eastAsia"/>
                <w:szCs w:val="21"/>
              </w:rPr>
              <w:t>6</w:t>
            </w:r>
            <w:r w:rsidRPr="00F77A67">
              <w:rPr>
                <w:rStyle w:val="NormalCharacter"/>
                <w:rFonts w:hAnsi="宋体"/>
                <w:szCs w:val="21"/>
              </w:rPr>
              <w:t>00mm;</w:t>
            </w:r>
          </w:p>
          <w:p w:rsidR="002004B4" w:rsidRPr="00F77A67" w:rsidRDefault="002004B4" w:rsidP="009755A9">
            <w:pPr>
              <w:textAlignment w:val="baseline"/>
              <w:rPr>
                <w:rStyle w:val="NormalCharacter"/>
                <w:rFonts w:hAnsi="宋体"/>
                <w:szCs w:val="21"/>
              </w:rPr>
            </w:pPr>
            <w:r w:rsidRPr="00F77A67">
              <w:rPr>
                <w:rStyle w:val="NormalCharacter"/>
                <w:rFonts w:hAnsi="宋体"/>
                <w:szCs w:val="21"/>
              </w:rPr>
              <w:t>采用</w:t>
            </w:r>
            <w:r w:rsidRPr="00F77A67">
              <w:rPr>
                <w:rStyle w:val="NormalCharacter"/>
                <w:rFonts w:hAnsi="宋体"/>
                <w:szCs w:val="21"/>
              </w:rPr>
              <w:t>C20</w:t>
            </w:r>
            <w:r w:rsidRPr="00F77A67">
              <w:rPr>
                <w:rStyle w:val="NormalCharacter"/>
                <w:rFonts w:hAnsi="宋体"/>
                <w:szCs w:val="21"/>
              </w:rPr>
              <w:t>以上商混标准钢筋混凝土现浇</w:t>
            </w:r>
            <w:r w:rsidRPr="00F77A67">
              <w:rPr>
                <w:rStyle w:val="NormalCharacter"/>
                <w:rFonts w:hAnsi="宋体"/>
                <w:szCs w:val="21"/>
              </w:rPr>
              <w:t>;</w:t>
            </w:r>
          </w:p>
          <w:p w:rsidR="002004B4" w:rsidRPr="00F77A67" w:rsidRDefault="002004B4" w:rsidP="009755A9">
            <w:pPr>
              <w:textAlignment w:val="baseline"/>
              <w:rPr>
                <w:rStyle w:val="NormalCharacter"/>
                <w:rFonts w:hAnsi="宋体"/>
                <w:szCs w:val="21"/>
              </w:rPr>
            </w:pPr>
            <w:r w:rsidRPr="00F77A67">
              <w:rPr>
                <w:rStyle w:val="NormalCharacter"/>
                <w:rFonts w:hAnsi="宋体" w:hint="eastAsia"/>
                <w:szCs w:val="21"/>
              </w:rPr>
              <w:t>预埋</w:t>
            </w:r>
            <w:r w:rsidRPr="00F77A67">
              <w:rPr>
                <w:rStyle w:val="NormalCharacter"/>
                <w:rFonts w:hAnsi="宋体"/>
                <w:szCs w:val="21"/>
              </w:rPr>
              <w:t>M20</w:t>
            </w:r>
            <w:r w:rsidRPr="00F77A67">
              <w:rPr>
                <w:rStyle w:val="NormalCharacter"/>
                <w:rFonts w:hAnsi="宋体" w:hint="eastAsia"/>
                <w:szCs w:val="21"/>
              </w:rPr>
              <w:t>地脚</w:t>
            </w:r>
            <w:r w:rsidRPr="00F77A67">
              <w:rPr>
                <w:rStyle w:val="NormalCharacter"/>
                <w:rFonts w:hAnsi="宋体"/>
                <w:szCs w:val="21"/>
              </w:rPr>
              <w:t>螺栓</w:t>
            </w:r>
            <w:r w:rsidRPr="00F77A67">
              <w:rPr>
                <w:rStyle w:val="NormalCharacter"/>
                <w:rFonts w:hAnsi="宋体" w:hint="eastAsia"/>
                <w:szCs w:val="21"/>
              </w:rPr>
              <w:t>，预埋件高度</w:t>
            </w:r>
            <w:r w:rsidRPr="00F77A67">
              <w:rPr>
                <w:rStyle w:val="NormalCharacter"/>
                <w:rFonts w:hAnsi="宋体"/>
                <w:szCs w:val="21"/>
              </w:rPr>
              <w:t>≥</w:t>
            </w:r>
            <w:r w:rsidRPr="00F77A67">
              <w:rPr>
                <w:rStyle w:val="NormalCharacter"/>
                <w:rFonts w:hAnsi="宋体" w:hint="eastAsia"/>
                <w:szCs w:val="21"/>
              </w:rPr>
              <w:t>600mm</w:t>
            </w:r>
            <w:r w:rsidRPr="00F77A67">
              <w:rPr>
                <w:rStyle w:val="NormalCharacter"/>
                <w:rFonts w:hAnsi="宋体" w:hint="eastAsia"/>
                <w:szCs w:val="21"/>
              </w:rPr>
              <w:t>；</w:t>
            </w:r>
          </w:p>
          <w:p w:rsidR="002004B4" w:rsidRPr="00F77A67" w:rsidRDefault="002004B4" w:rsidP="009755A9">
            <w:pPr>
              <w:pStyle w:val="BodyText"/>
              <w:rPr>
                <w:rStyle w:val="NormalCharacter"/>
                <w:rFonts w:ascii="宋体" w:hAnsi="宋体"/>
                <w:szCs w:val="21"/>
              </w:rPr>
            </w:pPr>
            <w:r w:rsidRPr="00F77A67">
              <w:rPr>
                <w:rStyle w:val="NormalCharacter"/>
                <w:rFonts w:ascii="宋体" w:hAnsi="宋体" w:hint="eastAsia"/>
                <w:szCs w:val="21"/>
              </w:rPr>
              <w:t>根部法兰及螺栓厚度现浇</w:t>
            </w:r>
            <w:r w:rsidRPr="00F77A67">
              <w:rPr>
                <w:rStyle w:val="NormalCharacter"/>
                <w:rFonts w:ascii="宋体" w:hAnsi="宋体"/>
                <w:szCs w:val="21"/>
              </w:rPr>
              <w:t>≥</w:t>
            </w:r>
            <w:r w:rsidRPr="00F77A67">
              <w:rPr>
                <w:rStyle w:val="NormalCharacter"/>
                <w:rFonts w:ascii="宋体" w:hAnsi="宋体" w:hint="eastAsia"/>
                <w:szCs w:val="21"/>
              </w:rPr>
              <w:t>100mm混凝土保护</w:t>
            </w:r>
          </w:p>
        </w:tc>
      </w:tr>
    </w:tbl>
    <w:p w:rsidR="002004B4" w:rsidRPr="00F77A67" w:rsidRDefault="002004B4" w:rsidP="002004B4">
      <w:pPr>
        <w:pStyle w:val="14"/>
        <w:ind w:firstLineChars="0" w:firstLine="0"/>
        <w:rPr>
          <w:rFonts w:ascii="宋体" w:eastAsia="宋体" w:hint="eastAsia"/>
          <w:b w:val="0"/>
          <w:sz w:val="24"/>
          <w:szCs w:val="24"/>
        </w:rPr>
      </w:pPr>
    </w:p>
    <w:p w:rsidR="00531BAF" w:rsidRPr="002004B4" w:rsidRDefault="00531BAF"/>
    <w:sectPr w:rsidR="00531BAF" w:rsidRPr="00200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AF" w:rsidRDefault="00531BAF" w:rsidP="002004B4">
      <w:r>
        <w:separator/>
      </w:r>
    </w:p>
  </w:endnote>
  <w:endnote w:type="continuationSeparator" w:id="1">
    <w:p w:rsidR="00531BAF" w:rsidRDefault="00531BAF" w:rsidP="00200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AF" w:rsidRDefault="00531BAF" w:rsidP="002004B4">
      <w:r>
        <w:separator/>
      </w:r>
    </w:p>
  </w:footnote>
  <w:footnote w:type="continuationSeparator" w:id="1">
    <w:p w:rsidR="00531BAF" w:rsidRDefault="00531BAF" w:rsidP="00200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11B1D7"/>
    <w:multiLevelType w:val="singleLevel"/>
    <w:tmpl w:val="B411B1D7"/>
    <w:lvl w:ilvl="0">
      <w:start w:val="1"/>
      <w:numFmt w:val="decimal"/>
      <w:suff w:val="nothing"/>
      <w:lvlText w:val="（%1）"/>
      <w:lvlJc w:val="left"/>
      <w:pPr>
        <w:ind w:left="-1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4B4"/>
    <w:rsid w:val="002004B4"/>
    <w:rsid w:val="00531BAF"/>
    <w:rsid w:val="00BB0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2004B4"/>
    <w:pPr>
      <w:keepNext/>
      <w:keepLines/>
      <w:spacing w:before="260" w:after="260" w:line="500" w:lineRule="exact"/>
      <w:outlineLvl w:val="1"/>
    </w:pPr>
    <w:rPr>
      <w:rFonts w:ascii="Arial" w:eastAsia="黑体" w:hAnsi="Arial" w:cs="Times New Roman"/>
      <w:b/>
      <w:kern w:val="0"/>
      <w:sz w:val="2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00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2004B4"/>
    <w:rPr>
      <w:sz w:val="18"/>
      <w:szCs w:val="18"/>
    </w:rPr>
  </w:style>
  <w:style w:type="paragraph" w:styleId="a5">
    <w:name w:val="footer"/>
    <w:basedOn w:val="a"/>
    <w:link w:val="Char0"/>
    <w:uiPriority w:val="99"/>
    <w:semiHidden/>
    <w:unhideWhenUsed/>
    <w:rsid w:val="002004B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2004B4"/>
    <w:rPr>
      <w:sz w:val="18"/>
      <w:szCs w:val="18"/>
    </w:rPr>
  </w:style>
  <w:style w:type="character" w:customStyle="1" w:styleId="2Char">
    <w:name w:val="标题 2 Char"/>
    <w:basedOn w:val="a1"/>
    <w:link w:val="2"/>
    <w:rsid w:val="002004B4"/>
    <w:rPr>
      <w:rFonts w:ascii="Arial" w:eastAsia="黑体" w:hAnsi="Arial" w:cs="Times New Roman"/>
      <w:b/>
      <w:kern w:val="0"/>
      <w:sz w:val="28"/>
      <w:szCs w:val="20"/>
      <w:lang/>
    </w:rPr>
  </w:style>
  <w:style w:type="paragraph" w:styleId="a6">
    <w:name w:val="Body Text"/>
    <w:basedOn w:val="a"/>
    <w:next w:val="a"/>
    <w:link w:val="Char1"/>
    <w:rsid w:val="002004B4"/>
    <w:pPr>
      <w:spacing w:after="120"/>
    </w:pPr>
    <w:rPr>
      <w:rFonts w:ascii="宋体" w:eastAsia="宋体" w:hAnsi="Times New Roman" w:cs="Times New Roman"/>
      <w:kern w:val="0"/>
      <w:sz w:val="34"/>
      <w:szCs w:val="20"/>
    </w:rPr>
  </w:style>
  <w:style w:type="character" w:customStyle="1" w:styleId="Char1">
    <w:name w:val="正文文本 Char"/>
    <w:basedOn w:val="a1"/>
    <w:link w:val="a6"/>
    <w:rsid w:val="002004B4"/>
    <w:rPr>
      <w:rFonts w:ascii="宋体" w:eastAsia="宋体" w:hAnsi="Times New Roman" w:cs="Times New Roman"/>
      <w:kern w:val="0"/>
      <w:sz w:val="34"/>
      <w:szCs w:val="20"/>
    </w:rPr>
  </w:style>
  <w:style w:type="paragraph" w:customStyle="1" w:styleId="Heading4">
    <w:name w:val="Heading 4"/>
    <w:basedOn w:val="a"/>
    <w:uiPriority w:val="1"/>
    <w:qFormat/>
    <w:rsid w:val="002004B4"/>
    <w:pPr>
      <w:ind w:left="140"/>
      <w:jc w:val="left"/>
      <w:outlineLvl w:val="4"/>
    </w:pPr>
    <w:rPr>
      <w:rFonts w:ascii="Microsoft JhengHei" w:eastAsia="Microsoft JhengHei" w:hAnsi="Microsoft JhengHei" w:cs="Times New Roman"/>
      <w:b/>
      <w:bCs/>
      <w:kern w:val="0"/>
      <w:sz w:val="28"/>
      <w:szCs w:val="28"/>
      <w:lang w:eastAsia="en-US"/>
    </w:rPr>
  </w:style>
  <w:style w:type="paragraph" w:customStyle="1" w:styleId="14">
    <w:name w:val="14正文加粗"/>
    <w:basedOn w:val="a"/>
    <w:qFormat/>
    <w:rsid w:val="002004B4"/>
    <w:pPr>
      <w:adjustRightInd w:val="0"/>
      <w:snapToGrid w:val="0"/>
      <w:spacing w:line="500" w:lineRule="atLeast"/>
      <w:ind w:firstLineChars="200" w:firstLine="200"/>
    </w:pPr>
    <w:rPr>
      <w:rFonts w:ascii="方正仿宋简体" w:eastAsia="方正仿宋简体" w:hAnsi="宋体" w:cs="Times New Roman"/>
      <w:b/>
      <w:sz w:val="28"/>
      <w:szCs w:val="28"/>
    </w:rPr>
  </w:style>
  <w:style w:type="paragraph" w:customStyle="1" w:styleId="BodyText">
    <w:name w:val="BodyText"/>
    <w:basedOn w:val="a"/>
    <w:qFormat/>
    <w:rsid w:val="002004B4"/>
    <w:pPr>
      <w:spacing w:after="120"/>
      <w:textAlignment w:val="baseline"/>
    </w:pPr>
    <w:rPr>
      <w:rFonts w:ascii="Times New Roman" w:eastAsia="宋体" w:hAnsi="Times New Roman" w:cs="Times New Roman"/>
    </w:rPr>
  </w:style>
  <w:style w:type="character" w:customStyle="1" w:styleId="NormalCharacter">
    <w:name w:val="NormalCharacter"/>
    <w:semiHidden/>
    <w:qFormat/>
    <w:rsid w:val="002004B4"/>
    <w:rPr>
      <w:kern w:val="2"/>
      <w:sz w:val="21"/>
      <w:szCs w:val="22"/>
      <w:lang w:val="en-US" w:eastAsia="zh-CN" w:bidi="ar-SA"/>
    </w:rPr>
  </w:style>
  <w:style w:type="paragraph" w:styleId="a0">
    <w:name w:val="Normal Indent"/>
    <w:basedOn w:val="a"/>
    <w:uiPriority w:val="99"/>
    <w:semiHidden/>
    <w:unhideWhenUsed/>
    <w:rsid w:val="002004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Company>fktui.com</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2022-07-14T07:31:00Z</dcterms:created>
  <dcterms:modified xsi:type="dcterms:W3CDTF">2022-07-14T07:32:00Z</dcterms:modified>
</cp:coreProperties>
</file>