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评审情况公示表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/>
          <w:sz w:val="32"/>
          <w:szCs w:val="32"/>
          <w:lang w:eastAsia="zh-CN"/>
        </w:rPr>
        <w:t>川大附中新城分校2022年教学家具采购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lang w:eastAsia="zh-CN"/>
        </w:rPr>
        <w:t>N5101072022000101</w:t>
      </w:r>
    </w:p>
    <w:p>
      <w:pPr>
        <w:rPr>
          <w:rFonts w:hint="eastAsia"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32"/>
          <w:szCs w:val="32"/>
        </w:rPr>
        <w:t>评审时间：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2022年7 月 15日10时00分00秒。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一、资格及符合性审查情况：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524"/>
        <w:gridCol w:w="2865"/>
        <w:gridCol w:w="3135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bookmarkStart w:id="0" w:name="_Hlk497430469"/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供应商名称</w:t>
            </w:r>
          </w:p>
        </w:tc>
        <w:tc>
          <w:tcPr>
            <w:tcW w:w="28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资格性审查是否通过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符合性审查是否通过</w:t>
            </w:r>
          </w:p>
        </w:tc>
        <w:tc>
          <w:tcPr>
            <w:tcW w:w="2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成都震发办公设备制造有限公司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6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四川赛欧玉龙家具有限公司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四川漆牌家具有限公司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659" w:type="dxa"/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成都皓楠家具有限公司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65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成都盛天华瑞科技有限公司</w:t>
            </w:r>
          </w:p>
        </w:tc>
        <w:tc>
          <w:tcPr>
            <w:tcW w:w="286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3135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659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/>
          <w:b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二、综合得分情况：</w:t>
      </w:r>
    </w:p>
    <w:tbl>
      <w:tblPr>
        <w:tblStyle w:val="7"/>
        <w:tblW w:w="15256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38"/>
        <w:gridCol w:w="1107"/>
        <w:gridCol w:w="1271"/>
        <w:gridCol w:w="1146"/>
        <w:gridCol w:w="1350"/>
        <w:gridCol w:w="1022"/>
        <w:gridCol w:w="1432"/>
        <w:gridCol w:w="1432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4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供应商名称</w:t>
            </w:r>
          </w:p>
        </w:tc>
        <w:tc>
          <w:tcPr>
            <w:tcW w:w="1103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4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技术服务要求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样品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履约能力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项目实施方案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售后服务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节能、环境标志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汇总平均分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成都震发办公设备制造有限公司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22.8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6.33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4.5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87.63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四川赛欧玉龙家具有限公司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21.24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5.67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4.5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四川漆牌家具有限公司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21.43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9.33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成都皓楠家具有限公司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21.32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4.33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3.5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成都盛天华瑞科技有限公司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4.33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3.5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88.83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pStyle w:val="5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三、评审结果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第一中标候选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人：四川漆牌家具有限公司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第二中标候选人：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成都盛天华瑞科技有限公司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第三中标候选人：成都震发办公设备制造有限公司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第四中标候选人：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四川赛欧玉龙家具有限公司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第五中标候选人：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成都皓楠家具有限公司</w:t>
      </w:r>
    </w:p>
    <w:p>
      <w:pPr>
        <w:pStyle w:val="2"/>
        <w:rPr>
          <w:rFonts w:hint="eastAsia"/>
          <w:lang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mNWJhZjc1YTRkMGZhOWJlOGIzMzdkMTk1YTZhZDgifQ=="/>
  </w:docVars>
  <w:rsids>
    <w:rsidRoot w:val="00AB0D8B"/>
    <w:rsid w:val="00225A67"/>
    <w:rsid w:val="007D47C3"/>
    <w:rsid w:val="007F26D3"/>
    <w:rsid w:val="00A40BA3"/>
    <w:rsid w:val="00A92CCA"/>
    <w:rsid w:val="00AB0D8B"/>
    <w:rsid w:val="00B76215"/>
    <w:rsid w:val="00D72EB8"/>
    <w:rsid w:val="00E66858"/>
    <w:rsid w:val="22253D66"/>
    <w:rsid w:val="5AC5178A"/>
    <w:rsid w:val="677547F6"/>
    <w:rsid w:val="6BD17B8A"/>
    <w:rsid w:val="6C665C9A"/>
    <w:rsid w:val="70097C18"/>
    <w:rsid w:val="75D4526D"/>
    <w:rsid w:val="7F3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A4AEE-B841-42D2-8294-F25C96FEA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435</Words>
  <Characters>532</Characters>
  <Lines>5</Lines>
  <Paragraphs>1</Paragraphs>
  <TotalTime>2</TotalTime>
  <ScaleCrop>false</ScaleCrop>
  <LinksUpToDate>false</LinksUpToDate>
  <CharactersWithSpaces>535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2017-11-02T15:33:00Z</dcterms:created>
  <dc:creator>mano</dc:creator>
  <cp:lastModifiedBy>dongdongYu</cp:lastModifiedBy>
  <dcterms:modified xsi:type="dcterms:W3CDTF">2022-07-15T08:28:39Z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131A47527FC4459493C587D1BDE51B90</vt:lpwstr>
  </property>
</Properties>
</file>