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t>项目编号：</w:t>
      </w:r>
      <w:r>
        <w:rPr>
          <w:rFonts w:hint="eastAsia" w:ascii="方正小标宋_GBK" w:hAnsi="方正小标宋_GBK" w:eastAsia="方正小标宋_GBK" w:cs="方正小标宋_GBK"/>
          <w:sz w:val="32"/>
          <w:szCs w:val="32"/>
          <w:lang w:val="en-US" w:eastAsia="zh-CN"/>
        </w:rPr>
        <w:t>理政采工【2022】10号</w:t>
      </w:r>
    </w:p>
    <w:p>
      <w:pPr>
        <w:spacing w:line="360" w:lineRule="auto"/>
        <w:jc w:val="center"/>
        <w:rPr>
          <w:rFonts w:hint="eastAsia" w:ascii="黑体" w:hAnsi="黑体" w:eastAsia="黑体" w:cs="黑体"/>
          <w:sz w:val="52"/>
          <w:szCs w:val="52"/>
        </w:rPr>
      </w:pPr>
    </w:p>
    <w:p>
      <w:pPr>
        <w:spacing w:line="360" w:lineRule="auto"/>
        <w:jc w:val="center"/>
        <w:rPr>
          <w:rFonts w:hint="eastAsia" w:ascii="黑体" w:hAnsi="黑体" w:eastAsia="黑体" w:cs="黑体"/>
          <w:sz w:val="52"/>
          <w:szCs w:val="52"/>
          <w:lang w:val="en-US"/>
        </w:rPr>
      </w:pPr>
      <w:r>
        <w:rPr>
          <w:rFonts w:hint="eastAsia" w:ascii="黑体" w:hAnsi="黑体" w:eastAsia="黑体" w:cs="黑体"/>
          <w:i w:val="0"/>
          <w:iCs w:val="0"/>
          <w:caps w:val="0"/>
          <w:color w:val="222222"/>
          <w:spacing w:val="0"/>
          <w:sz w:val="52"/>
          <w:szCs w:val="52"/>
          <w:shd w:val="clear" w:fill="FFFFFF"/>
        </w:rPr>
        <w:t>国道317沙坝地灾避险搬迁永久安置点项目</w:t>
      </w:r>
    </w:p>
    <w:p>
      <w:pPr>
        <w:spacing w:line="360" w:lineRule="auto"/>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竞</w:t>
      </w:r>
    </w:p>
    <w:p>
      <w:pPr>
        <w:spacing w:line="360" w:lineRule="auto"/>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争</w:t>
      </w:r>
    </w:p>
    <w:p>
      <w:pPr>
        <w:spacing w:line="360" w:lineRule="auto"/>
        <w:jc w:val="center"/>
        <w:rPr>
          <w:rFonts w:ascii="黑体" w:hAnsi="黑体" w:eastAsia="黑体"/>
          <w:sz w:val="52"/>
          <w:szCs w:val="52"/>
        </w:rPr>
      </w:pPr>
      <w:r>
        <w:rPr>
          <w:rFonts w:hint="eastAsia" w:ascii="黑体" w:hAnsi="黑体" w:eastAsia="黑体" w:cs="黑体"/>
          <w:sz w:val="52"/>
          <w:szCs w:val="52"/>
        </w:rPr>
        <w:t>性</w:t>
      </w:r>
    </w:p>
    <w:p>
      <w:pPr>
        <w:spacing w:line="360" w:lineRule="auto"/>
        <w:jc w:val="center"/>
        <w:rPr>
          <w:rFonts w:ascii="黑体" w:hAnsi="黑体" w:eastAsia="黑体"/>
          <w:sz w:val="52"/>
          <w:szCs w:val="52"/>
        </w:rPr>
      </w:pPr>
      <w:r>
        <w:rPr>
          <w:rFonts w:hint="eastAsia" w:ascii="黑体" w:hAnsi="黑体" w:eastAsia="黑体" w:cs="黑体"/>
          <w:sz w:val="52"/>
          <w:szCs w:val="52"/>
        </w:rPr>
        <w:t>磋</w:t>
      </w:r>
    </w:p>
    <w:p>
      <w:pPr>
        <w:spacing w:line="360" w:lineRule="auto"/>
        <w:jc w:val="center"/>
        <w:rPr>
          <w:rFonts w:ascii="黑体" w:hAnsi="黑体" w:eastAsia="黑体"/>
          <w:sz w:val="52"/>
          <w:szCs w:val="52"/>
        </w:rPr>
      </w:pPr>
      <w:r>
        <w:rPr>
          <w:rFonts w:hint="eastAsia" w:ascii="黑体" w:hAnsi="黑体" w:eastAsia="黑体" w:cs="黑体"/>
          <w:sz w:val="52"/>
          <w:szCs w:val="52"/>
        </w:rPr>
        <w:t>商</w:t>
      </w:r>
    </w:p>
    <w:p>
      <w:pPr>
        <w:spacing w:line="360" w:lineRule="auto"/>
        <w:jc w:val="center"/>
        <w:rPr>
          <w:rFonts w:ascii="黑体" w:hAnsi="黑体" w:eastAsia="黑体"/>
          <w:sz w:val="52"/>
          <w:szCs w:val="52"/>
        </w:rPr>
      </w:pPr>
      <w:r>
        <w:rPr>
          <w:rFonts w:hint="eastAsia" w:ascii="黑体" w:hAnsi="黑体" w:eastAsia="黑体" w:cs="黑体"/>
          <w:sz w:val="52"/>
          <w:szCs w:val="52"/>
        </w:rPr>
        <w:t>文</w:t>
      </w:r>
    </w:p>
    <w:p>
      <w:pPr>
        <w:spacing w:line="360" w:lineRule="auto"/>
        <w:jc w:val="center"/>
      </w:pPr>
      <w:r>
        <w:rPr>
          <w:rFonts w:hint="eastAsia" w:ascii="黑体" w:hAnsi="黑体" w:eastAsia="黑体" w:cs="黑体"/>
          <w:sz w:val="52"/>
          <w:szCs w:val="52"/>
        </w:rPr>
        <w:t>件</w:t>
      </w:r>
    </w:p>
    <w:tbl>
      <w:tblPr>
        <w:tblStyle w:val="41"/>
        <w:tblW w:w="0" w:type="auto"/>
        <w:jc w:val="center"/>
        <w:tblLayout w:type="fixed"/>
        <w:tblCellMar>
          <w:top w:w="0" w:type="dxa"/>
          <w:left w:w="108" w:type="dxa"/>
          <w:bottom w:w="0" w:type="dxa"/>
          <w:right w:w="108" w:type="dxa"/>
        </w:tblCellMar>
      </w:tblPr>
      <w:tblGrid>
        <w:gridCol w:w="5338"/>
      </w:tblGrid>
      <w:tr>
        <w:tblPrEx>
          <w:tblCellMar>
            <w:top w:w="0" w:type="dxa"/>
            <w:left w:w="108" w:type="dxa"/>
            <w:bottom w:w="0" w:type="dxa"/>
            <w:right w:w="108" w:type="dxa"/>
          </w:tblCellMar>
        </w:tblPrEx>
        <w:trPr>
          <w:trHeight w:val="266" w:hRule="atLeast"/>
          <w:jc w:val="center"/>
        </w:trPr>
        <w:tc>
          <w:tcPr>
            <w:tcW w:w="5338" w:type="dxa"/>
            <w:tcBorders>
              <w:bottom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640" w:lineRule="exact"/>
              <w:ind w:firstLine="723" w:firstLineChars="300"/>
              <w:jc w:val="both"/>
              <w:textAlignment w:val="auto"/>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采   购   人：理县古尔沟镇人民政府</w:t>
            </w:r>
          </w:p>
        </w:tc>
      </w:tr>
      <w:tr>
        <w:tblPrEx>
          <w:tblCellMar>
            <w:top w:w="0" w:type="dxa"/>
            <w:left w:w="108" w:type="dxa"/>
            <w:bottom w:w="0" w:type="dxa"/>
            <w:right w:w="108" w:type="dxa"/>
          </w:tblCellMar>
        </w:tblPrEx>
        <w:trPr>
          <w:trHeight w:val="330" w:hRule="atLeast"/>
          <w:jc w:val="center"/>
        </w:trPr>
        <w:tc>
          <w:tcPr>
            <w:tcW w:w="5338" w:type="dxa"/>
            <w:tcBorders>
              <w:top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采购代理机构：理县</w:t>
            </w:r>
            <w:r>
              <w:rPr>
                <w:rFonts w:hint="eastAsia" w:ascii="宋体" w:hAnsi="宋体" w:cs="宋体"/>
                <w:b/>
                <w:bCs/>
                <w:color w:val="auto"/>
                <w:sz w:val="24"/>
                <w:highlight w:val="none"/>
                <w:lang w:eastAsia="zh-CN"/>
              </w:rPr>
              <w:t>政府采购中心</w:t>
            </w:r>
          </w:p>
        </w:tc>
      </w:tr>
    </w:tbl>
    <w:p>
      <w:pPr>
        <w:spacing w:line="360" w:lineRule="auto"/>
        <w:jc w:val="center"/>
        <w:rPr>
          <w:rFonts w:hint="eastAsia" w:ascii="宋体" w:hAnsi="宋体" w:cs="宋体"/>
          <w:b/>
          <w:bCs/>
          <w:sz w:val="24"/>
          <w:lang w:eastAsia="zh-CN"/>
        </w:rPr>
      </w:pPr>
      <w:r>
        <w:rPr>
          <w:rFonts w:hint="eastAsia" w:ascii="宋体" w:hAnsi="宋体" w:cs="宋体"/>
          <w:b/>
          <w:bCs/>
          <w:sz w:val="24"/>
          <w:lang w:eastAsia="zh-CN"/>
        </w:rPr>
        <w:t>共同编制</w:t>
      </w:r>
    </w:p>
    <w:p>
      <w:pPr>
        <w:spacing w:line="360" w:lineRule="auto"/>
        <w:jc w:val="center"/>
        <w:rPr>
          <w:rFonts w:ascii="仿宋" w:hAnsi="仿宋" w:eastAsia="仿宋"/>
          <w:sz w:val="36"/>
          <w:szCs w:val="36"/>
        </w:rPr>
      </w:pPr>
      <w:r>
        <w:rPr>
          <w:rFonts w:ascii="仿宋" w:hAnsi="仿宋" w:eastAsia="仿宋"/>
          <w:b/>
          <w:bCs/>
          <w:sz w:val="36"/>
          <w:szCs w:val="36"/>
        </w:rPr>
        <w:br w:type="page"/>
      </w:r>
    </w:p>
    <w:p>
      <w:pPr>
        <w:pStyle w:val="28"/>
        <w:tabs>
          <w:tab w:val="right" w:leader="dot" w:pos="9345"/>
        </w:tabs>
        <w:ind w:right="-105" w:rightChars="-50"/>
        <w:jc w:val="left"/>
        <w:rPr>
          <w:rFonts w:ascii="Times New Roman" w:hAnsi="Times New Roman" w:eastAsia="宋体" w:cs="Times New Roman"/>
          <w:caps/>
          <w:kern w:val="2"/>
          <w:sz w:val="24"/>
          <w:szCs w:val="24"/>
          <w:lang w:val="en-US" w:eastAsia="zh-CN" w:bidi="ar-SA"/>
        </w:rPr>
      </w:pPr>
      <w:r>
        <w:rPr>
          <w:rStyle w:val="48"/>
          <w:color w:val="auto"/>
        </w:rPr>
        <w:fldChar w:fldCharType="begin"/>
      </w:r>
      <w:r>
        <w:rPr>
          <w:rStyle w:val="48"/>
          <w:caps/>
          <w:color w:val="auto"/>
        </w:rPr>
        <w:instrText xml:space="preserve">TOC \h \z \t "</w:instrText>
      </w:r>
      <w:r>
        <w:rPr>
          <w:rStyle w:val="48"/>
          <w:rFonts w:hint="eastAsia" w:cs="宋体"/>
          <w:caps/>
          <w:color w:val="auto"/>
        </w:rPr>
        <w:instrText xml:space="preserve">标题</w:instrText>
      </w:r>
      <w:r>
        <w:rPr>
          <w:rStyle w:val="48"/>
          <w:caps/>
          <w:color w:val="auto"/>
        </w:rPr>
        <w:instrText xml:space="preserve">,1"</w:instrText>
      </w:r>
      <w:r>
        <w:rPr>
          <w:rStyle w:val="48"/>
          <w:color w:val="auto"/>
        </w:rPr>
        <w:fldChar w:fldCharType="separate"/>
      </w:r>
    </w:p>
    <w:p>
      <w:pPr>
        <w:pStyle w:val="28"/>
        <w:tabs>
          <w:tab w:val="right" w:leader="dot" w:pos="8313"/>
        </w:tabs>
        <w:rPr>
          <w:caps/>
        </w:rPr>
      </w:pPr>
      <w:r>
        <w:rPr>
          <w:caps/>
        </w:rPr>
        <w:fldChar w:fldCharType="begin"/>
      </w:r>
      <w:r>
        <w:rPr>
          <w:caps/>
        </w:rPr>
        <w:instrText xml:space="preserve"> HYPERLINK \l _Toc26505 </w:instrText>
      </w:r>
      <w:r>
        <w:rPr>
          <w:caps/>
        </w:rPr>
        <w:fldChar w:fldCharType="separate"/>
      </w:r>
      <w:r>
        <w:rPr>
          <w:rFonts w:hint="eastAsia" w:ascii="仿宋" w:hAnsi="仿宋" w:eastAsia="仿宋" w:cs="仿宋"/>
        </w:rPr>
        <w:t>第一章磋商邀请</w:t>
      </w:r>
      <w:r>
        <w:tab/>
      </w:r>
      <w:r>
        <w:fldChar w:fldCharType="begin"/>
      </w:r>
      <w:r>
        <w:instrText xml:space="preserve"> PAGEREF _Toc26505 </w:instrText>
      </w:r>
      <w:r>
        <w:fldChar w:fldCharType="separate"/>
      </w:r>
      <w:r>
        <w:t>3</w:t>
      </w:r>
      <w:r>
        <w:fldChar w:fldCharType="end"/>
      </w:r>
      <w:r>
        <w:rPr>
          <w:caps/>
        </w:rPr>
        <w:fldChar w:fldCharType="end"/>
      </w:r>
    </w:p>
    <w:p>
      <w:pPr>
        <w:pStyle w:val="28"/>
        <w:tabs>
          <w:tab w:val="right" w:leader="dot" w:pos="8313"/>
        </w:tabs>
        <w:rPr>
          <w:caps/>
        </w:rPr>
      </w:pPr>
      <w:r>
        <w:rPr>
          <w:caps/>
        </w:rPr>
        <w:fldChar w:fldCharType="begin"/>
      </w:r>
      <w:r>
        <w:rPr>
          <w:caps/>
        </w:rPr>
        <w:instrText xml:space="preserve"> HYPERLINK \l _Toc26505 </w:instrText>
      </w:r>
      <w:r>
        <w:rPr>
          <w:caps/>
        </w:rPr>
        <w:fldChar w:fldCharType="separate"/>
      </w:r>
      <w:r>
        <w:rPr>
          <w:rFonts w:hint="eastAsia" w:ascii="仿宋" w:hAnsi="仿宋" w:eastAsia="仿宋" w:cs="仿宋"/>
        </w:rPr>
        <w:t>第</w:t>
      </w:r>
      <w:r>
        <w:rPr>
          <w:rFonts w:hint="eastAsia" w:ascii="仿宋" w:hAnsi="仿宋" w:eastAsia="仿宋" w:cs="仿宋"/>
          <w:lang w:val="en-US" w:eastAsia="zh-CN"/>
        </w:rPr>
        <w:t>二</w:t>
      </w:r>
      <w:r>
        <w:rPr>
          <w:rFonts w:hint="eastAsia" w:ascii="仿宋" w:hAnsi="仿宋" w:eastAsia="仿宋" w:cs="仿宋"/>
        </w:rPr>
        <w:t>章磋商</w:t>
      </w:r>
      <w:r>
        <w:rPr>
          <w:rFonts w:hint="eastAsia" w:ascii="仿宋" w:hAnsi="仿宋" w:eastAsia="仿宋" w:cs="仿宋"/>
          <w:lang w:val="en-US" w:eastAsia="zh-CN"/>
        </w:rPr>
        <w:t>须知</w:t>
      </w:r>
      <w:r>
        <w:tab/>
      </w:r>
      <w:r>
        <w:rPr>
          <w:rFonts w:hint="eastAsia"/>
          <w:lang w:val="en-US" w:eastAsia="zh-CN"/>
        </w:rPr>
        <w:t>9</w:t>
      </w:r>
      <w:r>
        <w:rPr>
          <w:caps/>
        </w:rPr>
        <w:fldChar w:fldCharType="end"/>
      </w:r>
    </w:p>
    <w:p>
      <w:pPr>
        <w:pStyle w:val="28"/>
        <w:tabs>
          <w:tab w:val="right" w:leader="dot" w:pos="8313"/>
        </w:tabs>
      </w:pPr>
      <w:r>
        <w:rPr>
          <w:caps/>
        </w:rPr>
        <w:fldChar w:fldCharType="begin"/>
      </w:r>
      <w:r>
        <w:rPr>
          <w:caps/>
        </w:rPr>
        <w:instrText xml:space="preserve"> HYPERLINK \l _Toc17115 </w:instrText>
      </w:r>
      <w:r>
        <w:rPr>
          <w:caps/>
        </w:rPr>
        <w:fldChar w:fldCharType="separate"/>
      </w:r>
      <w:r>
        <w:rPr>
          <w:rFonts w:hint="eastAsia" w:ascii="仿宋" w:hAnsi="仿宋" w:eastAsia="仿宋" w:cs="仿宋"/>
        </w:rPr>
        <w:t>第三章采购项目技术、服务、政府采购合同内容条款</w:t>
      </w:r>
      <w:r>
        <w:rPr>
          <w:rFonts w:ascii="仿宋" w:hAnsi="仿宋" w:eastAsia="仿宋" w:cs="Times New Roman"/>
        </w:rPr>
        <w:t xml:space="preserve"> </w:t>
      </w:r>
      <w:r>
        <w:rPr>
          <w:rFonts w:hint="eastAsia" w:ascii="仿宋" w:hAnsi="仿宋" w:eastAsia="仿宋" w:cs="仿宋"/>
        </w:rPr>
        <w:t>及其他商务要求</w:t>
      </w:r>
      <w:r>
        <w:tab/>
      </w:r>
      <w:r>
        <w:fldChar w:fldCharType="begin"/>
      </w:r>
      <w:r>
        <w:instrText xml:space="preserve"> PAGEREF _Toc17115 </w:instrText>
      </w:r>
      <w:r>
        <w:fldChar w:fldCharType="separate"/>
      </w:r>
      <w:r>
        <w:t>25</w:t>
      </w:r>
      <w:r>
        <w:fldChar w:fldCharType="end"/>
      </w:r>
      <w:r>
        <w:rPr>
          <w:caps/>
        </w:rPr>
        <w:fldChar w:fldCharType="end"/>
      </w:r>
    </w:p>
    <w:p>
      <w:pPr>
        <w:pStyle w:val="28"/>
        <w:tabs>
          <w:tab w:val="right" w:leader="dot" w:pos="8313"/>
        </w:tabs>
      </w:pPr>
      <w:r>
        <w:rPr>
          <w:caps/>
        </w:rPr>
        <w:fldChar w:fldCharType="begin"/>
      </w:r>
      <w:r>
        <w:rPr>
          <w:caps/>
        </w:rPr>
        <w:instrText xml:space="preserve"> HYPERLINK \l _Toc8105 </w:instrText>
      </w:r>
      <w:r>
        <w:rPr>
          <w:caps/>
        </w:rPr>
        <w:fldChar w:fldCharType="separate"/>
      </w:r>
      <w:r>
        <w:rPr>
          <w:rFonts w:hint="eastAsia" w:ascii="仿宋" w:hAnsi="仿宋" w:eastAsia="仿宋" w:cs="仿宋"/>
        </w:rPr>
        <w:t>第四章磋商内容、磋商过程中可实质性变动的内容</w:t>
      </w:r>
      <w:r>
        <w:tab/>
      </w:r>
      <w:r>
        <w:fldChar w:fldCharType="begin"/>
      </w:r>
      <w:r>
        <w:instrText xml:space="preserve"> PAGEREF _Toc8105 </w:instrText>
      </w:r>
      <w:r>
        <w:fldChar w:fldCharType="separate"/>
      </w:r>
      <w:r>
        <w:t>25</w:t>
      </w:r>
      <w:r>
        <w:fldChar w:fldCharType="end"/>
      </w:r>
      <w:r>
        <w:rPr>
          <w:caps/>
        </w:rPr>
        <w:fldChar w:fldCharType="end"/>
      </w:r>
    </w:p>
    <w:p>
      <w:pPr>
        <w:pStyle w:val="28"/>
        <w:tabs>
          <w:tab w:val="right" w:leader="dot" w:pos="8313"/>
        </w:tabs>
      </w:pPr>
      <w:r>
        <w:rPr>
          <w:caps/>
        </w:rPr>
        <w:fldChar w:fldCharType="begin"/>
      </w:r>
      <w:r>
        <w:rPr>
          <w:caps/>
        </w:rPr>
        <w:instrText xml:space="preserve"> HYPERLINK \l _Toc4322 </w:instrText>
      </w:r>
      <w:r>
        <w:rPr>
          <w:caps/>
        </w:rPr>
        <w:fldChar w:fldCharType="separate"/>
      </w:r>
      <w:r>
        <w:rPr>
          <w:rFonts w:hint="eastAsia" w:ascii="仿宋" w:hAnsi="仿宋" w:eastAsia="仿宋" w:cs="仿宋"/>
        </w:rPr>
        <w:t>第五章施工响应文件格式（响应文件）</w:t>
      </w:r>
      <w:r>
        <w:tab/>
      </w:r>
      <w:r>
        <w:fldChar w:fldCharType="begin"/>
      </w:r>
      <w:r>
        <w:instrText xml:space="preserve"> PAGEREF _Toc4322 </w:instrText>
      </w:r>
      <w:r>
        <w:fldChar w:fldCharType="separate"/>
      </w:r>
      <w:r>
        <w:t>28</w:t>
      </w:r>
      <w:r>
        <w:fldChar w:fldCharType="end"/>
      </w:r>
      <w:r>
        <w:rPr>
          <w:caps/>
        </w:rPr>
        <w:fldChar w:fldCharType="end"/>
      </w:r>
    </w:p>
    <w:p>
      <w:pPr>
        <w:pStyle w:val="28"/>
        <w:tabs>
          <w:tab w:val="right" w:leader="dot" w:pos="8313"/>
        </w:tabs>
      </w:pPr>
      <w:r>
        <w:rPr>
          <w:caps/>
        </w:rPr>
        <w:fldChar w:fldCharType="begin"/>
      </w:r>
      <w:r>
        <w:rPr>
          <w:caps/>
        </w:rPr>
        <w:instrText xml:space="preserve"> HYPERLINK \l _Toc27261 </w:instrText>
      </w:r>
      <w:r>
        <w:rPr>
          <w:caps/>
        </w:rPr>
        <w:fldChar w:fldCharType="separate"/>
      </w:r>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r>
        <w:tab/>
      </w:r>
      <w:r>
        <w:fldChar w:fldCharType="begin"/>
      </w:r>
      <w:r>
        <w:instrText xml:space="preserve"> PAGEREF _Toc27261 </w:instrText>
      </w:r>
      <w:r>
        <w:fldChar w:fldCharType="separate"/>
      </w:r>
      <w:r>
        <w:t>43</w:t>
      </w:r>
      <w:r>
        <w:fldChar w:fldCharType="end"/>
      </w:r>
      <w:r>
        <w:rPr>
          <w:caps/>
        </w:rPr>
        <w:fldChar w:fldCharType="end"/>
      </w:r>
    </w:p>
    <w:p>
      <w:pPr>
        <w:pStyle w:val="28"/>
        <w:tabs>
          <w:tab w:val="right" w:leader="dot" w:pos="8313"/>
        </w:tabs>
      </w:pPr>
      <w:r>
        <w:rPr>
          <w:caps/>
        </w:rPr>
        <w:fldChar w:fldCharType="begin"/>
      </w:r>
      <w:r>
        <w:rPr>
          <w:caps/>
        </w:rPr>
        <w:instrText xml:space="preserve"> HYPERLINK \l _Toc18761 </w:instrText>
      </w:r>
      <w:r>
        <w:rPr>
          <w:caps/>
        </w:rPr>
        <w:fldChar w:fldCharType="separate"/>
      </w:r>
      <w:r>
        <w:rPr>
          <w:rFonts w:hint="eastAsia" w:ascii="仿宋" w:hAnsi="仿宋" w:eastAsia="仿宋" w:cs="仿宋"/>
        </w:rPr>
        <w:t>第七章政府采购合同（草案）</w:t>
      </w:r>
      <w:r>
        <w:tab/>
      </w:r>
      <w:r>
        <w:fldChar w:fldCharType="begin"/>
      </w:r>
      <w:r>
        <w:instrText xml:space="preserve"> PAGEREF _Toc18761 </w:instrText>
      </w:r>
      <w:r>
        <w:fldChar w:fldCharType="separate"/>
      </w:r>
      <w:r>
        <w:t>54</w:t>
      </w:r>
      <w:r>
        <w:fldChar w:fldCharType="end"/>
      </w:r>
      <w:r>
        <w:rPr>
          <w:caps/>
        </w:rPr>
        <w:fldChar w:fldCharType="end"/>
      </w:r>
    </w:p>
    <w:p>
      <w:pPr>
        <w:pStyle w:val="28"/>
        <w:tabs>
          <w:tab w:val="right" w:leader="dot" w:pos="8313"/>
        </w:tabs>
      </w:pPr>
      <w:r>
        <w:rPr>
          <w:caps/>
        </w:rPr>
        <w:fldChar w:fldCharType="begin"/>
      </w:r>
      <w:r>
        <w:rPr>
          <w:caps/>
        </w:rPr>
        <w:instrText xml:space="preserve"> HYPERLINK \l _Toc20411 </w:instrText>
      </w:r>
      <w:r>
        <w:rPr>
          <w:caps/>
        </w:rPr>
        <w:fldChar w:fldCharType="separate"/>
      </w:r>
      <w:r>
        <w:rPr>
          <w:rFonts w:hint="eastAsia" w:ascii="仿宋" w:hAnsi="仿宋" w:eastAsia="仿宋" w:cs="仿宋"/>
        </w:rPr>
        <w:t>第八章工程量清单和图纸</w:t>
      </w:r>
      <w:r>
        <w:tab/>
      </w:r>
      <w:r>
        <w:fldChar w:fldCharType="begin"/>
      </w:r>
      <w:r>
        <w:instrText xml:space="preserve"> PAGEREF _Toc20411 </w:instrText>
      </w:r>
      <w:r>
        <w:fldChar w:fldCharType="separate"/>
      </w:r>
      <w:r>
        <w:t>- 80 -</w:t>
      </w:r>
      <w:r>
        <w:fldChar w:fldCharType="end"/>
      </w:r>
      <w:r>
        <w:rPr>
          <w:caps/>
        </w:rPr>
        <w:fldChar w:fldCharType="end"/>
      </w:r>
    </w:p>
    <w:p>
      <w:pPr>
        <w:pStyle w:val="28"/>
        <w:tabs>
          <w:tab w:val="right" w:leader="dot" w:pos="8313"/>
        </w:tabs>
        <w:ind w:right="-105" w:rightChars="-50"/>
        <w:jc w:val="left"/>
        <w:rPr>
          <w:rFonts w:ascii="仿宋" w:hAnsi="仿宋" w:eastAsia="仿宋"/>
        </w:rPr>
      </w:pPr>
      <w:r>
        <w:rPr>
          <w:caps/>
        </w:rPr>
        <w:fldChar w:fldCharType="end"/>
      </w:r>
    </w:p>
    <w:p>
      <w:pPr>
        <w:pStyle w:val="28"/>
        <w:tabs>
          <w:tab w:val="right" w:leader="dot" w:pos="9345"/>
        </w:tabs>
        <w:ind w:right="-105" w:rightChars="-50"/>
        <w:jc w:val="left"/>
        <w:rPr>
          <w:rFonts w:ascii="仿宋" w:hAnsi="仿宋" w:eastAsia="仿宋"/>
        </w:rPr>
      </w:pPr>
    </w:p>
    <w:p>
      <w:pPr>
        <w:widowControl/>
        <w:spacing w:line="360" w:lineRule="auto"/>
        <w:jc w:val="left"/>
        <w:rPr>
          <w:rFonts w:ascii="仿宋" w:hAnsi="仿宋" w:eastAsia="仿宋"/>
          <w:sz w:val="24"/>
          <w:szCs w:val="24"/>
        </w:rPr>
      </w:pPr>
      <w:r>
        <w:rPr>
          <w:rFonts w:ascii="仿宋" w:hAnsi="仿宋" w:eastAsia="仿宋"/>
          <w:b/>
          <w:bCs/>
          <w:sz w:val="24"/>
          <w:szCs w:val="24"/>
        </w:rPr>
        <w:br w:type="page"/>
      </w:r>
    </w:p>
    <w:p>
      <w:pPr>
        <w:pStyle w:val="37"/>
        <w:rPr>
          <w:rFonts w:ascii="仿宋" w:hAnsi="仿宋" w:eastAsia="仿宋" w:cs="Times New Roman"/>
          <w:sz w:val="32"/>
          <w:szCs w:val="32"/>
        </w:rPr>
      </w:pPr>
      <w:bookmarkStart w:id="0" w:name="_Toc26505"/>
      <w:bookmarkStart w:id="1" w:name="_Toc509579140"/>
      <w:bookmarkStart w:id="2" w:name="_Toc41037902"/>
      <w:bookmarkStart w:id="3" w:name="_Toc213396759"/>
      <w:bookmarkStart w:id="4" w:name="_Toc213396945"/>
      <w:bookmarkStart w:id="5" w:name="_Toc509579141"/>
      <w:bookmarkStart w:id="6" w:name="_Toc217446031"/>
      <w:bookmarkStart w:id="7" w:name="_Toc213397009"/>
      <w:bookmarkStart w:id="8" w:name="_Toc213496267"/>
      <w:r>
        <w:rPr>
          <w:rFonts w:hint="eastAsia" w:ascii="仿宋" w:hAnsi="仿宋" w:eastAsia="仿宋" w:cs="仿宋"/>
          <w:sz w:val="32"/>
          <w:szCs w:val="32"/>
        </w:rPr>
        <w:t>第一章磋商邀请</w:t>
      </w:r>
      <w:bookmarkEnd w:id="0"/>
      <w:bookmarkEnd w:id="1"/>
      <w:bookmarkEnd w:id="2"/>
    </w:p>
    <w:p>
      <w:pPr>
        <w:spacing w:line="360" w:lineRule="auto"/>
        <w:jc w:val="left"/>
        <w:rPr>
          <w:rFonts w:hint="eastAsia" w:ascii="仿宋" w:hAnsi="仿宋" w:eastAsia="仿宋" w:cs="仿宋"/>
          <w:sz w:val="32"/>
          <w:szCs w:val="32"/>
          <w:u w:val="single"/>
          <w:lang w:val="en-US" w:eastAsia="zh-CN"/>
        </w:rPr>
      </w:pPr>
      <w:r>
        <w:rPr>
          <w:rFonts w:hint="eastAsia" w:ascii="仿宋" w:hAnsi="仿宋" w:eastAsia="仿宋"/>
          <w:sz w:val="32"/>
          <w:szCs w:val="32"/>
          <w:lang w:val="en-US" w:eastAsia="zh-CN"/>
        </w:rPr>
        <w:t>各随机抽选供应商：</w:t>
      </w:r>
    </w:p>
    <w:p>
      <w:pPr>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u w:val="single"/>
          <w:lang w:val="en-US" w:eastAsia="zh-CN"/>
        </w:rPr>
        <w:t>理县政府采购中心</w:t>
      </w:r>
      <w:r>
        <w:rPr>
          <w:rFonts w:hint="eastAsia" w:ascii="仿宋" w:hAnsi="仿宋" w:eastAsia="仿宋" w:cs="仿宋"/>
          <w:sz w:val="32"/>
          <w:szCs w:val="32"/>
          <w:u w:val="none"/>
          <w:lang w:val="en-US" w:eastAsia="zh-CN"/>
        </w:rPr>
        <w:t>受</w:t>
      </w:r>
      <w:r>
        <w:rPr>
          <w:rFonts w:hint="eastAsia" w:ascii="仿宋_GB2312" w:hAnsi="仿宋_GB2312" w:eastAsia="仿宋_GB2312" w:cs="仿宋_GB2312"/>
          <w:color w:val="auto"/>
          <w:sz w:val="32"/>
          <w:szCs w:val="32"/>
          <w:highlight w:val="none"/>
          <w:u w:val="single"/>
          <w:lang w:val="en-US" w:eastAsia="zh-CN"/>
        </w:rPr>
        <w:t>理县古尔沟镇人民政府</w:t>
      </w:r>
      <w:r>
        <w:rPr>
          <w:rFonts w:hint="eastAsia" w:ascii="仿宋" w:hAnsi="仿宋" w:eastAsia="仿宋" w:cs="仿宋"/>
          <w:sz w:val="32"/>
          <w:szCs w:val="32"/>
          <w:u w:val="none"/>
          <w:lang w:val="en-US" w:eastAsia="zh-CN"/>
        </w:rPr>
        <w:t>委托，拟对</w:t>
      </w:r>
      <w:bookmarkStart w:id="9" w:name="PO_默认文件内容_1"/>
      <w:r>
        <w:rPr>
          <w:rFonts w:hint="eastAsia" w:ascii="仿宋" w:hAnsi="仿宋" w:eastAsia="仿宋" w:cs="仿宋"/>
          <w:i w:val="0"/>
          <w:iCs w:val="0"/>
          <w:caps w:val="0"/>
          <w:color w:val="222222"/>
          <w:spacing w:val="0"/>
          <w:sz w:val="32"/>
          <w:szCs w:val="32"/>
          <w:u w:val="single"/>
          <w:shd w:val="clear" w:fill="FFFFFF"/>
        </w:rPr>
        <w:t>国道317沙坝地灾避险搬迁永久安置点项目</w:t>
      </w:r>
      <w:r>
        <w:rPr>
          <w:rFonts w:hint="eastAsia" w:ascii="仿宋_GB2312" w:hAnsi="仿宋_GB2312" w:eastAsia="仿宋_GB2312" w:cs="仿宋_GB2312"/>
          <w:color w:val="auto"/>
          <w:sz w:val="32"/>
          <w:szCs w:val="32"/>
          <w:highlight w:val="none"/>
          <w:u w:val="none"/>
          <w:lang w:val="en-US" w:eastAsia="zh-CN"/>
        </w:rPr>
        <w:t>采</w:t>
      </w:r>
      <w:r>
        <w:rPr>
          <w:rFonts w:hint="eastAsia" w:ascii="仿宋" w:hAnsi="仿宋" w:eastAsia="仿宋" w:cs="仿宋"/>
          <w:sz w:val="32"/>
          <w:szCs w:val="32"/>
        </w:rPr>
        <w:t>用竞争性磋商方式进行采购，特邀请符合本次采购要求的供应商参加本项目的竞争性磋商。</w:t>
      </w:r>
      <w:bookmarkEnd w:id="9"/>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一、采购项目基本情况</w:t>
      </w:r>
    </w:p>
    <w:p>
      <w:pPr>
        <w:spacing w:line="360" w:lineRule="auto"/>
        <w:ind w:firstLine="640" w:firstLineChars="200"/>
        <w:rPr>
          <w:rFonts w:hint="default" w:ascii="仿宋" w:hAnsi="仿宋" w:eastAsia="仿宋" w:cs="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项目编号</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理政采工【2022】10号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2.采购项目名称：</w:t>
      </w:r>
      <w:r>
        <w:rPr>
          <w:rFonts w:hint="eastAsia" w:ascii="仿宋" w:hAnsi="仿宋" w:eastAsia="仿宋" w:cs="仿宋"/>
          <w:i w:val="0"/>
          <w:iCs w:val="0"/>
          <w:caps w:val="0"/>
          <w:color w:val="222222"/>
          <w:spacing w:val="0"/>
          <w:sz w:val="32"/>
          <w:szCs w:val="32"/>
          <w:u w:val="single"/>
          <w:shd w:val="clear" w:fill="FFFFFF"/>
        </w:rPr>
        <w:t>国道317沙坝地灾避险搬迁永久安置点项目</w:t>
      </w: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二、资金情况</w:t>
      </w:r>
    </w:p>
    <w:p>
      <w:pPr>
        <w:spacing w:line="360" w:lineRule="auto"/>
        <w:ind w:right="31" w:rightChars="15"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资金来源：地质灾害安置补偿资金</w:t>
      </w:r>
      <w:r>
        <w:rPr>
          <w:rFonts w:hint="eastAsia" w:ascii="仿宋" w:hAnsi="仿宋" w:eastAsia="仿宋" w:cs="仿宋"/>
          <w:sz w:val="32"/>
          <w:szCs w:val="32"/>
          <w:lang w:val="en-US" w:eastAsia="zh-CN"/>
        </w:rPr>
        <w:t>；</w:t>
      </w:r>
    </w:p>
    <w:p>
      <w:pPr>
        <w:spacing w:line="360" w:lineRule="auto"/>
        <w:ind w:right="31" w:rightChars="15"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zh-CN"/>
        </w:rPr>
        <w:t>采购预算：</w:t>
      </w:r>
      <w:r>
        <w:rPr>
          <w:rFonts w:hint="eastAsia" w:ascii="仿宋" w:hAnsi="仿宋" w:eastAsia="仿宋" w:cs="仿宋"/>
          <w:i w:val="0"/>
          <w:iCs w:val="0"/>
          <w:caps w:val="0"/>
          <w:color w:val="222222"/>
          <w:spacing w:val="0"/>
          <w:sz w:val="32"/>
          <w:szCs w:val="32"/>
          <w:shd w:val="clear" w:fill="FFFFFF"/>
          <w:lang w:val="en-US" w:eastAsia="zh-CN"/>
        </w:rPr>
        <w:t>308.51</w:t>
      </w:r>
      <w:r>
        <w:rPr>
          <w:rFonts w:hint="eastAsia" w:ascii="仿宋" w:hAnsi="仿宋" w:eastAsia="仿宋" w:cs="仿宋"/>
          <w:sz w:val="32"/>
          <w:szCs w:val="32"/>
          <w:lang w:val="en-US" w:eastAsia="zh-CN"/>
        </w:rPr>
        <w:t>万</w:t>
      </w:r>
      <w:r>
        <w:rPr>
          <w:rFonts w:hint="eastAsia" w:ascii="仿宋_GB2312" w:hAnsi="仿宋_GB2312" w:eastAsia="仿宋_GB2312" w:cs="仿宋_GB2312"/>
          <w:color w:val="auto"/>
          <w:sz w:val="32"/>
          <w:szCs w:val="32"/>
          <w:highlight w:val="none"/>
          <w:lang w:val="en-US" w:eastAsia="zh-CN"/>
        </w:rPr>
        <w:t>元</w:t>
      </w:r>
      <w:r>
        <w:rPr>
          <w:rFonts w:hint="eastAsia" w:ascii="仿宋" w:hAnsi="仿宋" w:eastAsia="仿宋" w:cs="仿宋"/>
          <w:sz w:val="32"/>
          <w:szCs w:val="32"/>
          <w:lang w:val="en-US" w:eastAsia="zh-CN"/>
        </w:rPr>
        <w:t>，采购人固定价（最高限价）：</w:t>
      </w:r>
      <w:r>
        <w:rPr>
          <w:rFonts w:hint="eastAsia" w:ascii="仿宋" w:hAnsi="仿宋" w:eastAsia="仿宋" w:cs="仿宋"/>
          <w:i w:val="0"/>
          <w:iCs w:val="0"/>
          <w:caps w:val="0"/>
          <w:color w:val="222222"/>
          <w:spacing w:val="0"/>
          <w:sz w:val="32"/>
          <w:szCs w:val="32"/>
          <w:shd w:val="clear" w:fill="FFFFFF"/>
          <w:lang w:val="en-US" w:eastAsia="zh-CN"/>
        </w:rPr>
        <w:t>308.51</w:t>
      </w:r>
      <w:r>
        <w:rPr>
          <w:rFonts w:hint="eastAsia" w:ascii="仿宋" w:hAnsi="仿宋" w:eastAsia="仿宋" w:cs="仿宋"/>
          <w:sz w:val="32"/>
          <w:szCs w:val="32"/>
          <w:lang w:val="en-US" w:eastAsia="zh-CN"/>
        </w:rPr>
        <w:t>万元。</w:t>
      </w:r>
    </w:p>
    <w:p>
      <w:pPr>
        <w:spacing w:line="360" w:lineRule="auto"/>
        <w:ind w:right="31" w:rightChars="15"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三、采购项目简介：</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after="0" w:line="360" w:lineRule="auto"/>
        <w:ind w:firstLine="640" w:firstLineChars="200"/>
        <w:textAlignment w:val="auto"/>
        <w:outlineLvl w:val="1"/>
        <w:rPr>
          <w:rFonts w:hint="eastAsia" w:ascii="仿宋" w:hAnsi="仿宋" w:eastAsia="仿宋" w:cs="仿宋"/>
          <w:color w:val="auto"/>
          <w:sz w:val="32"/>
          <w:szCs w:val="32"/>
          <w:highlight w:val="none"/>
          <w:lang w:val="en-US" w:eastAsia="zh-CN"/>
        </w:rPr>
      </w:pPr>
      <w:bookmarkStart w:id="10" w:name="PO_默认文件内容_2"/>
      <w:r>
        <w:rPr>
          <w:rFonts w:hint="eastAsia" w:ascii="仿宋" w:hAnsi="仿宋" w:eastAsia="仿宋" w:cs="仿宋"/>
          <w:color w:val="auto"/>
          <w:sz w:val="32"/>
          <w:szCs w:val="32"/>
          <w:highlight w:val="none"/>
          <w:lang w:val="en-US" w:eastAsia="zh-CN"/>
        </w:rPr>
        <w:t>1、项目名称：国道317沙坝地灾避险搬迁永久安置点项目</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after="0" w:line="360" w:lineRule="auto"/>
        <w:ind w:firstLine="640" w:firstLineChars="200"/>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2、项目业主：古尔沟镇人民政府</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after="0" w:line="360" w:lineRule="auto"/>
        <w:ind w:firstLine="640" w:firstLineChars="200"/>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3、建设地点：理县古尔沟镇</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after="0" w:line="360" w:lineRule="auto"/>
        <w:ind w:firstLine="640" w:firstLineChars="200"/>
        <w:textAlignment w:val="auto"/>
        <w:outlineLvl w:val="1"/>
        <w:rPr>
          <w:rFonts w:hint="eastAsia"/>
          <w:sz w:val="32"/>
          <w:szCs w:val="32"/>
        </w:rPr>
      </w:pPr>
      <w:r>
        <w:rPr>
          <w:rFonts w:hint="eastAsia" w:ascii="仿宋" w:hAnsi="仿宋" w:eastAsia="仿宋" w:cs="仿宋"/>
          <w:color w:val="auto"/>
          <w:sz w:val="32"/>
          <w:szCs w:val="32"/>
          <w:highlight w:val="none"/>
          <w:lang w:val="en-US" w:eastAsia="zh-CN"/>
        </w:rPr>
        <w:t>4、建设规模及内容：本工程为国道317沙坝地灾避险搬迁永久安置点项目，位于理县古尔沟镇，本工程建设内容及规模：新建室外道路1500平方米，排水沟1400米，挡土墙400立方米等附属设施。</w:t>
      </w:r>
    </w:p>
    <w:bookmarkEnd w:id="10"/>
    <w:p>
      <w:pPr>
        <w:pStyle w:val="2"/>
        <w:rPr>
          <w:rFonts w:hint="default" w:eastAsia="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四、本项目采购工程对应的中小企业划分标准属于建筑业.</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、定向采购情况</w:t>
      </w:r>
    </w:p>
    <w:p>
      <w:pPr>
        <w:spacing w:after="120" w:line="360" w:lineRule="auto"/>
        <w:ind w:firstLine="624" w:firstLineChars="200"/>
        <w:rPr>
          <w:sz w:val="32"/>
          <w:szCs w:val="32"/>
        </w:rPr>
      </w:pPr>
      <w:r>
        <w:rPr>
          <w:rFonts w:hint="eastAsia" w:ascii="仿宋" w:hAnsi="仿宋" w:eastAsia="仿宋" w:cs="仿宋"/>
          <w:spacing w:val="-4"/>
          <w:sz w:val="32"/>
          <w:szCs w:val="32"/>
        </w:rPr>
        <w:t>本项目</w:t>
      </w:r>
      <w:r>
        <w:rPr>
          <w:rFonts w:hint="eastAsia" w:ascii="仿宋" w:hAnsi="仿宋" w:eastAsia="仿宋" w:cs="仿宋"/>
          <w:spacing w:val="-4"/>
          <w:sz w:val="32"/>
          <w:szCs w:val="32"/>
          <w:lang w:val="zh-CN"/>
        </w:rPr>
        <w:t>专门面向中小企业采购。</w:t>
      </w:r>
      <w:bookmarkStart w:id="11" w:name="PO_默认文件内容_3"/>
    </w:p>
    <w:bookmarkEnd w:id="11"/>
    <w:p>
      <w:pPr>
        <w:pStyle w:val="53"/>
        <w:rPr>
          <w:rFonts w:hint="eastAsia"/>
          <w:lang w:val="en-US" w:eastAsia="zh-CN"/>
        </w:rPr>
      </w:pPr>
    </w:p>
    <w:p>
      <w:pPr>
        <w:spacing w:line="360" w:lineRule="auto"/>
        <w:ind w:firstLine="321" w:firstLineChars="100"/>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、采购文件获取方式、时间、地点：</w:t>
      </w:r>
    </w:p>
    <w:p>
      <w:pPr>
        <w:spacing w:line="360" w:lineRule="auto"/>
        <w:ind w:firstLine="640" w:firstLineChars="200"/>
        <w:jc w:val="both"/>
        <w:rPr>
          <w:rFonts w:hint="eastAsia" w:ascii="仿宋" w:hAnsi="仿宋" w:eastAsia="仿宋" w:cs="仿宋"/>
          <w:sz w:val="32"/>
          <w:szCs w:val="32"/>
          <w:lang w:val="en-US" w:eastAsia="zh-CN"/>
        </w:rPr>
      </w:pPr>
      <w:bookmarkStart w:id="12" w:name="PO_默认文件内容_29"/>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磋商文件获取时间、方式：</w:t>
      </w:r>
      <w:r>
        <w:rPr>
          <w:rFonts w:hint="eastAsia" w:ascii="仿宋" w:hAnsi="仿宋" w:eastAsia="仿宋" w:cs="仿宋"/>
          <w:sz w:val="32"/>
          <w:szCs w:val="32"/>
          <w:lang w:eastAsia="zh-CN"/>
        </w:rPr>
        <w:t>被随机抽选的申请人请于</w:t>
      </w:r>
      <w:r>
        <w:rPr>
          <w:rFonts w:hint="eastAsia" w:ascii="仿宋" w:hAnsi="仿宋" w:eastAsia="仿宋" w:cs="仿宋"/>
          <w:sz w:val="32"/>
          <w:szCs w:val="32"/>
          <w:lang w:val="en-US" w:eastAsia="zh-CN"/>
        </w:rPr>
        <w:t>2022年7月11日00:00时至2022年7月15日23:59时通过“四川省政府采购一体化平台项目电子化交易系统”【登录四川省政府采购网（https://zfcg.scsczt.cn/）--供应商入口-- 电子化交易--采购文件下载--选择本项目申请获取采购文件】下载采购文件word文档；</w:t>
      </w:r>
    </w:p>
    <w:p>
      <w:pPr>
        <w:spacing w:line="360" w:lineRule="auto"/>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同时还应通过“全国公共资源交易平台（四川省·阿坝州）政府采购电子交易系统”【登录阿坝州公共资源交易中心网（https://ggzyjy.abazhou.gov.cn/）--交易服务--交易平台--登录--政府采购--供应商--下载采购文件--选择本项目申请获取采购文件】下载采购文件pdf文档；</w:t>
      </w:r>
    </w:p>
    <w:p>
      <w:pPr>
        <w:spacing w:line="360" w:lineRule="auto"/>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（3）供应商在规定时间内未通过“四川省政府采购一体化平台项目电子化交易系统”和“全国公共资源交易平台（四川省·阿坝州）政府采购电子交易系统”下载采购文件的，按无效供应商处理。</w:t>
      </w:r>
    </w:p>
    <w:p>
      <w:pPr>
        <w:keepNext w:val="0"/>
        <w:keepLines w:val="0"/>
        <w:pageBreakBefore w:val="0"/>
        <w:widowControl w:val="0"/>
        <w:kinsoku/>
        <w:wordWrap w:val="0"/>
        <w:overflowPunct/>
        <w:topLinePunct/>
        <w:autoSpaceDE/>
        <w:autoSpaceDN/>
        <w:bidi w:val="0"/>
        <w:adjustRightInd w:val="0"/>
        <w:snapToGrid w:val="0"/>
        <w:spacing w:line="560" w:lineRule="exact"/>
        <w:ind w:firstLine="480" w:firstLineChars="150"/>
        <w:jc w:val="left"/>
        <w:textAlignment w:val="auto"/>
        <w:outlineLvl w:val="9"/>
        <w:rPr>
          <w:rFonts w:hint="eastAsia" w:ascii="仿宋" w:hAnsi="仿宋" w:eastAsia="仿宋" w:cs="仿宋"/>
          <w:sz w:val="32"/>
          <w:szCs w:val="32"/>
        </w:rPr>
      </w:pPr>
    </w:p>
    <w:p>
      <w:pPr>
        <w:keepNext w:val="0"/>
        <w:keepLines w:val="0"/>
        <w:pageBreakBefore w:val="0"/>
        <w:widowControl w:val="0"/>
        <w:kinsoku/>
        <w:wordWrap w:val="0"/>
        <w:overflowPunct/>
        <w:topLinePunct/>
        <w:autoSpaceDE/>
        <w:autoSpaceDN/>
        <w:bidi w:val="0"/>
        <w:adjustRightInd w:val="0"/>
        <w:snapToGrid w:val="0"/>
        <w:spacing w:line="560" w:lineRule="exact"/>
        <w:ind w:firstLine="480" w:firstLineChars="150"/>
        <w:jc w:val="left"/>
        <w:textAlignment w:val="auto"/>
        <w:outlineLvl w:val="9"/>
        <w:rPr>
          <w:rFonts w:hint="eastAsia" w:ascii="仿宋" w:hAnsi="仿宋" w:eastAsia="仿宋" w:cs="仿宋"/>
          <w:sz w:val="32"/>
          <w:szCs w:val="32"/>
        </w:rPr>
      </w:pPr>
    </w:p>
    <w:bookmarkEnd w:id="12"/>
    <w:p>
      <w:pPr>
        <w:keepNext w:val="0"/>
        <w:keepLines w:val="0"/>
        <w:pageBreakBefore w:val="0"/>
        <w:widowControl w:val="0"/>
        <w:numPr>
          <w:ilvl w:val="0"/>
          <w:numId w:val="0"/>
        </w:numPr>
        <w:kinsoku/>
        <w:wordWrap w:val="0"/>
        <w:overflowPunct/>
        <w:autoSpaceDE/>
        <w:autoSpaceDN/>
        <w:bidi w:val="0"/>
        <w:spacing w:after="120" w:line="360" w:lineRule="auto"/>
        <w:ind w:firstLine="643" w:firstLineChars="200"/>
        <w:textAlignment w:val="auto"/>
        <w:rPr>
          <w:rFonts w:hint="eastAsia" w:ascii="仿宋" w:hAnsi="仿宋" w:eastAsia="仿宋" w:cs="仿宋"/>
          <w:color w:val="FF0000"/>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eastAsia="zh-CN"/>
        </w:rPr>
        <w:t>、</w:t>
      </w:r>
      <w:r>
        <w:rPr>
          <w:rFonts w:hint="eastAsia" w:ascii="仿宋" w:hAnsi="仿宋" w:eastAsia="仿宋" w:cs="仿宋"/>
          <w:b/>
          <w:bCs/>
          <w:sz w:val="32"/>
          <w:szCs w:val="32"/>
        </w:rPr>
        <w:t>递交响应文件截止时间：</w:t>
      </w:r>
      <w:r>
        <w:rPr>
          <w:rFonts w:hint="eastAsia" w:ascii="仿宋" w:hAnsi="仿宋" w:eastAsia="仿宋" w:cs="仿宋"/>
          <w:color w:val="FF0000"/>
          <w:sz w:val="32"/>
          <w:szCs w:val="32"/>
          <w:lang w:val="en-US" w:eastAsia="zh-CN"/>
        </w:rPr>
        <w:t>2022</w:t>
      </w:r>
      <w:r>
        <w:rPr>
          <w:rFonts w:hint="eastAsia" w:ascii="仿宋" w:hAnsi="仿宋" w:eastAsia="仿宋" w:cs="仿宋"/>
          <w:color w:val="FF0000"/>
          <w:sz w:val="32"/>
          <w:szCs w:val="32"/>
        </w:rPr>
        <w:t>年</w:t>
      </w:r>
      <w:r>
        <w:rPr>
          <w:rFonts w:hint="eastAsia" w:ascii="仿宋" w:hAnsi="仿宋" w:eastAsia="仿宋" w:cs="仿宋"/>
          <w:color w:val="FF0000"/>
          <w:sz w:val="32"/>
          <w:szCs w:val="32"/>
          <w:lang w:val="en-US" w:eastAsia="zh-CN"/>
        </w:rPr>
        <w:t>7月21</w:t>
      </w:r>
      <w:r>
        <w:rPr>
          <w:rFonts w:hint="eastAsia" w:ascii="仿宋" w:hAnsi="仿宋" w:eastAsia="仿宋" w:cs="仿宋"/>
          <w:color w:val="FF0000"/>
          <w:sz w:val="32"/>
          <w:szCs w:val="32"/>
        </w:rPr>
        <w:t>日10:00（北京时间）。</w:t>
      </w:r>
    </w:p>
    <w:p>
      <w:pPr>
        <w:numPr>
          <w:ilvl w:val="0"/>
          <w:numId w:val="0"/>
        </w:numPr>
        <w:spacing w:after="120"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、递交响应文件地点：</w:t>
      </w:r>
    </w:p>
    <w:p>
      <w:pPr>
        <w:keepNext w:val="0"/>
        <w:keepLines w:val="0"/>
        <w:pageBreakBefore w:val="0"/>
        <w:widowControl w:val="0"/>
        <w:kinsoku/>
        <w:wordWrap/>
        <w:overflowPunct/>
        <w:topLinePunct/>
        <w:autoSpaceDE/>
        <w:autoSpaceDN/>
        <w:bidi w:val="0"/>
        <w:adjustRightInd w:val="0"/>
        <w:snapToGrid w:val="0"/>
        <w:spacing w:line="4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.1本次磋商采购活动，响应文件只接受网上递交，供应商应在截止时间前通过阿坝州公共资源交易中心网站（网址：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"http://ggzyjy.abazhou.gov.cn/）阿坝州政府采购项目电子交易系统递交电子投标文件。" </w:instrText>
      </w:r>
      <w:r>
        <w:rPr>
          <w:rFonts w:hint="eastAsia" w:ascii="仿宋" w:hAnsi="仿宋" w:eastAsia="仿宋" w:cs="仿宋"/>
          <w:sz w:val="32"/>
          <w:szCs w:val="32"/>
        </w:rPr>
        <w:fldChar w:fldCharType="separate"/>
      </w:r>
      <w:r>
        <w:rPr>
          <w:rFonts w:hint="eastAsia" w:ascii="仿宋" w:hAnsi="仿宋" w:eastAsia="仿宋" w:cs="仿宋"/>
          <w:sz w:val="32"/>
          <w:szCs w:val="32"/>
        </w:rPr>
        <w:t>http://ggzyjy.abazhou.gov.cn）阿坝州政府采购项目电子交易系统递交响应文件。</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autoSpaceDE/>
        <w:autoSpaceDN/>
        <w:bidi w:val="0"/>
        <w:adjustRightInd w:val="0"/>
        <w:snapToGrid w:val="0"/>
        <w:spacing w:line="440" w:lineRule="exact"/>
        <w:ind w:firstLine="480" w:firstLineChars="15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.2逾期上传的或者未上传到指定网址的响应文件，电子招标投标交易系统将不予受理。</w:t>
      </w:r>
    </w:p>
    <w:p>
      <w:pPr>
        <w:spacing w:after="120" w:line="360" w:lineRule="auto"/>
        <w:ind w:firstLine="643" w:firstLineChars="200"/>
        <w:rPr>
          <w:rFonts w:hint="eastAsia" w:ascii="仿宋" w:hAnsi="仿宋" w:eastAsia="仿宋" w:cs="仿宋"/>
          <w:color w:val="FF0000"/>
          <w:sz w:val="32"/>
          <w:szCs w:val="32"/>
          <w:lang w:val="en-US" w:eastAsia="zh-CN"/>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、响应文件开启时间：</w:t>
      </w:r>
      <w:r>
        <w:rPr>
          <w:rFonts w:hint="eastAsia" w:ascii="仿宋" w:hAnsi="仿宋" w:eastAsia="仿宋" w:cs="仿宋"/>
          <w:color w:val="FF0000"/>
          <w:sz w:val="32"/>
          <w:szCs w:val="32"/>
          <w:lang w:val="en-US" w:eastAsia="zh-CN"/>
        </w:rPr>
        <w:t>2022年 7月21日10:00时开启。</w:t>
      </w:r>
    </w:p>
    <w:p>
      <w:pPr>
        <w:keepNext w:val="0"/>
        <w:keepLines w:val="0"/>
        <w:pageBreakBefore w:val="0"/>
        <w:widowControl w:val="0"/>
        <w:kinsoku/>
        <w:wordWrap/>
        <w:overflowPunct/>
        <w:autoSpaceDE/>
        <w:autoSpaceDN/>
        <w:bidi w:val="0"/>
        <w:adjustRightInd w:val="0"/>
        <w:snapToGrid w:val="0"/>
        <w:spacing w:line="440" w:lineRule="exact"/>
        <w:ind w:firstLine="643"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b/>
          <w:bCs/>
          <w:sz w:val="32"/>
          <w:szCs w:val="32"/>
        </w:rPr>
        <w:t>十、磋商地点：</w:t>
      </w:r>
      <w:r>
        <w:rPr>
          <w:rFonts w:hint="eastAsia" w:ascii="仿宋" w:hAnsi="仿宋" w:eastAsia="仿宋" w:cs="仿宋"/>
          <w:color w:val="FF0000"/>
          <w:sz w:val="32"/>
          <w:szCs w:val="32"/>
          <w:lang w:val="en-US" w:eastAsia="zh-CN"/>
        </w:rPr>
        <w:t>成都市金牛区二环路西三段30号（阿坝州公共资源交易中心）。</w:t>
      </w:r>
    </w:p>
    <w:p>
      <w:pPr>
        <w:pStyle w:val="82"/>
        <w:ind w:firstLine="31680"/>
        <w:rPr>
          <w:rFonts w:ascii="仿宋" w:hAnsi="仿宋" w:eastAsia="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、供应商信用融资：</w:t>
      </w:r>
    </w:p>
    <w:p>
      <w:pPr>
        <w:pStyle w:val="82"/>
        <w:ind w:firstLine="31680"/>
        <w:rPr>
          <w:rFonts w:hint="eastAsia" w:ascii="仿宋" w:hAnsi="仿宋" w:eastAsia="仿宋" w:cs="仿宋"/>
          <w:sz w:val="32"/>
          <w:szCs w:val="32"/>
        </w:rPr>
      </w:pPr>
      <w:r>
        <w:rPr>
          <w:rFonts w:hint="eastAsia" w:ascii="仿宋" w:hAnsi="仿宋" w:eastAsia="仿宋" w:cs="仿宋"/>
          <w:sz w:val="32"/>
          <w:szCs w:val="32"/>
        </w:rPr>
        <w:t>根据《四川省财政厅关于推进四川省政府采购供应商信用融资工作的通知》（川财采</w:t>
      </w:r>
      <w:r>
        <w:rPr>
          <w:rFonts w:ascii="仿宋" w:hAnsi="仿宋" w:eastAsia="仿宋" w:cs="仿宋"/>
          <w:sz w:val="32"/>
          <w:szCs w:val="32"/>
        </w:rPr>
        <w:t>[2018]123</w:t>
      </w:r>
      <w:r>
        <w:rPr>
          <w:rFonts w:hint="eastAsia" w:ascii="仿宋" w:hAnsi="仿宋" w:eastAsia="仿宋" w:cs="仿宋"/>
          <w:sz w:val="32"/>
          <w:szCs w:val="32"/>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rPr>
          <w:rFonts w:hint="eastAsia" w:ascii="仿宋" w:hAnsi="仿宋" w:eastAsia="仿宋" w:cs="仿宋"/>
          <w:sz w:val="32"/>
          <w:szCs w:val="32"/>
        </w:rPr>
      </w:pPr>
      <w:r>
        <w:rPr>
          <w:rFonts w:hint="eastAsia" w:ascii="仿宋" w:hAnsi="仿宋" w:eastAsia="仿宋" w:cs="仿宋"/>
          <w:kern w:val="0"/>
          <w:sz w:val="32"/>
          <w:szCs w:val="32"/>
          <w:lang w:val="en-US" w:eastAsia="zh-CN"/>
        </w:rPr>
        <w:t>理县政采贷服务电话0837-6822690、0837-6824851。</w:t>
      </w:r>
    </w:p>
    <w:tbl>
      <w:tblPr>
        <w:tblStyle w:val="41"/>
        <w:tblW w:w="9405" w:type="dxa"/>
        <w:tblInd w:w="0" w:type="dxa"/>
        <w:tblLayout w:type="fixed"/>
        <w:tblCellMar>
          <w:top w:w="0" w:type="dxa"/>
          <w:left w:w="108" w:type="dxa"/>
          <w:bottom w:w="0" w:type="dxa"/>
          <w:right w:w="108" w:type="dxa"/>
        </w:tblCellMar>
      </w:tblPr>
      <w:tblGrid>
        <w:gridCol w:w="4471"/>
        <w:gridCol w:w="4867"/>
      </w:tblGrid>
      <w:tr>
        <w:tblPrEx>
          <w:tblCellMar>
            <w:top w:w="0" w:type="dxa"/>
            <w:left w:w="108" w:type="dxa"/>
            <w:bottom w:w="0" w:type="dxa"/>
            <w:right w:w="108" w:type="dxa"/>
          </w:tblCellMar>
        </w:tblPrEx>
        <w:trPr>
          <w:trHeight w:val="665" w:hRule="atLeast"/>
        </w:trPr>
        <w:tc>
          <w:tcPr>
            <w:tcW w:w="4471" w:type="dxa"/>
            <w:noWrap w:val="0"/>
            <w:vAlign w:val="top"/>
          </w:tcPr>
          <w:p>
            <w:pPr>
              <w:pStyle w:val="82"/>
              <w:keepNext w:val="0"/>
              <w:keepLines w:val="0"/>
              <w:pageBreakBefore w:val="0"/>
              <w:widowControl w:val="0"/>
              <w:kinsoku/>
              <w:wordWrap/>
              <w:overflowPunct/>
              <w:autoSpaceDE/>
              <w:autoSpaceDN/>
              <w:bidi w:val="0"/>
              <w:adjustRightInd w:val="0"/>
              <w:snapToGrid w:val="0"/>
              <w:spacing w:line="440" w:lineRule="exact"/>
              <w:ind w:firstLine="0" w:firstLineChars="0"/>
              <w:jc w:val="left"/>
              <w:textAlignment w:val="auto"/>
              <w:outlineLvl w:val="9"/>
              <w:rPr>
                <w:rFonts w:ascii="宋体" w:hAnsi="宋体"/>
                <w:bCs/>
                <w:sz w:val="24"/>
                <w:u w:val="single"/>
              </w:rPr>
            </w:pPr>
          </w:p>
        </w:tc>
        <w:tc>
          <w:tcPr>
            <w:tcW w:w="4867" w:type="dxa"/>
            <w:noWrap w:val="0"/>
            <w:vAlign w:val="top"/>
          </w:tcPr>
          <w:p>
            <w:pPr>
              <w:pStyle w:val="82"/>
              <w:keepNext w:val="0"/>
              <w:keepLines w:val="0"/>
              <w:pageBreakBefore w:val="0"/>
              <w:widowControl w:val="0"/>
              <w:kinsoku/>
              <w:wordWrap/>
              <w:overflowPunct/>
              <w:autoSpaceDE/>
              <w:autoSpaceDN/>
              <w:bidi w:val="0"/>
              <w:adjustRightInd w:val="0"/>
              <w:snapToGrid w:val="0"/>
              <w:spacing w:line="440" w:lineRule="exact"/>
              <w:ind w:firstLine="0" w:firstLineChars="0"/>
              <w:jc w:val="center"/>
              <w:textAlignment w:val="auto"/>
              <w:outlineLvl w:val="9"/>
              <w:rPr>
                <w:rFonts w:ascii="宋体" w:hAnsi="宋体"/>
                <w:b/>
                <w:bCs/>
                <w:sz w:val="24"/>
                <w:u w:val="none"/>
              </w:rPr>
            </w:pPr>
          </w:p>
        </w:tc>
      </w:tr>
    </w:tbl>
    <w:p>
      <w:pPr>
        <w:adjustRightInd w:val="0"/>
        <w:snapToGrid w:val="0"/>
        <w:spacing w:line="360" w:lineRule="auto"/>
        <w:ind w:firstLine="643" w:firstLineChars="200"/>
        <w:rPr>
          <w:rFonts w:hint="default" w:ascii="仿宋" w:hAnsi="仿宋" w:eastAsia="仿宋" w:cs="仿宋"/>
          <w:b/>
          <w:sz w:val="32"/>
          <w:szCs w:val="32"/>
          <w:lang w:val="en-US" w:eastAsia="zh-CN"/>
        </w:rPr>
      </w:pPr>
      <w:r>
        <w:rPr>
          <w:rFonts w:hint="eastAsia" w:ascii="仿宋" w:hAnsi="仿宋" w:eastAsia="仿宋" w:cs="仿宋"/>
          <w:b/>
          <w:sz w:val="32"/>
          <w:szCs w:val="32"/>
        </w:rPr>
        <w:t>十</w:t>
      </w:r>
      <w:r>
        <w:rPr>
          <w:rFonts w:hint="eastAsia" w:ascii="仿宋" w:hAnsi="仿宋" w:eastAsia="仿宋" w:cs="仿宋"/>
          <w:b/>
          <w:sz w:val="32"/>
          <w:szCs w:val="32"/>
          <w:lang w:val="en-US" w:eastAsia="zh-CN"/>
        </w:rPr>
        <w:t>二</w:t>
      </w:r>
      <w:r>
        <w:rPr>
          <w:rFonts w:hint="eastAsia" w:ascii="仿宋" w:hAnsi="仿宋" w:eastAsia="仿宋" w:cs="仿宋"/>
          <w:b/>
          <w:sz w:val="32"/>
          <w:szCs w:val="32"/>
        </w:rPr>
        <w:t>、采购人：</w:t>
      </w:r>
      <w:r>
        <w:rPr>
          <w:rFonts w:hint="eastAsia" w:ascii="仿宋" w:hAnsi="仿宋" w:eastAsia="仿宋" w:cs="仿宋"/>
          <w:b/>
          <w:sz w:val="32"/>
          <w:szCs w:val="32"/>
          <w:lang w:val="zh-CN"/>
        </w:rPr>
        <w:t>理县</w:t>
      </w:r>
      <w:r>
        <w:rPr>
          <w:rFonts w:hint="eastAsia" w:ascii="仿宋" w:hAnsi="仿宋" w:eastAsia="仿宋" w:cs="仿宋"/>
          <w:b/>
          <w:sz w:val="32"/>
          <w:szCs w:val="32"/>
          <w:lang w:val="en-US" w:eastAsia="zh-CN"/>
        </w:rPr>
        <w:t>古尔沟镇人民政府</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val="en-US" w:eastAsia="zh-CN"/>
        </w:rPr>
        <w:t>王老师</w:t>
      </w:r>
      <w:r>
        <w:rPr>
          <w:rFonts w:hint="eastAsia" w:ascii="仿宋" w:hAnsi="仿宋" w:eastAsia="仿宋" w:cs="仿宋"/>
          <w:sz w:val="32"/>
          <w:szCs w:val="32"/>
        </w:rPr>
        <w:t xml:space="preserve">       </w:t>
      </w:r>
    </w:p>
    <w:p>
      <w:pPr>
        <w:adjustRightInd w:val="0"/>
        <w:snapToGrid w:val="0"/>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地    址：</w:t>
      </w:r>
      <w:r>
        <w:rPr>
          <w:rFonts w:hint="eastAsia" w:ascii="仿宋" w:hAnsi="仿宋" w:eastAsia="仿宋" w:cs="仿宋"/>
          <w:sz w:val="32"/>
          <w:szCs w:val="32"/>
          <w:lang w:val="en-US" w:eastAsia="zh-CN"/>
        </w:rPr>
        <w:t>理县古尔沟镇温泉路</w:t>
      </w:r>
    </w:p>
    <w:p>
      <w:pPr>
        <w:adjustRightInd w:val="0"/>
        <w:snapToGrid w:val="0"/>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15984703175</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    编：623100</w:t>
      </w:r>
    </w:p>
    <w:p>
      <w:pPr>
        <w:adjustRightInd w:val="0"/>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十四、采购代理机构：理县政府采购中心</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联 系 人：吴老师  </w:t>
      </w:r>
    </w:p>
    <w:p>
      <w:pPr>
        <w:adjustRightInd w:val="0"/>
        <w:snapToGrid w:val="0"/>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地    址：理县</w:t>
      </w:r>
      <w:r>
        <w:rPr>
          <w:rFonts w:hint="eastAsia" w:ascii="仿宋" w:hAnsi="仿宋" w:eastAsia="仿宋" w:cs="仿宋"/>
          <w:sz w:val="32"/>
          <w:szCs w:val="32"/>
          <w:lang w:val="en-US" w:eastAsia="zh-CN"/>
        </w:rPr>
        <w:t>总工会一楼</w:t>
      </w:r>
    </w:p>
    <w:p>
      <w:pPr>
        <w:adjustRightInd w:val="0"/>
        <w:snapToGrid w:val="0"/>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13684394488</w:t>
      </w:r>
    </w:p>
    <w:p>
      <w:pPr>
        <w:pStyle w:val="53"/>
        <w:rPr>
          <w:rFonts w:hint="eastAsia" w:ascii="仿宋" w:hAnsi="仿宋" w:eastAsia="仿宋" w:cs="仿宋"/>
          <w:sz w:val="32"/>
          <w:szCs w:val="32"/>
        </w:rPr>
      </w:pPr>
    </w:p>
    <w:p>
      <w:pPr>
        <w:pStyle w:val="53"/>
        <w:rPr>
          <w:rFonts w:hint="eastAsia" w:ascii="仿宋" w:hAnsi="仿宋" w:eastAsia="仿宋" w:cs="仿宋"/>
          <w:sz w:val="32"/>
          <w:szCs w:val="32"/>
        </w:rPr>
      </w:pPr>
    </w:p>
    <w:p>
      <w:pPr>
        <w:adjustRightInd w:val="0"/>
        <w:snapToGrid w:val="0"/>
        <w:spacing w:line="360" w:lineRule="auto"/>
        <w:jc w:val="right"/>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5日</w:t>
      </w:r>
    </w:p>
    <w:p>
      <w:pPr>
        <w:pStyle w:val="82"/>
        <w:ind w:firstLine="0" w:firstLineChars="0"/>
        <w:jc w:val="center"/>
        <w:rPr>
          <w:rFonts w:hint="eastAsia" w:ascii="仿宋" w:hAnsi="仿宋" w:eastAsia="仿宋" w:cs="仿宋"/>
          <w:b/>
          <w:bCs/>
          <w:sz w:val="32"/>
          <w:szCs w:val="32"/>
        </w:rPr>
      </w:pPr>
      <w:r>
        <w:rPr>
          <w:rFonts w:hint="eastAsia" w:ascii="仿宋" w:hAnsi="仿宋" w:eastAsia="仿宋" w:cs="仿宋"/>
          <w:sz w:val="32"/>
          <w:szCs w:val="32"/>
        </w:rPr>
        <w:br w:type="page"/>
      </w:r>
    </w:p>
    <w:p>
      <w:pPr>
        <w:pStyle w:val="82"/>
        <w:ind w:firstLine="0" w:firstLineChars="0"/>
        <w:jc w:val="center"/>
        <w:rPr>
          <w:rFonts w:ascii="仿宋" w:hAnsi="仿宋" w:eastAsia="仿宋" w:cs="仿宋"/>
          <w:b/>
          <w:bCs/>
          <w:sz w:val="32"/>
          <w:szCs w:val="32"/>
        </w:rPr>
      </w:pPr>
    </w:p>
    <w:p>
      <w:pPr>
        <w:pStyle w:val="82"/>
        <w:ind w:firstLine="0" w:firstLineChars="0"/>
        <w:jc w:val="center"/>
        <w:rPr>
          <w:rFonts w:ascii="仿宋" w:hAnsi="仿宋" w:eastAsia="仿宋" w:cs="仿宋"/>
          <w:b/>
          <w:bCs/>
          <w:sz w:val="32"/>
          <w:szCs w:val="32"/>
        </w:rPr>
      </w:pPr>
    </w:p>
    <w:p>
      <w:pPr>
        <w:rPr>
          <w:rFonts w:ascii="仿宋" w:hAnsi="仿宋" w:eastAsia="仿宋" w:cs="仿宋"/>
          <w:b/>
          <w:bCs/>
          <w:sz w:val="32"/>
          <w:szCs w:val="32"/>
        </w:rPr>
      </w:pPr>
    </w:p>
    <w:p>
      <w:pPr>
        <w:pStyle w:val="55"/>
        <w:rPr>
          <w:rFonts w:ascii="仿宋" w:hAnsi="仿宋" w:eastAsia="仿宋" w:cs="仿宋"/>
          <w:b/>
          <w:bCs/>
          <w:sz w:val="32"/>
          <w:szCs w:val="32"/>
        </w:rPr>
      </w:pPr>
    </w:p>
    <w:p>
      <w:pPr>
        <w:pStyle w:val="56"/>
        <w:rPr>
          <w:rFonts w:ascii="仿宋" w:hAnsi="仿宋" w:eastAsia="仿宋" w:cs="仿宋"/>
          <w:b/>
          <w:bCs/>
          <w:sz w:val="32"/>
          <w:szCs w:val="32"/>
        </w:rPr>
      </w:pPr>
    </w:p>
    <w:p>
      <w:pPr>
        <w:pStyle w:val="56"/>
        <w:rPr>
          <w:rFonts w:ascii="仿宋" w:hAnsi="仿宋" w:eastAsia="仿宋" w:cs="仿宋"/>
          <w:b/>
          <w:bCs/>
          <w:sz w:val="32"/>
          <w:szCs w:val="32"/>
        </w:rPr>
      </w:pPr>
    </w:p>
    <w:p>
      <w:pPr>
        <w:pStyle w:val="56"/>
        <w:rPr>
          <w:rFonts w:ascii="仿宋" w:hAnsi="仿宋" w:eastAsia="仿宋" w:cs="仿宋"/>
          <w:b/>
          <w:bCs/>
          <w:sz w:val="32"/>
          <w:szCs w:val="32"/>
        </w:rPr>
      </w:pPr>
    </w:p>
    <w:p>
      <w:pPr>
        <w:pStyle w:val="56"/>
        <w:rPr>
          <w:rFonts w:ascii="仿宋" w:hAnsi="仿宋" w:eastAsia="仿宋" w:cs="仿宋"/>
          <w:b/>
          <w:bCs/>
          <w:sz w:val="32"/>
          <w:szCs w:val="32"/>
        </w:rPr>
      </w:pPr>
    </w:p>
    <w:p>
      <w:pPr>
        <w:pStyle w:val="56"/>
        <w:rPr>
          <w:rFonts w:ascii="仿宋" w:hAnsi="仿宋" w:eastAsia="仿宋" w:cs="仿宋"/>
          <w:b/>
          <w:bCs/>
          <w:sz w:val="32"/>
          <w:szCs w:val="32"/>
        </w:rPr>
      </w:pPr>
    </w:p>
    <w:p>
      <w:pPr>
        <w:pStyle w:val="56"/>
      </w:pPr>
    </w:p>
    <w:p>
      <w:pPr>
        <w:pStyle w:val="82"/>
        <w:ind w:firstLine="0" w:firstLineChars="0"/>
        <w:jc w:val="center"/>
        <w:rPr>
          <w:rFonts w:ascii="仿宋" w:hAnsi="仿宋" w:eastAsia="仿宋"/>
        </w:rPr>
      </w:pPr>
      <w:r>
        <w:rPr>
          <w:rFonts w:hint="eastAsia" w:ascii="仿宋" w:hAnsi="仿宋" w:eastAsia="仿宋" w:cs="仿宋"/>
          <w:b/>
          <w:bCs/>
          <w:sz w:val="32"/>
          <w:szCs w:val="32"/>
        </w:rPr>
        <w:t>第二章磋商须知</w:t>
      </w:r>
      <w:bookmarkEnd w:id="3"/>
      <w:bookmarkEnd w:id="4"/>
      <w:bookmarkEnd w:id="5"/>
      <w:bookmarkEnd w:id="6"/>
      <w:bookmarkEnd w:id="7"/>
      <w:bookmarkEnd w:id="8"/>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blHeader/>
          <w:jc w:val="center"/>
        </w:trPr>
        <w:tc>
          <w:tcPr>
            <w:tcW w:w="1013" w:type="dxa"/>
            <w:tcBorders>
              <w:top w:val="single" w:color="auto" w:sz="18" w:space="0"/>
            </w:tcBorders>
            <w:vAlign w:val="center"/>
          </w:tcPr>
          <w:p>
            <w:pPr>
              <w:pStyle w:val="84"/>
              <w:keepNext w:val="0"/>
              <w:keepLines w:val="0"/>
              <w:pageBreakBefore w:val="0"/>
              <w:widowControl w:val="0"/>
              <w:kinsoku/>
              <w:wordWrap/>
              <w:overflowPunct/>
              <w:topLinePunct w:val="0"/>
              <w:bidi w:val="0"/>
              <w:spacing w:line="360" w:lineRule="exact"/>
              <w:ind w:left="9"/>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序号</w:t>
            </w:r>
          </w:p>
        </w:tc>
        <w:tc>
          <w:tcPr>
            <w:tcW w:w="2409" w:type="dxa"/>
            <w:tcBorders>
              <w:top w:val="single" w:color="auto" w:sz="18" w:space="0"/>
            </w:tcBorders>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应知事项</w:t>
            </w:r>
          </w:p>
        </w:tc>
        <w:tc>
          <w:tcPr>
            <w:tcW w:w="6084" w:type="dxa"/>
            <w:tcBorders>
              <w:top w:val="single" w:color="auto" w:sz="18" w:space="0"/>
            </w:tcBorders>
            <w:vAlign w:val="center"/>
          </w:tcPr>
          <w:p>
            <w:pPr>
              <w:pStyle w:val="84"/>
              <w:keepNext w:val="0"/>
              <w:keepLines w:val="0"/>
              <w:pageBreakBefore w:val="0"/>
              <w:widowControl w:val="0"/>
              <w:kinsoku/>
              <w:wordWrap/>
              <w:overflowPunct/>
              <w:topLinePunct w:val="0"/>
              <w:bidi w:val="0"/>
              <w:spacing w:line="360" w:lineRule="exact"/>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9" w:hRule="atLeast"/>
          <w:jc w:val="center"/>
        </w:trPr>
        <w:tc>
          <w:tcPr>
            <w:tcW w:w="1013" w:type="dxa"/>
            <w:tcBorders>
              <w:top w:val="single" w:color="auto" w:sz="4" w:space="0"/>
            </w:tcBorders>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1</w:t>
            </w:r>
          </w:p>
        </w:tc>
        <w:tc>
          <w:tcPr>
            <w:tcW w:w="2409" w:type="dxa"/>
            <w:tcBorders>
              <w:top w:val="single" w:color="auto" w:sz="4" w:space="0"/>
            </w:tcBorders>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采购预算</w:t>
            </w:r>
          </w:p>
          <w:p>
            <w:pPr>
              <w:pStyle w:val="84"/>
              <w:keepNext w:val="0"/>
              <w:keepLines w:val="0"/>
              <w:pageBreakBefore w:val="0"/>
              <w:widowControl w:val="0"/>
              <w:kinsoku/>
              <w:wordWrap/>
              <w:overflowPunct/>
              <w:topLinePunct w:val="0"/>
              <w:bidi w:val="0"/>
              <w:spacing w:line="360" w:lineRule="exact"/>
              <w:ind w:left="38"/>
              <w:jc w:val="center"/>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（实质性要求）</w:t>
            </w:r>
          </w:p>
        </w:tc>
        <w:tc>
          <w:tcPr>
            <w:tcW w:w="6084" w:type="dxa"/>
            <w:tcBorders>
              <w:top w:val="single" w:color="auto" w:sz="4" w:space="0"/>
            </w:tcBorders>
          </w:tcPr>
          <w:p>
            <w:pPr>
              <w:pStyle w:val="84"/>
              <w:keepNext w:val="0"/>
              <w:keepLines w:val="0"/>
              <w:pageBreakBefore w:val="0"/>
              <w:widowControl w:val="0"/>
              <w:kinsoku/>
              <w:wordWrap/>
              <w:overflowPunct/>
              <w:topLinePunct w:val="0"/>
              <w:bidi w:val="0"/>
              <w:spacing w:line="360" w:lineRule="exact"/>
              <w:ind w:firstLine="320" w:firstLineChars="100"/>
              <w:jc w:val="both"/>
              <w:textAlignment w:val="auto"/>
              <w:rPr>
                <w:rFonts w:hint="eastAsia" w:ascii="仿宋" w:hAnsi="仿宋" w:eastAsia="仿宋" w:cs="仿宋"/>
                <w:sz w:val="30"/>
                <w:szCs w:val="30"/>
                <w:lang w:val="zh-CN"/>
              </w:rPr>
            </w:pPr>
            <w:r>
              <w:rPr>
                <w:rFonts w:hint="eastAsia" w:ascii="仿宋" w:hAnsi="仿宋" w:eastAsia="仿宋" w:cs="仿宋"/>
                <w:sz w:val="32"/>
                <w:szCs w:val="32"/>
                <w:lang w:val="en-US" w:eastAsia="zh-CN"/>
              </w:rPr>
              <w:t>308.51万</w:t>
            </w:r>
            <w:r>
              <w:rPr>
                <w:rFonts w:hint="eastAsia" w:ascii="仿宋_GB2312" w:hAnsi="仿宋_GB2312" w:eastAsia="仿宋_GB2312" w:cs="仿宋_GB2312"/>
                <w:color w:val="auto"/>
                <w:sz w:val="32"/>
                <w:szCs w:val="32"/>
                <w:highlight w:val="none"/>
                <w:lang w:val="en-US" w:eastAsia="zh-CN"/>
              </w:rPr>
              <w:t>元</w:t>
            </w:r>
            <w:r>
              <w:rPr>
                <w:rFonts w:hint="eastAsia" w:ascii="仿宋_GB2312" w:hAnsi="仿宋_GB2312" w:eastAsia="仿宋_GB2312" w:cs="仿宋_GB2312"/>
                <w:color w:val="000000" w:themeColor="text1"/>
                <w:sz w:val="30"/>
                <w:szCs w:val="30"/>
                <w:lang w:val="en-US" w:eastAsia="zh-CN" w:bidi="ar-SA"/>
                <w14:textFill>
                  <w14:solidFill>
                    <w14:schemeClr w14:val="tx1"/>
                  </w14:solidFill>
                </w14:textFill>
              </w:rPr>
              <w:t>。</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9"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2</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hint="eastAsia" w:ascii="仿宋" w:hAnsi="仿宋" w:eastAsia="仿宋" w:cs="Times New Roman"/>
                <w:sz w:val="30"/>
                <w:szCs w:val="30"/>
                <w:lang w:val="zh-CN"/>
              </w:rPr>
            </w:pPr>
            <w:r>
              <w:rPr>
                <w:rFonts w:hint="eastAsia" w:ascii="仿宋" w:hAnsi="仿宋" w:eastAsia="仿宋" w:cs="Times New Roman"/>
                <w:sz w:val="30"/>
                <w:szCs w:val="30"/>
                <w:lang w:val="zh-CN"/>
              </w:rPr>
              <w:t>最高限价</w:t>
            </w:r>
          </w:p>
          <w:p>
            <w:pPr>
              <w:pStyle w:val="84"/>
              <w:keepNext w:val="0"/>
              <w:keepLines w:val="0"/>
              <w:pageBreakBefore w:val="0"/>
              <w:widowControl w:val="0"/>
              <w:kinsoku/>
              <w:wordWrap/>
              <w:overflowPunct/>
              <w:topLinePunct w:val="0"/>
              <w:bidi w:val="0"/>
              <w:spacing w:line="360" w:lineRule="exact"/>
              <w:ind w:left="38"/>
              <w:jc w:val="center"/>
              <w:textAlignment w:val="auto"/>
              <w:rPr>
                <w:rFonts w:hint="eastAsia" w:ascii="仿宋" w:hAnsi="仿宋" w:eastAsia="仿宋" w:cs="Times New Roman"/>
                <w:sz w:val="30"/>
                <w:szCs w:val="30"/>
                <w:lang w:val="zh-CN"/>
              </w:rPr>
            </w:pPr>
            <w:r>
              <w:rPr>
                <w:rFonts w:hint="eastAsia" w:ascii="仿宋" w:hAnsi="仿宋" w:eastAsia="仿宋" w:cs="Times New Roman"/>
                <w:sz w:val="30"/>
                <w:szCs w:val="30"/>
                <w:lang w:val="zh-CN"/>
              </w:rPr>
              <w:t>（实质性要求）</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20" w:firstLineChars="100"/>
              <w:jc w:val="both"/>
              <w:textAlignment w:val="auto"/>
              <w:rPr>
                <w:rFonts w:hint="default" w:ascii="仿宋" w:hAnsi="仿宋" w:eastAsia="仿宋" w:cs="Times New Roman"/>
                <w:sz w:val="30"/>
                <w:szCs w:val="30"/>
                <w:lang w:val="en-US" w:eastAsia="zh-CN"/>
              </w:rPr>
            </w:pPr>
            <w:r>
              <w:rPr>
                <w:rFonts w:hint="eastAsia" w:ascii="仿宋" w:hAnsi="仿宋" w:eastAsia="仿宋" w:cs="仿宋"/>
                <w:sz w:val="32"/>
                <w:szCs w:val="32"/>
                <w:lang w:val="en-US" w:eastAsia="zh-CN"/>
              </w:rPr>
              <w:t>308.51</w:t>
            </w:r>
            <w:r>
              <w:rPr>
                <w:rFonts w:hint="eastAsia" w:ascii="仿宋_GB2312" w:hAnsi="仿宋_GB2312" w:eastAsia="仿宋_GB2312" w:cs="仿宋_GB2312"/>
                <w:color w:val="000000" w:themeColor="text1"/>
                <w:sz w:val="30"/>
                <w:szCs w:val="30"/>
                <w:lang w:val="en-US" w:eastAsia="zh-CN" w:bidi="ar-SA"/>
                <w14:textFill>
                  <w14:solidFill>
                    <w14:schemeClr w14:val="tx1"/>
                  </w14:solidFill>
                </w14:textFill>
              </w:rPr>
              <w:t>万元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。（本项目为采购人固定价）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仿宋"/>
                <w:sz w:val="30"/>
                <w:szCs w:val="30"/>
                <w:lang w:val="en-US" w:eastAsia="zh-CN"/>
              </w:rPr>
              <w:t>3</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kern w:val="2"/>
                <w:sz w:val="30"/>
                <w:szCs w:val="30"/>
              </w:rPr>
              <w:t>节能、环保及无线局域网产品</w:t>
            </w:r>
            <w:r>
              <w:rPr>
                <w:rFonts w:hint="eastAsia" w:ascii="仿宋" w:hAnsi="仿宋" w:eastAsia="仿宋" w:cs="仿宋"/>
                <w:kern w:val="2"/>
                <w:sz w:val="30"/>
                <w:szCs w:val="30"/>
                <w:lang w:val="en-US" w:eastAsia="zh-CN"/>
              </w:rPr>
              <w:t>等</w:t>
            </w:r>
            <w:r>
              <w:rPr>
                <w:rFonts w:hint="eastAsia" w:ascii="仿宋" w:hAnsi="仿宋" w:eastAsia="仿宋" w:cs="仿宋"/>
                <w:kern w:val="2"/>
                <w:sz w:val="30"/>
                <w:szCs w:val="30"/>
              </w:rPr>
              <w:t>政府采购政策</w:t>
            </w:r>
            <w:r>
              <w:rPr>
                <w:rFonts w:hint="eastAsia" w:ascii="仿宋" w:hAnsi="仿宋" w:eastAsia="仿宋" w:cs="仿宋"/>
                <w:sz w:val="30"/>
                <w:szCs w:val="30"/>
                <w:lang w:val="zh-CN"/>
              </w:rPr>
              <w:t>（实质性要求）</w:t>
            </w:r>
          </w:p>
        </w:tc>
        <w:tc>
          <w:tcPr>
            <w:tcW w:w="6084" w:type="dxa"/>
            <w:vAlign w:val="center"/>
          </w:tcPr>
          <w:p>
            <w:pPr>
              <w:pStyle w:val="84"/>
              <w:spacing w:line="360" w:lineRule="auto"/>
              <w:ind w:firstLine="480" w:firstLineChars="200"/>
              <w:jc w:val="both"/>
              <w:rPr>
                <w:rFonts w:hint="eastAsia" w:ascii="仿宋" w:hAnsi="仿宋" w:eastAsia="仿宋" w:cs="仿宋"/>
                <w:sz w:val="24"/>
                <w:szCs w:val="24"/>
                <w:lang w:val="zh-CN"/>
              </w:rPr>
            </w:pPr>
            <w:r>
              <w:rPr>
                <w:rFonts w:hint="eastAsia" w:ascii="仿宋" w:hAnsi="仿宋" w:eastAsia="仿宋" w:cs="仿宋"/>
                <w:sz w:val="24"/>
                <w:szCs w:val="24"/>
                <w:lang w:val="zh-CN"/>
              </w:rPr>
              <w:t>一、节能、环保产品政府采购政策：</w:t>
            </w:r>
          </w:p>
          <w:p>
            <w:pPr>
              <w:pStyle w:val="84"/>
              <w:spacing w:line="360" w:lineRule="auto"/>
              <w:ind w:firstLine="480" w:firstLineChars="200"/>
              <w:jc w:val="both"/>
              <w:rPr>
                <w:rFonts w:hint="eastAsia" w:ascii="仿宋" w:hAnsi="仿宋" w:eastAsia="仿宋" w:cs="仿宋"/>
                <w:sz w:val="24"/>
                <w:szCs w:val="24"/>
                <w:lang w:val="zh-CN"/>
              </w:rPr>
            </w:pPr>
            <w:r>
              <w:rPr>
                <w:rFonts w:hint="eastAsia" w:ascii="仿宋" w:hAnsi="仿宋" w:eastAsia="仿宋" w:cs="仿宋"/>
                <w:sz w:val="24"/>
                <w:szCs w:val="24"/>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对通过认证的产品实施政府优先采购或强制采购。</w:t>
            </w:r>
          </w:p>
          <w:p>
            <w:pPr>
              <w:pStyle w:val="84"/>
              <w:spacing w:line="360" w:lineRule="auto"/>
              <w:ind w:firstLine="480" w:firstLineChars="200"/>
              <w:jc w:val="both"/>
              <w:rPr>
                <w:rFonts w:hint="eastAsia" w:ascii="仿宋" w:hAnsi="仿宋" w:eastAsia="仿宋" w:cs="仿宋"/>
                <w:sz w:val="24"/>
                <w:szCs w:val="24"/>
                <w:lang w:val="zh-CN"/>
              </w:rPr>
            </w:pPr>
            <w:r>
              <w:rPr>
                <w:rFonts w:hint="eastAsia" w:ascii="仿宋" w:hAnsi="仿宋" w:eastAsia="仿宋" w:cs="仿宋"/>
                <w:sz w:val="24"/>
                <w:szCs w:val="24"/>
                <w:lang w:val="zh-CN"/>
              </w:rPr>
              <w:t>本项目采购的产品属于品目清单强制采购范围的产品有：</w:t>
            </w:r>
            <w:r>
              <w:rPr>
                <w:rFonts w:hint="eastAsia" w:ascii="仿宋" w:hAnsi="仿宋" w:eastAsia="仿宋" w:cs="仿宋"/>
                <w:sz w:val="24"/>
                <w:szCs w:val="24"/>
                <w:lang w:val="zh-CN" w:eastAsia="zh-CN"/>
              </w:rPr>
              <w:t>详见</w:t>
            </w:r>
            <w:r>
              <w:rPr>
                <w:rFonts w:hint="eastAsia" w:ascii="仿宋" w:hAnsi="仿宋" w:eastAsia="仿宋" w:cs="仿宋"/>
                <w:sz w:val="24"/>
                <w:szCs w:val="24"/>
                <w:lang w:val="zh-CN"/>
              </w:rPr>
              <w:t>附件工程量清单，供应商应当在响应文件中提供承诺书（格式详见第五章格式</w:t>
            </w:r>
            <w:r>
              <w:rPr>
                <w:rFonts w:hint="eastAsia" w:ascii="仿宋" w:hAnsi="仿宋" w:eastAsia="仿宋" w:cs="仿宋"/>
                <w:sz w:val="24"/>
                <w:szCs w:val="24"/>
                <w:lang w:val="en-US" w:eastAsia="zh-CN"/>
              </w:rPr>
              <w:t>12</w:t>
            </w:r>
            <w:r>
              <w:rPr>
                <w:rFonts w:hint="eastAsia" w:ascii="仿宋" w:hAnsi="仿宋" w:eastAsia="仿宋" w:cs="仿宋"/>
                <w:sz w:val="24"/>
                <w:szCs w:val="24"/>
                <w:lang w:val="zh-CN"/>
              </w:rPr>
              <w:t>），承诺供货时提供的前述产品具有认证证书，并在供货时提供认证结果信息发布平台公布的该产品认证信息截图，或者在有效期内的认证证书，否则其响应文件按无效处理。</w:t>
            </w:r>
          </w:p>
          <w:p>
            <w:pPr>
              <w:pStyle w:val="84"/>
              <w:spacing w:line="360" w:lineRule="auto"/>
              <w:ind w:firstLine="480" w:firstLineChars="200"/>
              <w:jc w:val="both"/>
              <w:rPr>
                <w:rFonts w:hint="eastAsia" w:ascii="仿宋" w:hAnsi="仿宋" w:eastAsia="仿宋" w:cs="仿宋"/>
                <w:sz w:val="24"/>
                <w:szCs w:val="24"/>
                <w:lang w:val="zh-CN"/>
              </w:rPr>
            </w:pPr>
            <w:r>
              <w:rPr>
                <w:rFonts w:hint="eastAsia" w:ascii="仿宋" w:hAnsi="仿宋" w:eastAsia="仿宋" w:cs="仿宋"/>
                <w:sz w:val="24"/>
                <w:szCs w:val="24"/>
                <w:lang w:val="zh-CN"/>
              </w:rPr>
              <w:t>本项目采购的产品属于品目清单优先采购范围的产品有：详见附件工程量清单</w:t>
            </w:r>
            <w:r>
              <w:rPr>
                <w:rFonts w:hint="eastAsia" w:ascii="仿宋" w:hAnsi="仿宋" w:eastAsia="仿宋" w:cs="仿宋"/>
                <w:sz w:val="24"/>
                <w:szCs w:val="24"/>
              </w:rPr>
              <w:t>）</w:t>
            </w:r>
            <w:r>
              <w:rPr>
                <w:rFonts w:hint="eastAsia" w:ascii="仿宋" w:hAnsi="仿宋" w:eastAsia="仿宋" w:cs="仿宋"/>
                <w:sz w:val="24"/>
                <w:szCs w:val="24"/>
                <w:lang w:val="zh-CN"/>
              </w:rPr>
              <w:t>，按照第六章的规则进行加分。</w:t>
            </w:r>
          </w:p>
          <w:p>
            <w:pPr>
              <w:keepNext w:val="0"/>
              <w:keepLines w:val="0"/>
              <w:pageBreakBefore w:val="0"/>
              <w:widowControl w:val="0"/>
              <w:kinsoku/>
              <w:wordWrap/>
              <w:overflowPunct/>
              <w:topLinePunct w:val="0"/>
              <w:bidi w:val="0"/>
              <w:spacing w:line="360" w:lineRule="exact"/>
              <w:ind w:right="105" w:rightChars="5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注：对政府采购节能产品、环境标志产品实施品目清单管理。财政部、发展改革委、生态环境部等部门确定实施政府优先采购和强制采购的产品类别，以品目清单的形式发布并适时调整。</w:t>
            </w:r>
          </w:p>
          <w:p>
            <w:pPr>
              <w:spacing w:line="360" w:lineRule="auto"/>
              <w:ind w:right="105" w:rightChars="50"/>
              <w:rPr>
                <w:rFonts w:hint="eastAsia" w:ascii="仿宋" w:hAnsi="仿宋" w:eastAsia="仿宋" w:cs="仿宋"/>
                <w:sz w:val="24"/>
                <w:szCs w:val="24"/>
              </w:rPr>
            </w:pPr>
            <w:r>
              <w:rPr>
                <w:rFonts w:hint="eastAsia" w:ascii="仿宋" w:hAnsi="仿宋" w:eastAsia="仿宋" w:cs="仿宋"/>
                <w:sz w:val="24"/>
                <w:szCs w:val="24"/>
              </w:rPr>
              <w:t>二、无线局域网产品政府采购政策：</w:t>
            </w:r>
          </w:p>
          <w:p>
            <w:pPr>
              <w:spacing w:line="360" w:lineRule="auto"/>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本项目采购的产品属于中国政府采购网公布的《无线局域网认证产品政府采购清单》且在有效期内的，按照</w:t>
            </w:r>
            <w:r>
              <w:rPr>
                <w:rFonts w:hint="eastAsia" w:ascii="仿宋" w:hAnsi="仿宋" w:eastAsia="仿宋" w:cs="仿宋"/>
                <w:sz w:val="24"/>
                <w:szCs w:val="24"/>
                <w:lang w:eastAsia="zh-CN"/>
              </w:rPr>
              <w:t>第六章</w:t>
            </w:r>
            <w:r>
              <w:rPr>
                <w:rFonts w:hint="eastAsia" w:ascii="仿宋" w:hAnsi="仿宋" w:eastAsia="仿宋" w:cs="仿宋"/>
                <w:sz w:val="24"/>
                <w:szCs w:val="24"/>
              </w:rPr>
              <w:t>《综合评分明细表》的规则进行加分。</w:t>
            </w:r>
          </w:p>
          <w:p>
            <w:pPr>
              <w:adjustRightInd w:val="0"/>
              <w:snapToGrid w:val="0"/>
              <w:spacing w:line="360" w:lineRule="auto"/>
              <w:ind w:firstLine="360" w:firstLineChars="150"/>
              <w:jc w:val="left"/>
              <w:rPr>
                <w:rFonts w:hint="eastAsia" w:ascii="仿宋" w:hAnsi="仿宋" w:eastAsia="仿宋" w:cs="仿宋"/>
                <w:sz w:val="24"/>
                <w:szCs w:val="24"/>
                <w:lang w:val="zh-CN"/>
              </w:rPr>
            </w:pPr>
            <w:r>
              <w:rPr>
                <w:rFonts w:hint="eastAsia" w:ascii="仿宋" w:hAnsi="仿宋" w:eastAsia="仿宋" w:cs="仿宋"/>
                <w:sz w:val="24"/>
                <w:szCs w:val="24"/>
                <w:lang w:val="en-US" w:eastAsia="zh-CN"/>
              </w:rPr>
              <w:t>三</w:t>
            </w:r>
            <w:r>
              <w:rPr>
                <w:rFonts w:hint="eastAsia" w:ascii="仿宋" w:hAnsi="仿宋" w:eastAsia="仿宋" w:cs="仿宋"/>
                <w:sz w:val="24"/>
                <w:szCs w:val="24"/>
              </w:rPr>
              <w:t>、</w:t>
            </w:r>
            <w:r>
              <w:rPr>
                <w:rFonts w:hint="eastAsia" w:ascii="仿宋" w:hAnsi="仿宋" w:eastAsia="仿宋" w:cs="仿宋"/>
                <w:sz w:val="24"/>
                <w:szCs w:val="24"/>
                <w:lang w:val="zh-CN"/>
              </w:rPr>
              <w:t>扶持少数民族地区和不发达地区</w:t>
            </w:r>
          </w:p>
          <w:p>
            <w:pPr>
              <w:pStyle w:val="2"/>
              <w:rPr>
                <w:lang w:val="zh-CN"/>
              </w:rPr>
            </w:pPr>
            <w:r>
              <w:rPr>
                <w:rFonts w:hint="eastAsia" w:ascii="仿宋" w:hAnsi="仿宋" w:eastAsia="仿宋" w:cs="仿宋"/>
                <w:sz w:val="24"/>
                <w:szCs w:val="24"/>
              </w:rPr>
              <w:t>属于</w:t>
            </w:r>
            <w:r>
              <w:rPr>
                <w:rFonts w:hint="eastAsia" w:ascii="仿宋" w:hAnsi="仿宋" w:eastAsia="仿宋" w:cs="仿宋"/>
                <w:sz w:val="24"/>
                <w:szCs w:val="24"/>
                <w:lang w:eastAsia="zh-CN"/>
              </w:rPr>
              <w:t>少数民族</w:t>
            </w:r>
            <w:r>
              <w:rPr>
                <w:rFonts w:hint="eastAsia" w:ascii="仿宋" w:hAnsi="仿宋" w:eastAsia="仿宋" w:cs="仿宋"/>
                <w:sz w:val="24"/>
                <w:szCs w:val="24"/>
              </w:rPr>
              <w:t>地区和不发达地区的供应商在</w:t>
            </w:r>
            <w:r>
              <w:rPr>
                <w:rFonts w:hint="eastAsia" w:ascii="仿宋" w:hAnsi="仿宋" w:eastAsia="仿宋" w:cs="仿宋"/>
                <w:sz w:val="24"/>
                <w:szCs w:val="24"/>
                <w:lang w:eastAsia="zh-CN"/>
              </w:rPr>
              <w:t>同等条件下优先选择。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4</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磋商情况公告</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ascii="仿宋" w:hAnsi="仿宋" w:eastAsia="仿宋" w:cs="Times New Roman"/>
                <w:sz w:val="30"/>
                <w:szCs w:val="30"/>
                <w:lang w:val="zh-CN"/>
              </w:rPr>
            </w:pPr>
            <w:bookmarkStart w:id="13" w:name="PO_默认文件内容_15"/>
            <w:r>
              <w:rPr>
                <w:rFonts w:hint="eastAsia" w:ascii="仿宋" w:hAnsi="仿宋" w:eastAsia="仿宋" w:cs="仿宋"/>
                <w:sz w:val="30"/>
                <w:szCs w:val="30"/>
                <w:lang w:val="zh-CN"/>
              </w:rPr>
              <w:t>供应商资格审查情况、磋商情况、报价情况、磋商结果等在四川政府采购网上采购结果公告栏中予以公告。</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仿宋"/>
                <w:sz w:val="30"/>
                <w:szCs w:val="30"/>
                <w:lang w:val="en-US" w:eastAsia="zh-CN"/>
              </w:rPr>
              <w:t>5</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履约保证金</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金额：中标金额的</w:t>
            </w:r>
            <w:r>
              <w:rPr>
                <w:rFonts w:hint="eastAsia" w:ascii="仿宋" w:hAnsi="仿宋" w:eastAsia="仿宋" w:cs="仿宋"/>
                <w:sz w:val="30"/>
                <w:szCs w:val="30"/>
                <w:lang w:val="en-US" w:eastAsia="zh-CN"/>
              </w:rPr>
              <w:t>5</w:t>
            </w:r>
            <w:r>
              <w:rPr>
                <w:rFonts w:hint="eastAsia" w:ascii="仿宋" w:hAnsi="仿宋" w:eastAsia="仿宋" w:cs="仿宋"/>
                <w:sz w:val="30"/>
                <w:szCs w:val="30"/>
                <w:lang w:val="zh-CN"/>
              </w:rPr>
              <w:t>%由采购人收取</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交款时间：</w:t>
            </w:r>
            <w:r>
              <w:rPr>
                <w:rFonts w:hint="eastAsia" w:ascii="仿宋" w:hAnsi="仿宋" w:eastAsia="仿宋" w:cs="仿宋"/>
                <w:sz w:val="30"/>
                <w:szCs w:val="30"/>
                <w:lang w:val="en-US" w:eastAsia="zh-CN"/>
              </w:rPr>
              <w:t>成交</w:t>
            </w:r>
            <w:r>
              <w:rPr>
                <w:rFonts w:hint="eastAsia" w:ascii="仿宋" w:hAnsi="仿宋" w:eastAsia="仿宋" w:cs="仿宋"/>
                <w:sz w:val="30"/>
                <w:szCs w:val="30"/>
                <w:lang w:val="zh-CN"/>
              </w:rPr>
              <w:t>通知书发放后，政府采购合同签订前</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交款方式：</w:t>
            </w:r>
            <w:r>
              <w:rPr>
                <w:rFonts w:hint="eastAsia" w:ascii="仿宋_GB2312" w:hAnsi="仿宋_GB2312" w:eastAsia="仿宋_GB2312" w:cs="仿宋"/>
                <w:sz w:val="30"/>
                <w:szCs w:val="30"/>
              </w:rPr>
              <w:t>履约保证金可以以支票、汇票、本票或者金融机构、担保机构出具的保函等非现金形式提交（包括网银转账，电汇等方式）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37"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仿宋"/>
                <w:sz w:val="30"/>
                <w:szCs w:val="30"/>
                <w:lang w:val="en-US" w:eastAsia="zh-CN"/>
              </w:rPr>
              <w:t>6</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rPr>
              <w:t>磋商</w:t>
            </w:r>
            <w:r>
              <w:rPr>
                <w:rFonts w:hint="eastAsia" w:ascii="仿宋" w:hAnsi="仿宋" w:eastAsia="仿宋" w:cs="仿宋"/>
                <w:sz w:val="30"/>
                <w:szCs w:val="30"/>
                <w:lang w:val="zh-CN"/>
              </w:rPr>
              <w:t>文件咨询</w:t>
            </w:r>
          </w:p>
        </w:tc>
        <w:tc>
          <w:tcPr>
            <w:tcW w:w="6084" w:type="dxa"/>
            <w:vAlign w:val="center"/>
          </w:tcPr>
          <w:p>
            <w:pPr>
              <w:adjustRightInd w:val="0"/>
              <w:snapToGrid w:val="0"/>
              <w:spacing w:line="360" w:lineRule="exact"/>
              <w:ind w:firstLine="240"/>
              <w:rPr>
                <w:rFonts w:hint="eastAsia" w:ascii="仿宋" w:hAnsi="仿宋" w:eastAsia="仿宋" w:cs="仿宋"/>
                <w:kern w:val="0"/>
                <w:sz w:val="24"/>
                <w:szCs w:val="24"/>
                <w:lang w:val="zh-CN"/>
              </w:rPr>
            </w:pPr>
            <w:r>
              <w:rPr>
                <w:rFonts w:hint="eastAsia" w:ascii="仿宋" w:hAnsi="仿宋" w:eastAsia="仿宋" w:cs="仿宋"/>
                <w:kern w:val="0"/>
                <w:sz w:val="24"/>
                <w:szCs w:val="24"/>
                <w:lang w:val="en-US" w:eastAsia="zh-CN"/>
              </w:rPr>
              <w:t>理</w:t>
            </w:r>
            <w:r>
              <w:rPr>
                <w:rFonts w:hint="eastAsia" w:ascii="仿宋" w:hAnsi="仿宋" w:eastAsia="仿宋" w:cs="仿宋"/>
                <w:kern w:val="0"/>
                <w:sz w:val="24"/>
                <w:szCs w:val="24"/>
              </w:rPr>
              <w:t>县</w:t>
            </w:r>
            <w:r>
              <w:rPr>
                <w:rFonts w:hint="eastAsia" w:ascii="仿宋" w:hAnsi="仿宋" w:eastAsia="仿宋" w:cs="仿宋"/>
                <w:kern w:val="0"/>
                <w:sz w:val="24"/>
                <w:szCs w:val="24"/>
                <w:lang w:val="zh-CN"/>
              </w:rPr>
              <w:t>政府采购中心：咨询电话：</w:t>
            </w:r>
            <w:r>
              <w:rPr>
                <w:rFonts w:hint="eastAsia" w:ascii="仿宋" w:hAnsi="仿宋" w:eastAsia="仿宋" w:cs="仿宋"/>
                <w:kern w:val="0"/>
                <w:sz w:val="24"/>
                <w:szCs w:val="24"/>
                <w:lang w:val="en-US" w:eastAsia="zh-CN"/>
              </w:rPr>
              <w:t>13684394488</w:t>
            </w:r>
            <w:r>
              <w:rPr>
                <w:rFonts w:hint="eastAsia" w:ascii="仿宋" w:hAnsi="仿宋" w:eastAsia="仿宋" w:cs="仿宋"/>
                <w:kern w:val="0"/>
                <w:sz w:val="24"/>
                <w:szCs w:val="24"/>
                <w:lang w:val="zh-CN"/>
              </w:rPr>
              <w:t xml:space="preserve"> </w:t>
            </w:r>
          </w:p>
          <w:p>
            <w:pPr>
              <w:adjustRightInd w:val="0"/>
              <w:snapToGrid w:val="0"/>
              <w:spacing w:line="360" w:lineRule="exact"/>
              <w:ind w:firstLine="240"/>
              <w:rPr>
                <w:rFonts w:hint="default" w:ascii="仿宋" w:hAnsi="仿宋" w:eastAsia="仿宋" w:cs="仿宋"/>
                <w:color w:val="000000" w:themeColor="text1"/>
                <w:kern w:val="0"/>
                <w:sz w:val="24"/>
                <w:szCs w:val="24"/>
                <w:lang w:val="en-US"/>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采    购      人：咨询电话：</w:t>
            </w:r>
            <w:r>
              <w:rPr>
                <w:rFonts w:hint="eastAsia" w:ascii="仿宋" w:hAnsi="仿宋" w:eastAsia="仿宋" w:cs="仿宋"/>
                <w:b w:val="0"/>
                <w:bCs w:val="0"/>
                <w:sz w:val="24"/>
                <w:szCs w:val="24"/>
                <w:u w:val="none"/>
                <w:lang w:val="en-US" w:eastAsia="zh-CN"/>
              </w:rPr>
              <w:t>15984703175</w:t>
            </w:r>
          </w:p>
          <w:p>
            <w:pPr>
              <w:autoSpaceDE w:val="0"/>
              <w:autoSpaceDN w:val="0"/>
              <w:spacing w:line="360" w:lineRule="auto"/>
              <w:ind w:right="32" w:firstLine="240" w:firstLineChars="100"/>
              <w:jc w:val="left"/>
              <w:rPr>
                <w:rFonts w:hint="eastAsia" w:ascii="仿宋" w:hAnsi="仿宋" w:eastAsia="仿宋" w:cs="仿宋"/>
                <w:b/>
                <w:bCs/>
                <w:strike w:val="0"/>
                <w:dstrike w:val="0"/>
                <w:sz w:val="24"/>
                <w:szCs w:val="24"/>
                <w:u w:val="none"/>
                <w:lang w:val="en-US" w:eastAsia="zh-CN" w:bidi="ar-SA"/>
              </w:rPr>
            </w:pPr>
            <w:r>
              <w:rPr>
                <w:rFonts w:hint="eastAsia" w:ascii="仿宋" w:hAnsi="仿宋" w:eastAsia="仿宋" w:cs="仿宋"/>
                <w:sz w:val="24"/>
                <w:szCs w:val="24"/>
                <w:lang w:val="zh-CN"/>
              </w:rPr>
              <w:t>CA</w:t>
            </w:r>
            <w:r>
              <w:rPr>
                <w:rFonts w:hint="eastAsia" w:ascii="仿宋" w:hAnsi="仿宋" w:eastAsia="仿宋" w:cs="仿宋"/>
                <w:sz w:val="24"/>
                <w:szCs w:val="24"/>
              </w:rPr>
              <w:t>证书</w:t>
            </w:r>
            <w:r>
              <w:rPr>
                <w:rFonts w:hint="eastAsia" w:ascii="仿宋" w:hAnsi="仿宋" w:eastAsia="仿宋" w:cs="仿宋"/>
                <w:sz w:val="24"/>
                <w:szCs w:val="24"/>
                <w:lang w:val="zh-CN"/>
              </w:rPr>
              <w:t xml:space="preserve">办理        咨询电话：4008676868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szCs w:val="24"/>
                <w:lang w:val="zh-CN" w:eastAsia="zh-CN" w:bidi="ar-SA"/>
              </w:rPr>
              <w:t>电子交易系统技术问题：咨询电话：</w:t>
            </w:r>
            <w:r>
              <w:rPr>
                <w:rFonts w:hint="eastAsia" w:ascii="仿宋" w:hAnsi="仿宋" w:eastAsia="仿宋" w:cs="仿宋"/>
                <w:b/>
                <w:bCs/>
                <w:sz w:val="24"/>
                <w:szCs w:val="24"/>
                <w:lang w:val="en-US" w:eastAsia="zh-CN"/>
              </w:rPr>
              <w:t xml:space="preserve">4009618998/028-86936292 </w:t>
            </w:r>
          </w:p>
          <w:p>
            <w:pPr>
              <w:pStyle w:val="84"/>
              <w:keepNext w:val="0"/>
              <w:keepLines w:val="0"/>
              <w:pageBreakBefore w:val="0"/>
              <w:widowControl w:val="0"/>
              <w:kinsoku/>
              <w:wordWrap/>
              <w:overflowPunct/>
              <w:topLinePunct w:val="0"/>
              <w:bidi w:val="0"/>
              <w:spacing w:line="360" w:lineRule="exact"/>
              <w:ind w:firstLine="480" w:firstLineChars="200"/>
              <w:jc w:val="both"/>
              <w:textAlignment w:val="auto"/>
              <w:rPr>
                <w:rFonts w:ascii="仿宋" w:hAnsi="仿宋" w:eastAsia="仿宋" w:cs="Times New Roman"/>
                <w:sz w:val="30"/>
                <w:szCs w:val="30"/>
                <w:lang w:val="zh-CN"/>
              </w:rPr>
            </w:pPr>
            <w:r>
              <w:rPr>
                <w:rFonts w:hint="eastAsia" w:ascii="仿宋" w:hAnsi="仿宋" w:eastAsia="仿宋" w:cs="仿宋"/>
                <w:kern w:val="0"/>
                <w:sz w:val="24"/>
                <w:szCs w:val="24"/>
                <w:lang w:val="zh-CN" w:eastAsia="zh-CN" w:bidi="ar-SA"/>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仿宋"/>
                <w:sz w:val="30"/>
                <w:szCs w:val="30"/>
                <w:lang w:val="en-US" w:eastAsia="zh-CN"/>
              </w:rPr>
              <w:t>7</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磋商过程、结果咨询</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Times New Roman"/>
                <w:sz w:val="30"/>
                <w:szCs w:val="30"/>
                <w:lang w:val="en-US" w:eastAsia="zh-CN"/>
              </w:rPr>
            </w:pPr>
            <w:r>
              <w:rPr>
                <w:rFonts w:hint="eastAsia" w:ascii="仿宋" w:hAnsi="仿宋" w:eastAsia="仿宋" w:cs="仿宋"/>
                <w:sz w:val="30"/>
                <w:szCs w:val="30"/>
                <w:lang w:val="zh-CN"/>
              </w:rPr>
              <w:t>联系人：</w:t>
            </w:r>
            <w:r>
              <w:rPr>
                <w:rFonts w:hint="eastAsia" w:ascii="仿宋" w:hAnsi="仿宋" w:eastAsia="仿宋" w:cs="仿宋"/>
                <w:sz w:val="30"/>
                <w:szCs w:val="30"/>
                <w:lang w:val="en-US" w:eastAsia="zh-CN"/>
              </w:rPr>
              <w:t>王老师</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default" w:ascii="仿宋" w:hAnsi="仿宋" w:eastAsia="仿宋" w:cs="Times New Roman"/>
                <w:sz w:val="30"/>
                <w:szCs w:val="30"/>
                <w:lang w:val="en-US"/>
              </w:rPr>
            </w:pPr>
            <w:r>
              <w:rPr>
                <w:rFonts w:hint="eastAsia" w:ascii="仿宋" w:hAnsi="仿宋" w:eastAsia="仿宋" w:cs="仿宋"/>
                <w:sz w:val="30"/>
                <w:szCs w:val="30"/>
                <w:lang w:val="zh-CN"/>
              </w:rPr>
              <w:t>联系电话：</w:t>
            </w:r>
            <w:r>
              <w:rPr>
                <w:rFonts w:hint="eastAsia" w:ascii="仿宋" w:hAnsi="仿宋" w:eastAsia="仿宋" w:cs="仿宋"/>
                <w:b w:val="0"/>
                <w:bCs w:val="0"/>
                <w:sz w:val="30"/>
                <w:szCs w:val="30"/>
                <w:u w:val="none"/>
                <w:lang w:val="en-US" w:eastAsia="zh-CN"/>
              </w:rPr>
              <w:t>15984703175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8</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成交通知书领取</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ascii="仿宋" w:hAnsi="仿宋" w:eastAsia="仿宋" w:cs="Times New Roman"/>
                <w:sz w:val="30"/>
                <w:szCs w:val="30"/>
                <w:lang w:val="zh-CN"/>
              </w:rPr>
            </w:pPr>
            <w:r>
              <w:rPr>
                <w:rFonts w:hint="eastAsia" w:ascii="仿宋" w:hAnsi="仿宋" w:eastAsia="仿宋" w:cs="仿宋"/>
                <w:sz w:val="30"/>
                <w:szCs w:val="30"/>
                <w:lang w:val="zh-CN"/>
              </w:rPr>
              <w:t>采购结果公告在四川政府采购网、阿坝州公共资源交易中心网站上公布后，请中标人登录“阿坝州政府采购电子交易系统”下载成交通知书。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9</w:t>
            </w:r>
          </w:p>
        </w:tc>
        <w:tc>
          <w:tcPr>
            <w:tcW w:w="2409" w:type="dxa"/>
            <w:vAlign w:val="center"/>
          </w:tcPr>
          <w:p>
            <w:pPr>
              <w:pStyle w:val="84"/>
              <w:keepNext w:val="0"/>
              <w:keepLines w:val="0"/>
              <w:pageBreakBefore w:val="0"/>
              <w:widowControl w:val="0"/>
              <w:kinsoku/>
              <w:wordWrap/>
              <w:overflowPunct/>
              <w:topLinePunct w:val="0"/>
              <w:bidi w:val="0"/>
              <w:spacing w:line="360" w:lineRule="exact"/>
              <w:ind w:left="38"/>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供应商询问</w:t>
            </w:r>
          </w:p>
        </w:tc>
        <w:tc>
          <w:tcPr>
            <w:tcW w:w="6084" w:type="dxa"/>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根据采购人与采购代理机构委托代理协议约定，供应商询问、质疑磋商文件中的资格性要求、采购需求、服务要求、评分标准、采购结果等采购需求由采购人负责受理和答复；供应商询问、质疑磋商文件中的其他内容由采购代理机构负责受理和答复。</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供应商质疑应当按照财政部94号令相关规定向受理人提交书面材料。</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eastAsia="zh-CN"/>
              </w:rPr>
              <w:t>理县政府采购中心</w:t>
            </w:r>
            <w:r>
              <w:rPr>
                <w:rFonts w:hint="eastAsia" w:ascii="仿宋" w:hAnsi="仿宋" w:eastAsia="仿宋" w:cs="仿宋"/>
                <w:sz w:val="30"/>
                <w:szCs w:val="30"/>
                <w:lang w:val="zh-CN"/>
              </w:rPr>
              <w:t xml:space="preserve">：咨询电话： </w:t>
            </w:r>
            <w:r>
              <w:rPr>
                <w:rFonts w:hint="eastAsia" w:ascii="仿宋" w:hAnsi="仿宋" w:eastAsia="仿宋" w:cs="仿宋"/>
                <w:sz w:val="30"/>
                <w:szCs w:val="30"/>
                <w:lang w:val="en-US" w:eastAsia="zh-CN"/>
              </w:rPr>
              <w:t>13684394488</w:t>
            </w:r>
            <w:r>
              <w:rPr>
                <w:rFonts w:hint="eastAsia" w:ascii="仿宋" w:hAnsi="仿宋" w:eastAsia="仿宋" w:cs="仿宋"/>
                <w:sz w:val="30"/>
                <w:szCs w:val="30"/>
                <w:lang w:val="zh-CN"/>
              </w:rPr>
              <w:t xml:space="preserve"> </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采购人：</w:t>
            </w:r>
            <w:r>
              <w:rPr>
                <w:rFonts w:hint="eastAsia" w:ascii="仿宋" w:hAnsi="仿宋" w:eastAsia="仿宋" w:cs="仿宋"/>
                <w:sz w:val="30"/>
                <w:szCs w:val="30"/>
                <w:lang w:val="en-US" w:eastAsia="zh-CN"/>
              </w:rPr>
              <w:t xml:space="preserve">陈老师 </w:t>
            </w:r>
            <w:r>
              <w:rPr>
                <w:rFonts w:hint="eastAsia" w:ascii="仿宋" w:hAnsi="仿宋" w:eastAsia="仿宋" w:cs="仿宋"/>
                <w:sz w:val="30"/>
                <w:szCs w:val="30"/>
                <w:lang w:val="zh-CN"/>
              </w:rPr>
              <w:t>咨询电话：</w:t>
            </w:r>
            <w:r>
              <w:rPr>
                <w:rFonts w:hint="eastAsia" w:ascii="仿宋" w:hAnsi="仿宋" w:eastAsia="仿宋" w:cs="仿宋"/>
                <w:b w:val="0"/>
                <w:bCs w:val="0"/>
                <w:sz w:val="30"/>
                <w:szCs w:val="30"/>
                <w:u w:val="none"/>
                <w:lang w:val="en-US" w:eastAsia="zh-CN"/>
              </w:rPr>
              <w:t xml:space="preserve">15984703175 </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ascii="仿宋" w:hAnsi="仿宋" w:eastAsia="仿宋" w:cs="Times New Roman"/>
                <w:sz w:val="30"/>
                <w:szCs w:val="30"/>
                <w:lang w:val="zh-CN"/>
              </w:rPr>
            </w:pPr>
            <w:r>
              <w:rPr>
                <w:rFonts w:hint="eastAsia" w:ascii="仿宋" w:hAnsi="仿宋" w:eastAsia="仿宋" w:cs="仿宋"/>
                <w:sz w:val="30"/>
                <w:szCs w:val="30"/>
                <w:lang w:val="zh-CN"/>
              </w:rPr>
              <w:t>注：根据《中华人民共和国政府采购法》的规定，供应商质疑不得超出磋商文件、磋商过程、磋商结果的范围。在法定质疑期内一次性提出针对同一采购程序环节的质疑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10</w:t>
            </w:r>
          </w:p>
        </w:tc>
        <w:tc>
          <w:tcPr>
            <w:tcW w:w="2409" w:type="dxa"/>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供应商质疑</w:t>
            </w:r>
          </w:p>
        </w:tc>
        <w:tc>
          <w:tcPr>
            <w:tcW w:w="6084" w:type="dxa"/>
            <w:vAlign w:val="center"/>
          </w:tcPr>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根据采购人与采购代理机构委托代理协议约定，供应商询问、质疑磋商文件中的资格性要求、采购需求、服务要求、评分标准、采购结果等采购需求由采购人负责受理和答复；供应商询问、质疑磋商文件中的其他内容由采购代理机构负责受理和答复。</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供应商质疑应当按照财政部94号令相关规定向受理人提交书面材料。</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eastAsia="zh-CN"/>
              </w:rPr>
              <w:t>理县政府采购中心</w:t>
            </w:r>
            <w:r>
              <w:rPr>
                <w:rFonts w:hint="eastAsia" w:ascii="仿宋" w:hAnsi="仿宋" w:eastAsia="仿宋" w:cs="仿宋"/>
                <w:sz w:val="30"/>
                <w:szCs w:val="30"/>
                <w:lang w:val="zh-CN"/>
              </w:rPr>
              <w:t xml:space="preserve">：咨询电话： </w:t>
            </w:r>
            <w:r>
              <w:rPr>
                <w:rFonts w:hint="eastAsia" w:ascii="仿宋" w:hAnsi="仿宋" w:eastAsia="仿宋" w:cs="仿宋"/>
                <w:sz w:val="30"/>
                <w:szCs w:val="30"/>
                <w:lang w:val="en-US" w:eastAsia="zh-CN"/>
              </w:rPr>
              <w:t>13684394488</w:t>
            </w:r>
            <w:r>
              <w:rPr>
                <w:rFonts w:hint="eastAsia" w:ascii="仿宋" w:hAnsi="仿宋" w:eastAsia="仿宋" w:cs="仿宋"/>
                <w:sz w:val="30"/>
                <w:szCs w:val="30"/>
                <w:lang w:val="zh-CN"/>
              </w:rPr>
              <w:t xml:space="preserve"> </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采购人：</w:t>
            </w:r>
            <w:r>
              <w:rPr>
                <w:rFonts w:hint="eastAsia" w:ascii="仿宋" w:hAnsi="仿宋" w:eastAsia="仿宋" w:cs="仿宋"/>
                <w:sz w:val="30"/>
                <w:szCs w:val="30"/>
                <w:lang w:val="en-US" w:eastAsia="zh-CN"/>
              </w:rPr>
              <w:t>陈老师</w:t>
            </w:r>
            <w:r>
              <w:rPr>
                <w:rFonts w:hint="eastAsia" w:ascii="仿宋" w:hAnsi="仿宋" w:eastAsia="仿宋" w:cs="仿宋"/>
                <w:sz w:val="30"/>
                <w:szCs w:val="30"/>
                <w:lang w:val="zh-CN"/>
              </w:rPr>
              <w:t>咨询电话：</w:t>
            </w:r>
            <w:r>
              <w:rPr>
                <w:rFonts w:hint="eastAsia" w:ascii="仿宋" w:hAnsi="仿宋" w:eastAsia="仿宋" w:cs="仿宋"/>
                <w:b w:val="0"/>
                <w:bCs w:val="0"/>
                <w:sz w:val="30"/>
                <w:szCs w:val="30"/>
                <w:u w:val="none"/>
                <w:lang w:val="en-US" w:eastAsia="zh-CN"/>
              </w:rPr>
              <w:t xml:space="preserve">15984703175 </w:t>
            </w:r>
          </w:p>
          <w:p>
            <w:pPr>
              <w:pStyle w:val="84"/>
              <w:keepNext w:val="0"/>
              <w:keepLines w:val="0"/>
              <w:pageBreakBefore w:val="0"/>
              <w:widowControl w:val="0"/>
              <w:kinsoku/>
              <w:wordWrap/>
              <w:overflowPunct/>
              <w:topLinePunct w:val="0"/>
              <w:bidi w:val="0"/>
              <w:spacing w:line="360" w:lineRule="exact"/>
              <w:ind w:firstLine="300" w:firstLineChars="1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注：根据《中华人民共和国政府采购法》的规定，供应商质疑不得超出磋商文件、磋商过程、磋商结果的范围。在法定质疑期内一次性提出针对同一采购程序环节的质疑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59" w:hRule="atLeast"/>
          <w:jc w:val="center"/>
        </w:trPr>
        <w:tc>
          <w:tcPr>
            <w:tcW w:w="1013" w:type="dxa"/>
            <w:tcBorders>
              <w:bottom w:val="single" w:color="auto" w:sz="4" w:space="0"/>
            </w:tcBorders>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11</w:t>
            </w:r>
          </w:p>
        </w:tc>
        <w:tc>
          <w:tcPr>
            <w:tcW w:w="2409" w:type="dxa"/>
            <w:tcBorders>
              <w:bottom w:val="single" w:color="auto" w:sz="4" w:space="0"/>
            </w:tcBorders>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供应商投诉</w:t>
            </w:r>
          </w:p>
        </w:tc>
        <w:tc>
          <w:tcPr>
            <w:tcW w:w="6084" w:type="dxa"/>
            <w:tcBorders>
              <w:bottom w:val="single" w:color="auto" w:sz="4" w:space="0"/>
            </w:tcBorders>
            <w:vAlign w:val="center"/>
          </w:tcPr>
          <w:p>
            <w:pPr>
              <w:pStyle w:val="84"/>
              <w:keepNext w:val="0"/>
              <w:keepLines w:val="0"/>
              <w:pageBreakBefore w:val="0"/>
              <w:widowControl w:val="0"/>
              <w:kinsoku/>
              <w:wordWrap/>
              <w:overflowPunct/>
              <w:topLinePunct w:val="0"/>
              <w:bidi w:val="0"/>
              <w:spacing w:line="360" w:lineRule="exact"/>
              <w:ind w:left="814" w:leftChars="102" w:hanging="600" w:hangingChars="2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投诉受理单位：</w:t>
            </w:r>
            <w:r>
              <w:rPr>
                <w:rFonts w:hint="eastAsia" w:ascii="仿宋" w:hAnsi="仿宋" w:eastAsia="仿宋" w:cs="仿宋"/>
                <w:sz w:val="30"/>
                <w:szCs w:val="30"/>
                <w:lang w:val="en-US" w:eastAsia="zh-CN"/>
              </w:rPr>
              <w:t>理</w:t>
            </w:r>
            <w:r>
              <w:rPr>
                <w:rFonts w:hint="eastAsia" w:ascii="仿宋" w:hAnsi="仿宋" w:eastAsia="仿宋" w:cs="仿宋"/>
                <w:sz w:val="30"/>
                <w:szCs w:val="30"/>
                <w:lang w:val="zh-CN" w:eastAsia="zh-CN"/>
              </w:rPr>
              <w:t>县</w:t>
            </w:r>
            <w:r>
              <w:rPr>
                <w:rFonts w:hint="eastAsia" w:ascii="仿宋" w:hAnsi="仿宋" w:eastAsia="仿宋" w:cs="仿宋"/>
                <w:sz w:val="30"/>
                <w:szCs w:val="30"/>
                <w:lang w:val="zh-CN"/>
              </w:rPr>
              <w:t>财政局政府采购监管</w:t>
            </w:r>
            <w:r>
              <w:rPr>
                <w:rFonts w:hint="eastAsia" w:ascii="仿宋" w:hAnsi="仿宋" w:eastAsia="仿宋" w:cs="仿宋"/>
                <w:sz w:val="30"/>
                <w:szCs w:val="30"/>
                <w:lang w:val="zh-CN" w:eastAsia="zh-CN"/>
              </w:rPr>
              <w:t>股</w:t>
            </w:r>
            <w:r>
              <w:rPr>
                <w:rFonts w:hint="eastAsia" w:ascii="仿宋" w:hAnsi="仿宋" w:eastAsia="仿宋" w:cs="仿宋"/>
                <w:sz w:val="30"/>
                <w:szCs w:val="30"/>
                <w:lang w:val="zh-CN"/>
              </w:rPr>
              <w:t>。</w:t>
            </w:r>
          </w:p>
          <w:p>
            <w:pPr>
              <w:pStyle w:val="84"/>
              <w:keepNext w:val="0"/>
              <w:keepLines w:val="0"/>
              <w:pageBreakBefore w:val="0"/>
              <w:widowControl w:val="0"/>
              <w:kinsoku/>
              <w:wordWrap/>
              <w:overflowPunct/>
              <w:topLinePunct w:val="0"/>
              <w:bidi w:val="0"/>
              <w:spacing w:line="360" w:lineRule="exact"/>
              <w:ind w:left="814" w:leftChars="102" w:hanging="600" w:hanging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zh-CN"/>
              </w:rPr>
              <w:t>咨询电话：</w:t>
            </w:r>
            <w:r>
              <w:rPr>
                <w:rFonts w:hint="eastAsia" w:ascii="仿宋" w:hAnsi="仿宋" w:eastAsia="仿宋" w:cs="仿宋"/>
                <w:sz w:val="30"/>
                <w:szCs w:val="30"/>
                <w:u w:val="single"/>
              </w:rPr>
              <w:t>0837-6827601</w:t>
            </w:r>
          </w:p>
          <w:p>
            <w:pPr>
              <w:pStyle w:val="84"/>
              <w:keepNext w:val="0"/>
              <w:keepLines w:val="0"/>
              <w:pageBreakBefore w:val="0"/>
              <w:widowControl w:val="0"/>
              <w:kinsoku/>
              <w:wordWrap/>
              <w:overflowPunct/>
              <w:topLinePunct w:val="0"/>
              <w:bidi w:val="0"/>
              <w:spacing w:line="360" w:lineRule="exact"/>
              <w:ind w:left="814" w:leftChars="102" w:hanging="600" w:hangingChars="200"/>
              <w:jc w:val="left"/>
              <w:textAlignment w:val="auto"/>
              <w:rPr>
                <w:rFonts w:ascii="仿宋" w:hAnsi="仿宋" w:eastAsia="仿宋" w:cs="Times New Roman"/>
                <w:sz w:val="30"/>
                <w:szCs w:val="30"/>
                <w:lang w:val="zh-CN"/>
              </w:rPr>
            </w:pPr>
            <w:r>
              <w:rPr>
                <w:rFonts w:hint="eastAsia" w:ascii="仿宋" w:hAnsi="仿宋" w:eastAsia="仿宋" w:cs="仿宋"/>
                <w:sz w:val="30"/>
                <w:szCs w:val="30"/>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rPr>
            </w:pPr>
            <w:r>
              <w:rPr>
                <w:rFonts w:hint="eastAsia" w:ascii="仿宋" w:hAnsi="仿宋" w:eastAsia="仿宋" w:cs="仿宋"/>
                <w:sz w:val="30"/>
                <w:szCs w:val="30"/>
                <w:lang w:val="en-US" w:eastAsia="zh-CN"/>
              </w:rPr>
              <w:t>12</w:t>
            </w:r>
          </w:p>
        </w:tc>
        <w:tc>
          <w:tcPr>
            <w:tcW w:w="2409" w:type="dxa"/>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政府采购合同</w:t>
            </w:r>
          </w:p>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公告备案</w:t>
            </w:r>
          </w:p>
        </w:tc>
        <w:tc>
          <w:tcPr>
            <w:tcW w:w="6084" w:type="dxa"/>
            <w:vAlign w:val="center"/>
          </w:tcPr>
          <w:p>
            <w:pPr>
              <w:pStyle w:val="84"/>
              <w:keepNext w:val="0"/>
              <w:keepLines w:val="0"/>
              <w:pageBreakBefore w:val="0"/>
              <w:widowControl w:val="0"/>
              <w:numPr>
                <w:ilvl w:val="0"/>
                <w:numId w:val="0"/>
              </w:numPr>
              <w:kinsoku/>
              <w:wordWrap/>
              <w:overflowPunct/>
              <w:topLinePunct w:val="0"/>
              <w:bidi w:val="0"/>
              <w:spacing w:line="360" w:lineRule="exact"/>
              <w:ind w:leftChars="0" w:firstLine="600" w:firstLineChars="200"/>
              <w:jc w:val="both"/>
              <w:textAlignment w:val="auto"/>
              <w:rPr>
                <w:rFonts w:ascii="仿宋" w:hAnsi="仿宋" w:eastAsia="仿宋" w:cs="Times New Roman"/>
                <w:sz w:val="30"/>
                <w:szCs w:val="30"/>
                <w:lang w:val="zh-CN"/>
              </w:rPr>
            </w:pPr>
            <w:bookmarkStart w:id="14" w:name="PO_默认文件内容_20"/>
            <w:r>
              <w:rPr>
                <w:rFonts w:hint="eastAsia" w:ascii="仿宋" w:hAnsi="仿宋" w:eastAsia="仿宋" w:cs="仿宋"/>
                <w:sz w:val="30"/>
                <w:szCs w:val="30"/>
                <w:lang w:val="zh-CN"/>
              </w:rPr>
              <w:t>政府采购合同签订之日起</w:t>
            </w:r>
            <w:r>
              <w:rPr>
                <w:rFonts w:ascii="仿宋" w:hAnsi="仿宋" w:eastAsia="仿宋" w:cs="仿宋"/>
                <w:sz w:val="30"/>
                <w:szCs w:val="30"/>
                <w:lang w:val="zh-CN"/>
              </w:rPr>
              <w:t>2</w:t>
            </w:r>
            <w:r>
              <w:rPr>
                <w:rFonts w:hint="eastAsia" w:ascii="仿宋" w:hAnsi="仿宋" w:eastAsia="仿宋" w:cs="仿宋"/>
                <w:sz w:val="30"/>
                <w:szCs w:val="30"/>
                <w:lang w:val="zh-CN"/>
              </w:rPr>
              <w:t>个工作日内，政府采购合同将在四川政府采购网公告；政府采购合同签订之日起七个工作日内，政府采购合同将向采购项目同级财政部门备案。</w:t>
            </w:r>
            <w:bookmarkEnd w:id="14"/>
            <w:r>
              <w:rPr>
                <w:rFonts w:hint="eastAsia" w:ascii="仿宋" w:hAnsi="仿宋" w:eastAsia="仿宋" w:cs="仿宋"/>
                <w:sz w:val="30"/>
                <w:szCs w:val="30"/>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13</w:t>
            </w:r>
          </w:p>
        </w:tc>
        <w:tc>
          <w:tcPr>
            <w:tcW w:w="2409" w:type="dxa"/>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代理服务费</w:t>
            </w:r>
          </w:p>
        </w:tc>
        <w:tc>
          <w:tcPr>
            <w:tcW w:w="6084" w:type="dxa"/>
            <w:vAlign w:val="center"/>
          </w:tcPr>
          <w:p>
            <w:pPr>
              <w:pStyle w:val="84"/>
              <w:keepNext w:val="0"/>
              <w:keepLines w:val="0"/>
              <w:pageBreakBefore w:val="0"/>
              <w:widowControl w:val="0"/>
              <w:kinsoku/>
              <w:wordWrap/>
              <w:overflowPunct/>
              <w:topLinePunct w:val="0"/>
              <w:bidi w:val="0"/>
              <w:spacing w:line="360" w:lineRule="exact"/>
              <w:ind w:left="155" w:leftChars="74" w:firstLine="81" w:firstLineChars="27"/>
              <w:jc w:val="both"/>
              <w:textAlignment w:val="auto"/>
              <w:rPr>
                <w:rFonts w:ascii="仿宋" w:hAnsi="仿宋" w:eastAsia="仿宋" w:cs="Times New Roman"/>
                <w:sz w:val="30"/>
                <w:szCs w:val="30"/>
                <w:lang w:val="zh-CN"/>
              </w:rPr>
            </w:pPr>
            <w:r>
              <w:rPr>
                <w:rFonts w:hint="eastAsia" w:ascii="仿宋" w:hAnsi="仿宋" w:eastAsia="仿宋" w:cs="仿宋"/>
                <w:sz w:val="30"/>
                <w:szCs w:val="30"/>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仿宋"/>
                <w:sz w:val="30"/>
                <w:szCs w:val="30"/>
                <w:lang w:val="en-US" w:eastAsia="zh-CN"/>
              </w:rPr>
              <w:t>14</w:t>
            </w:r>
          </w:p>
        </w:tc>
        <w:tc>
          <w:tcPr>
            <w:tcW w:w="2409" w:type="dxa"/>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ascii="仿宋" w:hAnsi="仿宋" w:eastAsia="仿宋" w:cs="Times New Roman"/>
                <w:sz w:val="30"/>
                <w:szCs w:val="30"/>
                <w:lang w:val="zh-CN"/>
              </w:rPr>
            </w:pPr>
            <w:r>
              <w:rPr>
                <w:rFonts w:hint="eastAsia" w:ascii="仿宋" w:hAnsi="仿宋" w:eastAsia="仿宋" w:cs="仿宋"/>
                <w:sz w:val="30"/>
                <w:szCs w:val="30"/>
                <w:lang w:val="zh-CN"/>
              </w:rPr>
              <w:t>合同分包</w:t>
            </w:r>
          </w:p>
        </w:tc>
        <w:tc>
          <w:tcPr>
            <w:tcW w:w="6084" w:type="dxa"/>
            <w:vAlign w:val="center"/>
          </w:tcPr>
          <w:p>
            <w:pPr>
              <w:pStyle w:val="84"/>
              <w:keepNext w:val="0"/>
              <w:keepLines w:val="0"/>
              <w:pageBreakBefore w:val="0"/>
              <w:widowControl w:val="0"/>
              <w:kinsoku/>
              <w:wordWrap/>
              <w:overflowPunct/>
              <w:topLinePunct w:val="0"/>
              <w:bidi w:val="0"/>
              <w:spacing w:line="360" w:lineRule="exact"/>
              <w:ind w:left="155" w:leftChars="74" w:firstLine="81" w:firstLineChars="27"/>
              <w:textAlignment w:val="auto"/>
              <w:rPr>
                <w:rFonts w:ascii="仿宋" w:hAnsi="仿宋" w:eastAsia="仿宋" w:cs="Times New Roman"/>
                <w:sz w:val="30"/>
                <w:szCs w:val="30"/>
                <w:lang w:val="zh-CN"/>
              </w:rPr>
            </w:pPr>
            <w:r>
              <w:rPr>
                <w:rFonts w:hint="eastAsia" w:ascii="仿宋" w:hAnsi="仿宋" w:eastAsia="仿宋" w:cs="仿宋"/>
                <w:sz w:val="30"/>
                <w:szCs w:val="30"/>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15</w:t>
            </w:r>
          </w:p>
        </w:tc>
        <w:tc>
          <w:tcPr>
            <w:tcW w:w="2409" w:type="dxa"/>
            <w:vAlign w:val="center"/>
          </w:tcPr>
          <w:p>
            <w:pPr>
              <w:pStyle w:val="84"/>
              <w:keepNext w:val="0"/>
              <w:keepLines w:val="0"/>
              <w:pageBreakBefore w:val="0"/>
              <w:widowControl w:val="0"/>
              <w:kinsoku/>
              <w:wordWrap/>
              <w:overflowPunct/>
              <w:topLinePunct w:val="0"/>
              <w:bidi w:val="0"/>
              <w:spacing w:line="360" w:lineRule="exact"/>
              <w:ind w:left="96"/>
              <w:jc w:val="center"/>
              <w:textAlignment w:val="auto"/>
              <w:rPr>
                <w:rFonts w:hint="eastAsia" w:ascii="仿宋" w:hAnsi="仿宋" w:eastAsia="仿宋" w:cs="仿宋"/>
                <w:sz w:val="30"/>
                <w:szCs w:val="30"/>
                <w:lang w:val="zh-CN"/>
              </w:rPr>
            </w:pPr>
            <w:r>
              <w:rPr>
                <w:rFonts w:hint="eastAsia" w:ascii="仿宋_GB2312" w:hAnsi="仿宋_GB2312" w:eastAsia="仿宋_GB2312" w:cs="仿宋"/>
                <w:bCs/>
                <w:sz w:val="30"/>
                <w:szCs w:val="30"/>
              </w:rPr>
              <w:t>充分、公平竞争保障措施</w:t>
            </w:r>
            <w:r>
              <w:rPr>
                <w:rFonts w:hint="eastAsia" w:ascii="仿宋_GB2312" w:hAnsi="仿宋_GB2312" w:eastAsia="仿宋_GB2312" w:cs="仿宋"/>
                <w:b/>
                <w:bCs/>
                <w:sz w:val="30"/>
                <w:szCs w:val="30"/>
              </w:rPr>
              <w:t>（实质性要求）</w:t>
            </w:r>
          </w:p>
        </w:tc>
        <w:tc>
          <w:tcPr>
            <w:tcW w:w="6084" w:type="dxa"/>
            <w:vAlign w:val="center"/>
          </w:tcPr>
          <w:p>
            <w:pPr>
              <w:pStyle w:val="84"/>
              <w:spacing w:line="360" w:lineRule="auto"/>
              <w:ind w:firstLine="300" w:firstLineChars="100"/>
              <w:jc w:val="both"/>
              <w:rPr>
                <w:rFonts w:ascii="仿宋_GB2312" w:hAnsi="仿宋_GB2312" w:eastAsia="仿宋_GB2312" w:cs="仿宋"/>
                <w:sz w:val="30"/>
                <w:szCs w:val="30"/>
                <w:lang w:val="zh-CN"/>
              </w:rPr>
            </w:pPr>
            <w:r>
              <w:rPr>
                <w:rFonts w:ascii="仿宋_GB2312" w:hAnsi="仿宋_GB2312" w:eastAsia="仿宋_GB2312" w:cs="仿宋"/>
                <w:sz w:val="30"/>
                <w:szCs w:val="30"/>
                <w:lang w:val="zh-CN"/>
              </w:rPr>
              <w:t>1.</w:t>
            </w:r>
            <w:r>
              <w:rPr>
                <w:rFonts w:hint="eastAsia" w:ascii="仿宋_GB2312" w:hAnsi="仿宋_GB2312" w:eastAsia="仿宋_GB2312" w:cs="仿宋"/>
                <w:sz w:val="30"/>
                <w:szCs w:val="30"/>
                <w:lang w:val="zh-CN"/>
              </w:rPr>
              <w:t xml:space="preserve">单位负责人为同一人或者存在直接控股、管理关系的不同供应商不得参加同一合同项下的政府采购活动。 </w:t>
            </w:r>
          </w:p>
          <w:p>
            <w:pPr>
              <w:pStyle w:val="84"/>
              <w:spacing w:line="360" w:lineRule="auto"/>
              <w:ind w:firstLine="300" w:firstLineChars="100"/>
              <w:jc w:val="both"/>
              <w:rPr>
                <w:rFonts w:ascii="仿宋_GB2312" w:hAnsi="仿宋_GB2312" w:eastAsia="仿宋_GB2312" w:cs="仿宋"/>
                <w:sz w:val="30"/>
                <w:szCs w:val="30"/>
                <w:lang w:val="zh-CN"/>
              </w:rPr>
            </w:pPr>
            <w:r>
              <w:rPr>
                <w:rFonts w:ascii="仿宋_GB2312" w:hAnsi="仿宋_GB2312" w:eastAsia="仿宋_GB2312" w:cs="仿宋"/>
                <w:sz w:val="30"/>
                <w:szCs w:val="30"/>
                <w:lang w:val="zh-CN"/>
              </w:rPr>
              <w:t>2.不同供应商不得在同一合同项下的采购项目中，委托同一个自然人、同一单位的人员编制</w:t>
            </w:r>
            <w:r>
              <w:rPr>
                <w:rFonts w:hint="eastAsia" w:ascii="仿宋_GB2312" w:hAnsi="仿宋_GB2312" w:eastAsia="仿宋_GB2312" w:cs="仿宋"/>
                <w:sz w:val="30"/>
                <w:szCs w:val="30"/>
                <w:lang w:val="zh-CN"/>
              </w:rPr>
              <w:t>响应</w:t>
            </w:r>
            <w:r>
              <w:rPr>
                <w:rFonts w:ascii="仿宋_GB2312" w:hAnsi="仿宋_GB2312" w:eastAsia="仿宋_GB2312" w:cs="仿宋"/>
                <w:sz w:val="30"/>
                <w:szCs w:val="30"/>
                <w:lang w:val="zh-CN"/>
              </w:rPr>
              <w:t>文件。</w:t>
            </w:r>
          </w:p>
          <w:p>
            <w:pPr>
              <w:pStyle w:val="84"/>
              <w:spacing w:line="360" w:lineRule="auto"/>
              <w:ind w:firstLine="300" w:firstLineChars="100"/>
              <w:jc w:val="both"/>
              <w:rPr>
                <w:rFonts w:ascii="仿宋_GB2312" w:hAnsi="仿宋_GB2312" w:eastAsia="仿宋_GB2312" w:cs="仿宋"/>
                <w:sz w:val="30"/>
                <w:szCs w:val="30"/>
                <w:lang w:val="zh-CN"/>
              </w:rPr>
            </w:pPr>
            <w:r>
              <w:rPr>
                <w:rFonts w:ascii="仿宋_GB2312" w:hAnsi="仿宋_GB2312" w:eastAsia="仿宋_GB2312" w:cs="仿宋"/>
                <w:sz w:val="30"/>
                <w:szCs w:val="30"/>
                <w:lang w:val="zh-CN"/>
              </w:rPr>
              <w:t>3.不同供应商不得在同一合同项下的采购项目中，委托同一个自然人、同一单位的人员办理响应事宜。</w:t>
            </w:r>
          </w:p>
          <w:p>
            <w:pPr>
              <w:pStyle w:val="84"/>
              <w:spacing w:line="360" w:lineRule="auto"/>
              <w:ind w:firstLine="300" w:firstLineChars="100"/>
              <w:jc w:val="both"/>
              <w:rPr>
                <w:rFonts w:ascii="仿宋_GB2312" w:hAnsi="仿宋_GB2312" w:eastAsia="仿宋_GB2312" w:cs="仿宋"/>
                <w:sz w:val="30"/>
                <w:szCs w:val="30"/>
                <w:lang w:val="zh-CN"/>
              </w:rPr>
            </w:pPr>
            <w:r>
              <w:rPr>
                <w:rFonts w:hint="eastAsia" w:ascii="仿宋_GB2312" w:hAnsi="仿宋_GB2312" w:eastAsia="仿宋_GB2312" w:cs="仿宋"/>
                <w:sz w:val="30"/>
                <w:szCs w:val="30"/>
                <w:lang w:val="zh-CN"/>
              </w:rPr>
              <w:t>4</w:t>
            </w:r>
            <w:r>
              <w:rPr>
                <w:rFonts w:ascii="仿宋_GB2312" w:hAnsi="仿宋_GB2312" w:eastAsia="仿宋_GB2312" w:cs="仿宋"/>
                <w:sz w:val="30"/>
                <w:szCs w:val="30"/>
                <w:lang w:val="zh-CN"/>
              </w:rPr>
              <w:t>.</w:t>
            </w:r>
            <w:r>
              <w:rPr>
                <w:rFonts w:hint="eastAsia" w:ascii="仿宋_GB2312" w:hAnsi="仿宋_GB2312" w:eastAsia="仿宋_GB2312" w:cs="仿宋"/>
                <w:sz w:val="30"/>
                <w:szCs w:val="30"/>
                <w:lang w:val="zh-CN"/>
              </w:rPr>
              <w:t>不同供应商的响应文件载明的项目管理成员或者联系人员不得为同一人。</w:t>
            </w:r>
          </w:p>
          <w:p>
            <w:pPr>
              <w:pStyle w:val="84"/>
              <w:spacing w:line="360" w:lineRule="auto"/>
              <w:ind w:firstLine="300" w:firstLineChars="100"/>
              <w:jc w:val="both"/>
              <w:rPr>
                <w:rFonts w:ascii="仿宋_GB2312" w:hAnsi="仿宋_GB2312" w:eastAsia="仿宋_GB2312" w:cs="仿宋"/>
                <w:sz w:val="30"/>
                <w:szCs w:val="30"/>
                <w:lang w:val="zh-CN"/>
              </w:rPr>
            </w:pPr>
            <w:r>
              <w:rPr>
                <w:rFonts w:hint="eastAsia" w:ascii="仿宋_GB2312" w:hAnsi="仿宋_GB2312" w:eastAsia="仿宋_GB2312" w:cs="仿宋"/>
                <w:sz w:val="30"/>
                <w:szCs w:val="30"/>
                <w:lang w:val="zh-CN"/>
              </w:rPr>
              <w:t>5</w:t>
            </w:r>
            <w:r>
              <w:rPr>
                <w:rFonts w:ascii="仿宋_GB2312" w:hAnsi="仿宋_GB2312" w:eastAsia="仿宋_GB2312" w:cs="仿宋"/>
                <w:sz w:val="30"/>
                <w:szCs w:val="30"/>
                <w:lang w:val="zh-CN"/>
              </w:rPr>
              <w:t>.</w:t>
            </w:r>
            <w:r>
              <w:rPr>
                <w:rFonts w:hint="eastAsia" w:ascii="仿宋_GB2312" w:hAnsi="仿宋_GB2312" w:eastAsia="仿宋_GB2312" w:cs="仿宋"/>
                <w:sz w:val="30"/>
                <w:szCs w:val="30"/>
                <w:lang w:val="zh-CN"/>
              </w:rPr>
              <w:t>不同供应商的响应文件不得相互混装。</w:t>
            </w:r>
          </w:p>
          <w:p>
            <w:pPr>
              <w:pStyle w:val="84"/>
              <w:spacing w:line="360" w:lineRule="auto"/>
              <w:ind w:firstLine="300" w:firstLineChars="100"/>
              <w:jc w:val="both"/>
              <w:rPr>
                <w:rFonts w:hint="eastAsia" w:ascii="仿宋_GB2312" w:hAnsi="仿宋_GB2312" w:eastAsia="仿宋_GB2312" w:cs="仿宋"/>
                <w:sz w:val="30"/>
                <w:szCs w:val="30"/>
                <w:lang w:val="zh-CN"/>
              </w:rPr>
            </w:pPr>
            <w:r>
              <w:rPr>
                <w:rFonts w:ascii="仿宋_GB2312" w:hAnsi="仿宋_GB2312" w:eastAsia="仿宋_GB2312" w:cs="仿宋"/>
                <w:sz w:val="30"/>
                <w:szCs w:val="30"/>
                <w:lang w:val="zh-CN"/>
              </w:rPr>
              <w:t>6</w:t>
            </w:r>
            <w:r>
              <w:rPr>
                <w:rFonts w:hint="eastAsia" w:ascii="仿宋_GB2312" w:hAnsi="仿宋_GB2312" w:eastAsia="仿宋_GB2312" w:cs="仿宋"/>
                <w:sz w:val="30"/>
                <w:szCs w:val="30"/>
                <w:lang w:val="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84"/>
              <w:spacing w:line="360" w:lineRule="auto"/>
              <w:ind w:firstLine="300" w:firstLineChars="100"/>
              <w:jc w:val="both"/>
              <w:rPr>
                <w:rFonts w:ascii="仿宋_GB2312" w:hAnsi="仿宋_GB2312" w:eastAsia="仿宋_GB2312" w:cs="仿宋"/>
                <w:sz w:val="30"/>
                <w:szCs w:val="30"/>
                <w:lang w:val="zh-CN"/>
              </w:rPr>
            </w:pPr>
            <w:r>
              <w:rPr>
                <w:rFonts w:hint="eastAsia" w:ascii="仿宋_GB2312" w:hAnsi="仿宋_GB2312" w:eastAsia="仿宋_GB2312" w:cs="仿宋"/>
                <w:sz w:val="30"/>
                <w:szCs w:val="30"/>
                <w:lang w:val="zh-CN"/>
              </w:rPr>
              <w:t>本项目符合本条规定的供应商是：为</w:t>
            </w:r>
            <w:r>
              <w:rPr>
                <w:rFonts w:hint="eastAsia" w:ascii="仿宋_GB2312" w:hAnsi="仿宋_GB2312" w:eastAsia="仿宋_GB2312" w:cs="仿宋"/>
                <w:sz w:val="30"/>
                <w:szCs w:val="30"/>
                <w:lang w:val="zh-CN" w:eastAsia="zh-CN"/>
              </w:rPr>
              <w:t>本</w:t>
            </w:r>
            <w:r>
              <w:rPr>
                <w:rFonts w:hint="eastAsia" w:ascii="仿宋_GB2312" w:hAnsi="仿宋_GB2312" w:eastAsia="仿宋_GB2312" w:cs="仿宋_GB2312"/>
                <w:b w:val="0"/>
                <w:color w:val="000000" w:themeColor="text1"/>
                <w:sz w:val="32"/>
                <w:szCs w:val="32"/>
                <w14:textFill>
                  <w14:solidFill>
                    <w14:schemeClr w14:val="tx1"/>
                  </w14:solidFill>
                </w14:textFill>
              </w:rPr>
              <w:t>项目</w:t>
            </w:r>
            <w:r>
              <w:rPr>
                <w:rFonts w:hint="eastAsia" w:ascii="仿宋_GB2312" w:hAnsi="仿宋_GB2312" w:eastAsia="仿宋_GB2312" w:cs="仿宋"/>
                <w:sz w:val="30"/>
                <w:szCs w:val="30"/>
                <w:lang w:val="zh-CN"/>
              </w:rPr>
              <w:t>提供整体设计、规范编制或者项目管理、监理、检测等服务的供应商，不得再参加本项目的采购活动。</w:t>
            </w:r>
          </w:p>
          <w:p>
            <w:pPr>
              <w:pStyle w:val="84"/>
              <w:keepNext w:val="0"/>
              <w:keepLines w:val="0"/>
              <w:pageBreakBefore w:val="0"/>
              <w:widowControl w:val="0"/>
              <w:kinsoku/>
              <w:wordWrap/>
              <w:overflowPunct/>
              <w:topLinePunct w:val="0"/>
              <w:bidi w:val="0"/>
              <w:spacing w:line="360" w:lineRule="exact"/>
              <w:ind w:left="155" w:leftChars="74" w:firstLine="81" w:firstLineChars="27"/>
              <w:textAlignment w:val="auto"/>
              <w:rPr>
                <w:rFonts w:hint="eastAsia" w:ascii="仿宋" w:hAnsi="仿宋" w:eastAsia="仿宋" w:cs="仿宋"/>
                <w:sz w:val="30"/>
                <w:szCs w:val="30"/>
                <w:lang w:val="zh-CN"/>
              </w:rPr>
            </w:pPr>
            <w:r>
              <w:rPr>
                <w:rFonts w:ascii="仿宋_GB2312" w:hAnsi="仿宋_GB2312" w:eastAsia="仿宋_GB2312" w:cs="仿宋"/>
                <w:sz w:val="30"/>
                <w:szCs w:val="30"/>
                <w:lang w:val="zh-CN"/>
              </w:rPr>
              <w:t>7</w:t>
            </w:r>
            <w:r>
              <w:rPr>
                <w:rFonts w:hint="eastAsia" w:ascii="仿宋_GB2312" w:hAnsi="仿宋_GB2312" w:eastAsia="仿宋_GB2312" w:cs="仿宋"/>
                <w:sz w:val="30"/>
                <w:szCs w:val="30"/>
                <w:lang w:val="zh-CN"/>
              </w:rPr>
              <w:t>.本项目采购代理及其分支机构不得作为供应商参加本项目政府采购活动。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16</w:t>
            </w:r>
          </w:p>
        </w:tc>
        <w:tc>
          <w:tcPr>
            <w:tcW w:w="2409" w:type="dxa"/>
            <w:vAlign w:val="center"/>
          </w:tcPr>
          <w:p>
            <w:pPr>
              <w:pStyle w:val="84"/>
              <w:keepNext w:val="0"/>
              <w:keepLines w:val="0"/>
              <w:pageBreakBefore w:val="0"/>
              <w:widowControl w:val="0"/>
              <w:kinsoku/>
              <w:wordWrap/>
              <w:overflowPunct/>
              <w:topLinePunct w:val="0"/>
              <w:bidi w:val="0"/>
              <w:snapToGrid w:val="0"/>
              <w:spacing w:line="360" w:lineRule="exact"/>
              <w:jc w:val="center"/>
              <w:textAlignment w:val="auto"/>
              <w:rPr>
                <w:rFonts w:ascii="宋体" w:hAnsi="宋体" w:eastAsia="宋体" w:cs="宋体"/>
                <w:kern w:val="0"/>
                <w:sz w:val="30"/>
                <w:szCs w:val="30"/>
                <w:lang w:val="zh-CN" w:eastAsia="zh-CN" w:bidi="ar-SA"/>
              </w:rPr>
            </w:pPr>
            <w:r>
              <w:rPr>
                <w:rFonts w:hint="eastAsia" w:ascii="仿宋" w:hAnsi="仿宋" w:eastAsia="仿宋" w:cs="仿宋"/>
                <w:sz w:val="30"/>
                <w:szCs w:val="30"/>
                <w:lang w:val="zh-CN"/>
              </w:rPr>
              <w:t>开标程序</w:t>
            </w:r>
          </w:p>
        </w:tc>
        <w:tc>
          <w:tcPr>
            <w:tcW w:w="6084" w:type="dxa"/>
            <w:vAlign w:val="center"/>
          </w:tcPr>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(1)采购代理机构项目负责人、采购人（不得是评标委员会成员）、监督人员按磋商文件确定的时间、地点组织开标。</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(2)采购代理机构项目负责人在开标时间前登录阿坝州政府采购电子交易系统开标端录入相关信息，完成开标前各项准备工作。</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注：供应商不足</w:t>
            </w:r>
            <w:r>
              <w:rPr>
                <w:rFonts w:hint="eastAsia" w:ascii="仿宋" w:hAnsi="仿宋" w:eastAsia="仿宋" w:cs="仿宋"/>
                <w:kern w:val="0"/>
                <w:sz w:val="30"/>
                <w:szCs w:val="30"/>
                <w:lang w:val="en-US" w:eastAsia="zh-CN" w:bidi="ar-SA"/>
              </w:rPr>
              <w:t>3</w:t>
            </w:r>
            <w:r>
              <w:rPr>
                <w:rFonts w:hint="eastAsia" w:ascii="仿宋" w:hAnsi="仿宋" w:eastAsia="仿宋" w:cs="仿宋"/>
                <w:kern w:val="0"/>
                <w:sz w:val="30"/>
                <w:szCs w:val="30"/>
                <w:lang w:val="zh-CN" w:eastAsia="zh-CN" w:bidi="ar-SA"/>
              </w:rPr>
              <w:t>家的，不得开标</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(3)开标时间到达后采购代理机构项目负责人在开标端中下达“网上解密”命令。解密时间：</w:t>
            </w:r>
            <w:r>
              <w:rPr>
                <w:rFonts w:hint="eastAsia" w:ascii="仿宋" w:hAnsi="仿宋" w:eastAsia="仿宋" w:cs="仿宋"/>
                <w:kern w:val="0"/>
                <w:sz w:val="30"/>
                <w:szCs w:val="30"/>
                <w:lang w:val="en-US" w:eastAsia="zh-CN" w:bidi="ar-SA"/>
              </w:rPr>
              <w:t>30</w:t>
            </w:r>
            <w:r>
              <w:rPr>
                <w:rFonts w:hint="eastAsia" w:ascii="仿宋" w:hAnsi="仿宋" w:eastAsia="仿宋" w:cs="仿宋"/>
                <w:kern w:val="0"/>
                <w:sz w:val="30"/>
                <w:szCs w:val="30"/>
                <w:lang w:val="zh-CN" w:eastAsia="zh-CN" w:bidi="ar-SA"/>
              </w:rPr>
              <w:t>分钟（下达“网上解密”命令开始计算）。</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(4)供应商须在“网上解密”命令下达</w:t>
            </w:r>
            <w:r>
              <w:rPr>
                <w:rFonts w:hint="eastAsia" w:ascii="仿宋" w:hAnsi="仿宋" w:eastAsia="仿宋" w:cs="仿宋"/>
                <w:kern w:val="0"/>
                <w:sz w:val="30"/>
                <w:szCs w:val="30"/>
                <w:lang w:val="en-US" w:eastAsia="zh-CN" w:bidi="ar-SA"/>
              </w:rPr>
              <w:t>30</w:t>
            </w:r>
            <w:r>
              <w:rPr>
                <w:rFonts w:hint="eastAsia" w:ascii="仿宋" w:hAnsi="仿宋" w:eastAsia="仿宋" w:cs="仿宋"/>
                <w:kern w:val="0"/>
                <w:sz w:val="30"/>
                <w:szCs w:val="30"/>
                <w:lang w:val="zh-CN" w:eastAsia="zh-CN" w:bidi="ar-SA"/>
              </w:rPr>
              <w:t>分钟内在线对加密的响应文件进行解密。请供应商及时关注“阿坝州政府采购电子交易系统”中“网上开标”本项目的“即时通知”栏。在15分钟内因供应商原因造成响应文件未解密的，视为撤销其响应文件（开标现场不提供网上解密服务）。</w:t>
            </w:r>
          </w:p>
          <w:p>
            <w:pPr>
              <w:keepNext w:val="0"/>
              <w:keepLines w:val="0"/>
              <w:pageBreakBefore w:val="0"/>
              <w:widowControl w:val="0"/>
              <w:shd w:val="clear" w:color="auto" w:fill="FFFFFF"/>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(5)响应文件解密全部完成后，阿坝州政府采购电子交易系统自动提取所有有效供应商的响应文件（格式为：*.</w:t>
            </w:r>
            <w:r>
              <w:rPr>
                <w:rFonts w:hint="eastAsia" w:ascii="仿宋" w:hAnsi="仿宋" w:eastAsia="仿宋" w:cs="仿宋"/>
                <w:kern w:val="0"/>
                <w:sz w:val="30"/>
                <w:szCs w:val="30"/>
                <w:lang w:val="en-US" w:eastAsia="zh-CN" w:bidi="ar-SA"/>
              </w:rPr>
              <w:t>ZFTBJ</w:t>
            </w:r>
            <w:r>
              <w:rPr>
                <w:rFonts w:hint="eastAsia" w:ascii="仿宋" w:hAnsi="仿宋" w:eastAsia="仿宋" w:cs="仿宋"/>
                <w:kern w:val="0"/>
                <w:sz w:val="30"/>
                <w:szCs w:val="30"/>
                <w:lang w:val="zh-CN" w:eastAsia="zh-CN" w:bidi="ar-SA"/>
              </w:rPr>
              <w:t>，导入完成后，开标端自动生成包括供应商名称、包号、投标保证金的缴纳情况等内容的开标记录表，在阿坝州政府采购电子交易系统中向所有供应商公布。</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注：有效供应商不足</w:t>
            </w:r>
            <w:r>
              <w:rPr>
                <w:rFonts w:hint="eastAsia" w:ascii="仿宋" w:hAnsi="仿宋" w:eastAsia="仿宋" w:cs="仿宋"/>
                <w:kern w:val="0"/>
                <w:sz w:val="30"/>
                <w:szCs w:val="30"/>
                <w:lang w:val="en-US" w:eastAsia="zh-CN" w:bidi="ar-SA"/>
              </w:rPr>
              <w:t>3</w:t>
            </w:r>
            <w:r>
              <w:rPr>
                <w:rFonts w:hint="eastAsia" w:ascii="仿宋" w:hAnsi="仿宋" w:eastAsia="仿宋" w:cs="仿宋"/>
                <w:kern w:val="0"/>
                <w:sz w:val="30"/>
                <w:szCs w:val="30"/>
                <w:lang w:val="zh-CN" w:eastAsia="zh-CN" w:bidi="ar-SA"/>
              </w:rPr>
              <w:t>家，该项目废标</w:t>
            </w:r>
          </w:p>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(6)经采购代理机构项目负责人、采购人（不得是评标委员会成员）、监督人员在开标记录表上签字确认，开标结束。</w:t>
            </w:r>
          </w:p>
          <w:p>
            <w:pPr>
              <w:keepNext w:val="0"/>
              <w:keepLines w:val="0"/>
              <w:pageBreakBefore w:val="0"/>
              <w:widowControl w:val="0"/>
              <w:kinsoku/>
              <w:wordWrap/>
              <w:overflowPunct/>
              <w:topLinePunct w:val="0"/>
              <w:bidi w:val="0"/>
              <w:spacing w:line="360" w:lineRule="exact"/>
              <w:textAlignment w:val="auto"/>
              <w:rPr>
                <w:rFonts w:ascii="宋体" w:hAnsi="宋体" w:eastAsia="宋体" w:cs="Times New Roman"/>
                <w:kern w:val="2"/>
                <w:sz w:val="30"/>
                <w:szCs w:val="30"/>
                <w:lang w:val="zh-CN" w:eastAsia="zh-CN" w:bidi="ar-SA"/>
              </w:rPr>
            </w:pPr>
            <w:r>
              <w:rPr>
                <w:rFonts w:hint="eastAsia" w:ascii="仿宋" w:hAnsi="仿宋" w:eastAsia="仿宋" w:cs="仿宋"/>
                <w:kern w:val="0"/>
                <w:sz w:val="30"/>
                <w:szCs w:val="30"/>
                <w:lang w:val="zh-CN" w:eastAsia="zh-CN" w:bidi="ar-SA"/>
              </w:rPr>
              <w:t>注：在开标、评标过程中出现意外情形导致系统无法正常运行，或者无法保证招投标过程的公平、公正和信息安全时，交易中心工作人员、采购人和现场监督人员对提交的响应文件进行封存,待意外情形消除后,再继续进行开标、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Times New Roman"/>
                <w:sz w:val="30"/>
                <w:szCs w:val="30"/>
                <w:highlight w:val="yellow"/>
                <w:lang w:val="en-US" w:eastAsia="zh-CN"/>
              </w:rPr>
            </w:pPr>
            <w:r>
              <w:rPr>
                <w:rFonts w:hint="eastAsia" w:ascii="仿宋" w:hAnsi="仿宋" w:eastAsia="仿宋" w:cs="仿宋"/>
                <w:sz w:val="30"/>
                <w:szCs w:val="30"/>
                <w:lang w:val="en-US" w:eastAsia="zh-CN"/>
              </w:rPr>
              <w:t>17</w:t>
            </w:r>
          </w:p>
        </w:tc>
        <w:tc>
          <w:tcPr>
            <w:tcW w:w="2409" w:type="dxa"/>
            <w:vAlign w:val="center"/>
          </w:tcPr>
          <w:p>
            <w:pPr>
              <w:keepNext w:val="0"/>
              <w:keepLines w:val="0"/>
              <w:pageBreakBefore w:val="0"/>
              <w:widowControl w:val="0"/>
              <w:kinsoku/>
              <w:wordWrap/>
              <w:overflowPunct/>
              <w:topLinePunct w:val="0"/>
              <w:bidi w:val="0"/>
              <w:adjustRightInd w:val="0"/>
              <w:snapToGrid w:val="0"/>
              <w:spacing w:line="360" w:lineRule="exact"/>
              <w:ind w:firstLine="300" w:firstLineChars="100"/>
              <w:jc w:val="left"/>
              <w:textAlignment w:val="auto"/>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磋商报价方式</w:t>
            </w:r>
          </w:p>
        </w:tc>
        <w:tc>
          <w:tcPr>
            <w:tcW w:w="6084" w:type="dxa"/>
            <w:vAlign w:val="center"/>
          </w:tcPr>
          <w:p>
            <w:pPr>
              <w:keepNext w:val="0"/>
              <w:keepLines w:val="0"/>
              <w:pageBreakBefore w:val="0"/>
              <w:widowControl w:val="0"/>
              <w:kinsoku/>
              <w:wordWrap/>
              <w:overflowPunct/>
              <w:topLinePunct w:val="0"/>
              <w:bidi w:val="0"/>
              <w:adjustRightInd w:val="0"/>
              <w:snapToGrid w:val="0"/>
              <w:spacing w:line="360" w:lineRule="exact"/>
              <w:ind w:firstLine="600" w:firstLineChars="200"/>
              <w:jc w:val="left"/>
              <w:textAlignment w:val="auto"/>
              <w:rPr>
                <w:rFonts w:hint="default" w:ascii="仿宋" w:hAnsi="仿宋" w:eastAsia="仿宋" w:cs="仿宋"/>
                <w:kern w:val="0"/>
                <w:sz w:val="30"/>
                <w:szCs w:val="30"/>
                <w:lang w:val="en-US" w:eastAsia="zh-CN" w:bidi="ar-SA"/>
              </w:rPr>
            </w:pPr>
            <w:r>
              <w:rPr>
                <w:rFonts w:hint="eastAsia" w:ascii="仿宋" w:hAnsi="仿宋" w:eastAsia="仿宋" w:cs="仿宋"/>
                <w:kern w:val="0"/>
                <w:sz w:val="30"/>
                <w:szCs w:val="30"/>
                <w:lang w:val="zh-CN" w:eastAsia="zh-CN" w:bidi="ar-SA"/>
              </w:rPr>
              <w:t>本项目为采购人固定价方式确定，供应商磋商后进行现场报价，</w:t>
            </w:r>
            <w:r>
              <w:rPr>
                <w:rFonts w:hint="eastAsia" w:ascii="仿宋" w:hAnsi="仿宋" w:eastAsia="仿宋" w:cs="仿宋"/>
                <w:kern w:val="0"/>
                <w:sz w:val="30"/>
                <w:szCs w:val="30"/>
                <w:lang w:val="en-US" w:eastAsia="zh-CN" w:bidi="ar-SA"/>
              </w:rPr>
              <w:t>现场报价为采购人固定价，供应商自行准备最后报价表，密封后递交。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18</w:t>
            </w:r>
          </w:p>
        </w:tc>
        <w:tc>
          <w:tcPr>
            <w:tcW w:w="2409"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ascii="仿宋" w:hAnsi="仿宋" w:eastAsia="仿宋" w:cs="Times New Roman"/>
                <w:sz w:val="30"/>
                <w:szCs w:val="30"/>
                <w:lang w:val="zh-CN"/>
              </w:rPr>
            </w:pPr>
            <w:r>
              <w:rPr>
                <w:rFonts w:hint="eastAsia" w:ascii="仿宋" w:hAnsi="仿宋" w:eastAsia="仿宋" w:cs="Times New Roman"/>
                <w:sz w:val="30"/>
                <w:szCs w:val="30"/>
                <w:lang w:val="zh-CN"/>
              </w:rPr>
              <w:t>投标</w:t>
            </w:r>
            <w:r>
              <w:rPr>
                <w:rFonts w:ascii="仿宋" w:hAnsi="仿宋" w:eastAsia="仿宋" w:cs="Times New Roman"/>
                <w:sz w:val="30"/>
                <w:szCs w:val="30"/>
                <w:lang w:val="zh-CN"/>
              </w:rPr>
              <w:t>有效期</w:t>
            </w:r>
          </w:p>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Times New Roman"/>
                <w:sz w:val="30"/>
                <w:szCs w:val="30"/>
                <w:lang w:val="zh-CN"/>
              </w:rPr>
              <w:t>（实质性</w:t>
            </w:r>
            <w:r>
              <w:rPr>
                <w:rFonts w:ascii="仿宋" w:hAnsi="仿宋" w:eastAsia="仿宋" w:cs="Times New Roman"/>
                <w:sz w:val="30"/>
                <w:szCs w:val="30"/>
                <w:lang w:val="zh-CN"/>
              </w:rPr>
              <w:t>要求）</w:t>
            </w:r>
          </w:p>
        </w:tc>
        <w:tc>
          <w:tcPr>
            <w:tcW w:w="6084" w:type="dxa"/>
            <w:vAlign w:val="center"/>
          </w:tcPr>
          <w:p>
            <w:pPr>
              <w:pStyle w:val="84"/>
              <w:keepNext w:val="0"/>
              <w:keepLines w:val="0"/>
              <w:pageBreakBefore w:val="0"/>
              <w:widowControl w:val="0"/>
              <w:kinsoku/>
              <w:wordWrap/>
              <w:overflowPunct/>
              <w:topLinePunct w:val="0"/>
              <w:bidi w:val="0"/>
              <w:spacing w:line="360" w:lineRule="exact"/>
              <w:ind w:right="230"/>
              <w:jc w:val="center"/>
              <w:textAlignment w:val="auto"/>
              <w:rPr>
                <w:rFonts w:hint="eastAsia" w:ascii="仿宋" w:hAnsi="仿宋" w:eastAsia="仿宋" w:cs="Times New Roman"/>
                <w:sz w:val="30"/>
                <w:szCs w:val="30"/>
                <w:lang w:val="zh-CN" w:eastAsia="zh-CN"/>
              </w:rPr>
            </w:pPr>
            <w:r>
              <w:rPr>
                <w:rFonts w:hint="eastAsia" w:ascii="仿宋" w:hAnsi="仿宋" w:eastAsia="仿宋" w:cs="Times New Roman"/>
                <w:sz w:val="30"/>
                <w:szCs w:val="30"/>
                <w:lang w:val="zh-CN"/>
              </w:rPr>
              <w:t>本项目投标有效期为投标截止时间后</w:t>
            </w:r>
            <w:r>
              <w:rPr>
                <w:rFonts w:hint="eastAsia" w:ascii="仿宋" w:hAnsi="仿宋" w:eastAsia="仿宋" w:cs="Times New Roman"/>
                <w:color w:val="000000" w:themeColor="text1"/>
                <w:sz w:val="30"/>
                <w:szCs w:val="30"/>
                <w:lang w:val="en-US" w:eastAsia="zh-CN"/>
                <w14:textFill>
                  <w14:solidFill>
                    <w14:schemeClr w14:val="tx1"/>
                  </w14:solidFill>
                </w14:textFill>
              </w:rPr>
              <w:t>90</w:t>
            </w:r>
            <w:r>
              <w:rPr>
                <w:rFonts w:hint="eastAsia" w:ascii="仿宋" w:hAnsi="仿宋" w:eastAsia="仿宋" w:cs="Times New Roman"/>
                <w:sz w:val="30"/>
                <w:szCs w:val="30"/>
                <w:lang w:val="zh-CN"/>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3" w:hRule="atLeast"/>
          <w:jc w:val="center"/>
        </w:trPr>
        <w:tc>
          <w:tcPr>
            <w:tcW w:w="1013" w:type="dxa"/>
            <w:vAlign w:val="center"/>
          </w:tcPr>
          <w:p>
            <w:pPr>
              <w:pStyle w:val="84"/>
              <w:keepNext w:val="0"/>
              <w:keepLines w:val="0"/>
              <w:pageBreakBefore w:val="0"/>
              <w:widowControl w:val="0"/>
              <w:kinsoku/>
              <w:wordWrap/>
              <w:overflowPunct/>
              <w:topLinePunct w:val="0"/>
              <w:bidi w:val="0"/>
              <w:spacing w:line="360" w:lineRule="exact"/>
              <w:ind w:right="230" w:rightChars="0"/>
              <w:jc w:val="center"/>
              <w:textAlignment w:val="auto"/>
              <w:rPr>
                <w:rFonts w:hint="default" w:ascii="仿宋" w:hAnsi="仿宋" w:eastAsia="仿宋" w:cs="Times New Roman"/>
                <w:kern w:val="0"/>
                <w:sz w:val="30"/>
                <w:szCs w:val="30"/>
                <w:lang w:val="en-US" w:eastAsia="zh-CN" w:bidi="ar-SA"/>
              </w:rPr>
            </w:pPr>
            <w:r>
              <w:rPr>
                <w:rFonts w:hint="eastAsia" w:ascii="仿宋" w:hAnsi="仿宋" w:eastAsia="仿宋" w:cs="仿宋"/>
                <w:sz w:val="30"/>
                <w:szCs w:val="30"/>
                <w:lang w:val="en-US" w:eastAsia="zh-CN"/>
              </w:rPr>
              <w:t>19</w:t>
            </w:r>
          </w:p>
        </w:tc>
        <w:tc>
          <w:tcPr>
            <w:tcW w:w="2409" w:type="dxa"/>
            <w:vAlign w:val="center"/>
          </w:tcPr>
          <w:p>
            <w:pPr>
              <w:pStyle w:val="84"/>
              <w:keepNext w:val="0"/>
              <w:keepLines w:val="0"/>
              <w:pageBreakBefore w:val="0"/>
              <w:widowControl w:val="0"/>
              <w:kinsoku/>
              <w:wordWrap/>
              <w:overflowPunct/>
              <w:topLinePunct w:val="0"/>
              <w:bidi w:val="0"/>
              <w:spacing w:line="360" w:lineRule="exact"/>
              <w:ind w:left="155" w:leftChars="74" w:firstLine="81" w:firstLineChars="27"/>
              <w:jc w:val="center"/>
              <w:textAlignment w:val="auto"/>
              <w:rPr>
                <w:rFonts w:hint="eastAsia" w:ascii="仿宋" w:hAnsi="仿宋" w:eastAsia="仿宋" w:cs="Times New Roman"/>
                <w:kern w:val="0"/>
                <w:sz w:val="30"/>
                <w:szCs w:val="30"/>
                <w:lang w:val="zh-CN" w:eastAsia="zh-CN" w:bidi="ar-SA"/>
              </w:rPr>
            </w:pPr>
            <w:r>
              <w:rPr>
                <w:rFonts w:hint="eastAsia" w:ascii="仿宋" w:hAnsi="仿宋" w:eastAsia="仿宋" w:cs="仿宋"/>
                <w:sz w:val="30"/>
                <w:szCs w:val="30"/>
                <w:lang w:val="zh-CN"/>
              </w:rPr>
              <w:t>声明承诺提醒</w:t>
            </w:r>
          </w:p>
        </w:tc>
        <w:tc>
          <w:tcPr>
            <w:tcW w:w="6084" w:type="dxa"/>
            <w:vAlign w:val="center"/>
          </w:tcPr>
          <w:p>
            <w:pPr>
              <w:pStyle w:val="84"/>
              <w:keepNext w:val="0"/>
              <w:keepLines w:val="0"/>
              <w:pageBreakBefore w:val="0"/>
              <w:widowControl w:val="0"/>
              <w:kinsoku/>
              <w:wordWrap/>
              <w:overflowPunct/>
              <w:topLinePunct w:val="0"/>
              <w:bidi w:val="0"/>
              <w:spacing w:line="360" w:lineRule="exact"/>
              <w:ind w:left="155" w:leftChars="74" w:firstLine="81" w:firstLineChars="27"/>
              <w:jc w:val="both"/>
              <w:textAlignment w:val="auto"/>
              <w:rPr>
                <w:rFonts w:hint="eastAsia" w:ascii="仿宋" w:hAnsi="仿宋" w:eastAsia="仿宋" w:cs="Times New Roman"/>
                <w:kern w:val="0"/>
                <w:sz w:val="30"/>
                <w:szCs w:val="30"/>
                <w:lang w:val="zh-CN" w:eastAsia="zh-CN" w:bidi="ar-SA"/>
              </w:rPr>
            </w:pPr>
            <w:r>
              <w:rPr>
                <w:rFonts w:hint="eastAsia" w:ascii="仿宋" w:hAnsi="仿宋" w:eastAsia="仿宋" w:cs="仿宋"/>
                <w:sz w:val="30"/>
                <w:szCs w:val="30"/>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3" w:hRule="atLeast"/>
          <w:jc w:val="center"/>
        </w:trPr>
        <w:tc>
          <w:tcPr>
            <w:tcW w:w="1013" w:type="dxa"/>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right="230" w:rightChars="0"/>
              <w:jc w:val="center"/>
              <w:textAlignment w:val="auto"/>
              <w:rPr>
                <w:rFonts w:hint="default" w:ascii="仿宋" w:hAnsi="仿宋" w:eastAsia="仿宋" w:cs="Times New Roman"/>
                <w:kern w:val="0"/>
                <w:sz w:val="30"/>
                <w:szCs w:val="30"/>
                <w:highlight w:val="yellow"/>
                <w:lang w:val="en-US" w:eastAsia="zh-CN" w:bidi="ar-SA"/>
              </w:rPr>
            </w:pPr>
            <w:r>
              <w:rPr>
                <w:rFonts w:hint="eastAsia" w:ascii="仿宋" w:hAnsi="仿宋" w:eastAsia="仿宋" w:cs="仿宋"/>
                <w:sz w:val="30"/>
                <w:szCs w:val="30"/>
                <w:lang w:val="en-US" w:eastAsia="zh-CN"/>
              </w:rPr>
              <w:t>20</w:t>
            </w:r>
          </w:p>
        </w:tc>
        <w:tc>
          <w:tcPr>
            <w:tcW w:w="2409" w:type="dxa"/>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left="155" w:leftChars="74" w:firstLine="81" w:firstLineChars="27"/>
              <w:jc w:val="center"/>
              <w:textAlignment w:val="auto"/>
              <w:rPr>
                <w:rFonts w:hint="eastAsia" w:ascii="仿宋" w:hAnsi="仿宋" w:eastAsia="仿宋" w:cs="Times New Roman"/>
                <w:kern w:val="0"/>
                <w:sz w:val="30"/>
                <w:szCs w:val="30"/>
                <w:lang w:val="zh-CN" w:eastAsia="zh-CN" w:bidi="ar-SA"/>
              </w:rPr>
            </w:pPr>
            <w:r>
              <w:rPr>
                <w:rFonts w:hint="eastAsia" w:ascii="仿宋" w:hAnsi="仿宋" w:eastAsia="仿宋" w:cs="仿宋"/>
                <w:sz w:val="30"/>
                <w:szCs w:val="30"/>
                <w:lang w:val="zh-CN"/>
              </w:rPr>
              <w:t>中小企业政府采购信用融资</w:t>
            </w:r>
          </w:p>
        </w:tc>
        <w:tc>
          <w:tcPr>
            <w:tcW w:w="6084" w:type="dxa"/>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left="155" w:leftChars="74" w:firstLine="81" w:firstLineChars="27"/>
              <w:jc w:val="both"/>
              <w:textAlignment w:val="auto"/>
              <w:rPr>
                <w:rFonts w:hint="eastAsia" w:ascii="仿宋" w:hAnsi="仿宋" w:eastAsia="仿宋" w:cs="Times New Roman"/>
                <w:kern w:val="0"/>
                <w:sz w:val="30"/>
                <w:szCs w:val="30"/>
                <w:lang w:val="zh-CN" w:eastAsia="zh-CN" w:bidi="ar-SA"/>
              </w:rPr>
            </w:pPr>
            <w:r>
              <w:rPr>
                <w:rFonts w:hint="eastAsia" w:ascii="仿宋" w:hAnsi="仿宋" w:eastAsia="仿宋" w:cs="仿宋"/>
                <w:sz w:val="30"/>
                <w:szCs w:val="30"/>
                <w:lang w:val="zh-CN"/>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3" w:hRule="atLeast"/>
          <w:jc w:val="center"/>
        </w:trPr>
        <w:tc>
          <w:tcPr>
            <w:tcW w:w="1013" w:type="dxa"/>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right="230" w:rightChars="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21</w:t>
            </w:r>
          </w:p>
        </w:tc>
        <w:tc>
          <w:tcPr>
            <w:tcW w:w="2409" w:type="dxa"/>
            <w:vAlign w:val="center"/>
          </w:tcPr>
          <w:p>
            <w:pPr>
              <w:pStyle w:val="4"/>
              <w:spacing w:before="450" w:after="300" w:line="540" w:lineRule="atLeast"/>
              <w:jc w:val="center"/>
              <w:textAlignment w:val="baseline"/>
              <w:rPr>
                <w:rFonts w:ascii="仿宋_GB2312" w:hAnsi="仿宋_GB2312" w:eastAsia="仿宋_GB2312" w:cs="仿宋"/>
                <w:b w:val="0"/>
                <w:kern w:val="0"/>
                <w:sz w:val="30"/>
                <w:szCs w:val="30"/>
              </w:rPr>
            </w:pPr>
            <w:r>
              <w:rPr>
                <w:rFonts w:hint="eastAsia" w:ascii="仿宋_GB2312" w:hAnsi="仿宋_GB2312" w:eastAsia="仿宋_GB2312" w:cs="仿宋"/>
                <w:b w:val="0"/>
                <w:kern w:val="0"/>
                <w:sz w:val="30"/>
                <w:szCs w:val="30"/>
              </w:rPr>
              <w:t>信用记录查询及使用</w:t>
            </w:r>
          </w:p>
          <w:p>
            <w:pPr>
              <w:pStyle w:val="84"/>
              <w:keepNext w:val="0"/>
              <w:keepLines w:val="0"/>
              <w:pageBreakBefore w:val="0"/>
              <w:widowControl w:val="0"/>
              <w:kinsoku/>
              <w:wordWrap/>
              <w:overflowPunct/>
              <w:topLinePunct w:val="0"/>
              <w:autoSpaceDE w:val="0"/>
              <w:autoSpaceDN w:val="0"/>
              <w:bidi w:val="0"/>
              <w:adjustRightInd w:val="0"/>
              <w:snapToGrid/>
              <w:spacing w:line="360" w:lineRule="exact"/>
              <w:ind w:left="155" w:leftChars="74" w:firstLine="81" w:firstLineChars="27"/>
              <w:jc w:val="center"/>
              <w:textAlignment w:val="auto"/>
              <w:rPr>
                <w:rFonts w:hint="eastAsia" w:ascii="仿宋" w:hAnsi="仿宋" w:eastAsia="仿宋" w:cs="仿宋"/>
                <w:sz w:val="30"/>
                <w:szCs w:val="30"/>
                <w:lang w:val="zh-CN"/>
              </w:rPr>
            </w:pPr>
          </w:p>
        </w:tc>
        <w:tc>
          <w:tcPr>
            <w:tcW w:w="6084" w:type="dxa"/>
            <w:vAlign w:val="center"/>
          </w:tcPr>
          <w:p>
            <w:pPr>
              <w:adjustRightInd w:val="0"/>
              <w:snapToGrid w:val="0"/>
              <w:spacing w:line="560" w:lineRule="exact"/>
              <w:ind w:firstLine="600" w:firstLineChars="200"/>
              <w:jc w:val="both"/>
              <w:rPr>
                <w:rFonts w:hint="eastAsia" w:ascii="仿宋" w:hAnsi="仿宋" w:eastAsia="仿宋" w:cs="仿宋"/>
                <w:kern w:val="0"/>
                <w:sz w:val="30"/>
                <w:szCs w:val="30"/>
                <w:lang w:val="zh-CN" w:eastAsia="zh-CN" w:bidi="ar-SA"/>
              </w:rPr>
            </w:pPr>
            <w:r>
              <w:rPr>
                <w:rFonts w:hint="eastAsia" w:ascii="仿宋" w:hAnsi="仿宋" w:eastAsia="仿宋" w:cs="仿宋"/>
                <w:kern w:val="0"/>
                <w:sz w:val="30"/>
                <w:szCs w:val="30"/>
                <w:lang w:val="zh-CN" w:eastAsia="zh-CN" w:bidi="ar-SA"/>
              </w:rPr>
              <w:t>供应商应当通过“信用中国”网站（www.creditchina.gov.cn）、“中国政府采购网”网站（www.ccgp.gov.cn）“中国执行信息公开”网站（</w:t>
            </w:r>
            <w:r>
              <w:rPr>
                <w:rFonts w:hint="eastAsia" w:ascii="仿宋" w:hAnsi="仿宋" w:eastAsia="仿宋" w:cs="仿宋"/>
                <w:kern w:val="0"/>
                <w:sz w:val="30"/>
                <w:szCs w:val="30"/>
                <w:lang w:val="zh-CN" w:eastAsia="zh-CN" w:bidi="ar-SA"/>
              </w:rPr>
              <w:fldChar w:fldCharType="begin"/>
            </w:r>
            <w:r>
              <w:rPr>
                <w:rFonts w:hint="eastAsia" w:ascii="仿宋" w:hAnsi="仿宋" w:eastAsia="仿宋" w:cs="仿宋"/>
                <w:kern w:val="0"/>
                <w:sz w:val="30"/>
                <w:szCs w:val="30"/>
                <w:lang w:val="zh-CN" w:eastAsia="zh-CN" w:bidi="ar-SA"/>
              </w:rPr>
              <w:instrText xml:space="preserve"> HYPERLINK "http://zxgk.court.gov.cn" </w:instrText>
            </w:r>
            <w:r>
              <w:rPr>
                <w:rFonts w:hint="eastAsia" w:ascii="仿宋" w:hAnsi="仿宋" w:eastAsia="仿宋" w:cs="仿宋"/>
                <w:kern w:val="0"/>
                <w:sz w:val="30"/>
                <w:szCs w:val="30"/>
                <w:lang w:val="zh-CN" w:eastAsia="zh-CN" w:bidi="ar-SA"/>
              </w:rPr>
              <w:fldChar w:fldCharType="separate"/>
            </w:r>
            <w:r>
              <w:rPr>
                <w:rFonts w:hint="eastAsia" w:ascii="仿宋" w:hAnsi="仿宋" w:eastAsia="仿宋" w:cs="仿宋"/>
                <w:kern w:val="0"/>
                <w:sz w:val="30"/>
                <w:szCs w:val="30"/>
                <w:lang w:val="zh-CN" w:eastAsia="zh-CN" w:bidi="ar-SA"/>
              </w:rPr>
              <w:t>http://zxgk.court.gov.cn</w:t>
            </w:r>
            <w:r>
              <w:rPr>
                <w:rFonts w:hint="eastAsia" w:ascii="仿宋" w:hAnsi="仿宋" w:eastAsia="仿宋" w:cs="仿宋"/>
                <w:kern w:val="0"/>
                <w:sz w:val="30"/>
                <w:szCs w:val="30"/>
                <w:lang w:val="zh-CN" w:eastAsia="zh-CN" w:bidi="ar-SA"/>
              </w:rPr>
              <w:fldChar w:fldCharType="end"/>
            </w:r>
            <w:r>
              <w:rPr>
                <w:rFonts w:hint="eastAsia" w:ascii="仿宋" w:hAnsi="仿宋" w:eastAsia="仿宋" w:cs="仿宋"/>
                <w:kern w:val="0"/>
                <w:sz w:val="30"/>
                <w:szCs w:val="30"/>
                <w:lang w:val="zh-CN" w:eastAsia="zh-CN" w:bidi="ar-SA"/>
              </w:rPr>
              <w:t>）、“国家税务总局”网站（</w:t>
            </w:r>
            <w:r>
              <w:rPr>
                <w:rFonts w:hint="eastAsia" w:ascii="仿宋" w:hAnsi="仿宋" w:eastAsia="仿宋" w:cs="仿宋"/>
                <w:kern w:val="0"/>
                <w:sz w:val="30"/>
                <w:szCs w:val="30"/>
                <w:lang w:val="zh-CN" w:eastAsia="zh-CN" w:bidi="ar-SA"/>
              </w:rPr>
              <w:fldChar w:fldCharType="begin"/>
            </w:r>
            <w:r>
              <w:rPr>
                <w:rFonts w:hint="eastAsia" w:ascii="仿宋" w:hAnsi="仿宋" w:eastAsia="仿宋" w:cs="仿宋"/>
                <w:kern w:val="0"/>
                <w:sz w:val="30"/>
                <w:szCs w:val="30"/>
                <w:lang w:val="zh-CN" w:eastAsia="zh-CN" w:bidi="ar-SA"/>
              </w:rPr>
              <w:instrText xml:space="preserve"> HYPERLINK "http://www.chinatax.gov.cn" </w:instrText>
            </w:r>
            <w:r>
              <w:rPr>
                <w:rFonts w:hint="eastAsia" w:ascii="仿宋" w:hAnsi="仿宋" w:eastAsia="仿宋" w:cs="仿宋"/>
                <w:kern w:val="0"/>
                <w:sz w:val="30"/>
                <w:szCs w:val="30"/>
                <w:lang w:val="zh-CN" w:eastAsia="zh-CN" w:bidi="ar-SA"/>
              </w:rPr>
              <w:fldChar w:fldCharType="separate"/>
            </w:r>
            <w:r>
              <w:rPr>
                <w:rFonts w:hint="eastAsia" w:ascii="仿宋" w:hAnsi="仿宋" w:eastAsia="仿宋" w:cs="仿宋"/>
                <w:kern w:val="0"/>
                <w:sz w:val="30"/>
                <w:szCs w:val="30"/>
                <w:lang w:val="zh-CN" w:eastAsia="zh-CN" w:bidi="ar-SA"/>
              </w:rPr>
              <w:t>http://www.chinatax.gov.cn</w:t>
            </w:r>
            <w:r>
              <w:rPr>
                <w:rFonts w:hint="eastAsia" w:ascii="仿宋" w:hAnsi="仿宋" w:eastAsia="仿宋" w:cs="仿宋"/>
                <w:kern w:val="0"/>
                <w:sz w:val="30"/>
                <w:szCs w:val="30"/>
                <w:lang w:val="zh-CN" w:eastAsia="zh-CN" w:bidi="ar-SA"/>
              </w:rPr>
              <w:fldChar w:fldCharType="end"/>
            </w:r>
            <w:r>
              <w:rPr>
                <w:rFonts w:hint="eastAsia" w:ascii="仿宋" w:hAnsi="仿宋" w:eastAsia="仿宋" w:cs="仿宋"/>
                <w:kern w:val="0"/>
                <w:sz w:val="30"/>
                <w:szCs w:val="30"/>
                <w:lang w:val="zh-CN" w:eastAsia="zh-CN" w:bidi="ar-SA"/>
              </w:rPr>
              <w:t>）等渠道查询自身信用记录。截至响应文件提交截止日，列入政府采购严重违法失信行为记录名单、失信被执行人名单、重大税收违法失信案件当事人名单的供应商，不得参与本项目政府采购活动。</w:t>
            </w:r>
          </w:p>
          <w:p>
            <w:pPr>
              <w:pStyle w:val="84"/>
              <w:keepNext w:val="0"/>
              <w:keepLines w:val="0"/>
              <w:pageBreakBefore w:val="0"/>
              <w:widowControl w:val="0"/>
              <w:kinsoku/>
              <w:wordWrap/>
              <w:overflowPunct/>
              <w:topLinePunct w:val="0"/>
              <w:autoSpaceDE w:val="0"/>
              <w:autoSpaceDN w:val="0"/>
              <w:bidi w:val="0"/>
              <w:adjustRightInd w:val="0"/>
              <w:snapToGrid/>
              <w:spacing w:line="360" w:lineRule="exact"/>
              <w:ind w:left="155" w:leftChars="74" w:firstLine="81" w:firstLineChars="27"/>
              <w:jc w:val="both"/>
              <w:textAlignment w:val="auto"/>
              <w:rPr>
                <w:rFonts w:hint="eastAsia" w:ascii="仿宋" w:hAnsi="仿宋" w:eastAsia="仿宋" w:cs="仿宋"/>
                <w:sz w:val="30"/>
                <w:szCs w:val="30"/>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013" w:type="dxa"/>
            <w:tcBorders>
              <w:bottom w:val="single" w:color="auto" w:sz="18" w:space="0"/>
            </w:tcBorders>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right="230" w:rightChars="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22</w:t>
            </w:r>
          </w:p>
        </w:tc>
        <w:tc>
          <w:tcPr>
            <w:tcW w:w="2409" w:type="dxa"/>
            <w:tcBorders>
              <w:bottom w:val="single" w:color="auto" w:sz="18" w:space="0"/>
            </w:tcBorders>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其他要求</w:t>
            </w:r>
          </w:p>
        </w:tc>
        <w:tc>
          <w:tcPr>
            <w:tcW w:w="6084" w:type="dxa"/>
            <w:tcBorders>
              <w:bottom w:val="single" w:color="auto" w:sz="18" w:space="0"/>
            </w:tcBorders>
            <w:vAlign w:val="center"/>
          </w:tcPr>
          <w:p>
            <w:pPr>
              <w:pStyle w:val="84"/>
              <w:keepNext w:val="0"/>
              <w:keepLines w:val="0"/>
              <w:pageBreakBefore w:val="0"/>
              <w:widowControl w:val="0"/>
              <w:kinsoku/>
              <w:wordWrap/>
              <w:overflowPunct/>
              <w:topLinePunct w:val="0"/>
              <w:autoSpaceDE w:val="0"/>
              <w:autoSpaceDN w:val="0"/>
              <w:bidi w:val="0"/>
              <w:adjustRightInd w:val="0"/>
              <w:snapToGrid/>
              <w:spacing w:line="360" w:lineRule="exact"/>
              <w:ind w:firstLine="600" w:firstLineChars="200"/>
              <w:jc w:val="both"/>
              <w:textAlignment w:val="auto"/>
              <w:rPr>
                <w:rFonts w:hint="eastAsia" w:ascii="仿宋" w:hAnsi="仿宋" w:eastAsia="仿宋" w:cs="仿宋"/>
                <w:sz w:val="30"/>
                <w:szCs w:val="30"/>
                <w:lang w:val="zh-CN"/>
              </w:rPr>
            </w:pPr>
            <w:r>
              <w:rPr>
                <w:rFonts w:hint="eastAsia" w:ascii="仿宋" w:hAnsi="仿宋" w:eastAsia="仿宋" w:cs="仿宋"/>
                <w:sz w:val="30"/>
                <w:szCs w:val="30"/>
                <w:lang w:val="en-US" w:eastAsia="zh-CN"/>
              </w:rPr>
              <w:t>参与磋商的入围供应商，请在13：30到达阿坝州公共资源交易中心四楼等候室等待磋商。如未按时参加磋商，视为自愿放弃。</w:t>
            </w:r>
          </w:p>
        </w:tc>
      </w:tr>
    </w:tbl>
    <w:p>
      <w:pPr>
        <w:pStyle w:val="4"/>
        <w:keepNext w:val="0"/>
        <w:keepLines w:val="0"/>
        <w:spacing w:before="0" w:after="0" w:line="360" w:lineRule="auto"/>
        <w:jc w:val="center"/>
        <w:rPr>
          <w:rFonts w:ascii="仿宋" w:hAnsi="仿宋" w:eastAsia="仿宋" w:cs="Times New Roman"/>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53"/>
      </w:pPr>
    </w:p>
    <w:p>
      <w:pPr>
        <w:rPr>
          <w:rFonts w:ascii="仿宋" w:hAnsi="仿宋" w:eastAsia="仿宋"/>
        </w:rPr>
      </w:pPr>
    </w:p>
    <w:p>
      <w:pPr>
        <w:pStyle w:val="2"/>
      </w:pPr>
    </w:p>
    <w:p>
      <w:pPr>
        <w:pStyle w:val="2"/>
        <w:rPr>
          <w:rFonts w:ascii="仿宋" w:hAnsi="仿宋" w:eastAsia="仿宋"/>
        </w:rPr>
      </w:pPr>
    </w:p>
    <w:p>
      <w:pPr>
        <w:rPr>
          <w:rFonts w:ascii="仿宋" w:hAnsi="仿宋" w:eastAsia="仿宋"/>
        </w:rPr>
      </w:pPr>
    </w:p>
    <w:p>
      <w:pPr>
        <w:pStyle w:val="39"/>
        <w:ind w:left="0" w:leftChars="0" w:firstLine="0" w:firstLineChars="0"/>
        <w:rPr>
          <w:rFonts w:ascii="仿宋" w:hAnsi="仿宋" w:eastAsia="仿宋"/>
        </w:rPr>
      </w:pPr>
    </w:p>
    <w:p>
      <w:pPr>
        <w:pStyle w:val="39"/>
        <w:rPr>
          <w:rFonts w:ascii="仿宋" w:hAnsi="仿宋" w:eastAsia="仿宋"/>
        </w:rPr>
      </w:pPr>
    </w:p>
    <w:p/>
    <w:p>
      <w:pPr>
        <w:pStyle w:val="4"/>
        <w:keepNext w:val="0"/>
        <w:keepLines w:val="0"/>
        <w:spacing w:before="0" w:after="0" w:line="360" w:lineRule="auto"/>
        <w:jc w:val="center"/>
        <w:rPr>
          <w:rFonts w:ascii="仿宋" w:hAnsi="仿宋" w:eastAsia="仿宋" w:cs="Times New Roman"/>
        </w:rPr>
      </w:pPr>
      <w:bookmarkStart w:id="15" w:name="_Toc77400779"/>
      <w:bookmarkStart w:id="16" w:name="_Toc183582209"/>
      <w:bookmarkStart w:id="17" w:name="_Toc217446038"/>
      <w:bookmarkStart w:id="18" w:name="_Toc89075875"/>
      <w:bookmarkStart w:id="19" w:name="_Toc183682346"/>
    </w:p>
    <w:p>
      <w:pPr>
        <w:pStyle w:val="4"/>
        <w:keepNext w:val="0"/>
        <w:keepLines w:val="0"/>
        <w:spacing w:before="0" w:after="0" w:line="360" w:lineRule="auto"/>
        <w:jc w:val="center"/>
        <w:rPr>
          <w:rFonts w:ascii="仿宋" w:hAnsi="仿宋" w:eastAsia="仿宋" w:cs="Times New Roman"/>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、磋商文件</w:t>
      </w:r>
      <w:bookmarkEnd w:id="15"/>
      <w:bookmarkEnd w:id="16"/>
      <w:bookmarkEnd w:id="17"/>
      <w:bookmarkEnd w:id="18"/>
      <w:bookmarkEnd w:id="19"/>
    </w:p>
    <w:p>
      <w:pPr>
        <w:pStyle w:val="5"/>
        <w:keepNext w:val="0"/>
        <w:keepLines w:val="0"/>
        <w:spacing w:before="0" w:after="0" w:line="360" w:lineRule="auto"/>
        <w:ind w:firstLine="602" w:firstLineChars="200"/>
        <w:rPr>
          <w:rFonts w:ascii="仿宋" w:hAnsi="仿宋" w:eastAsia="仿宋"/>
          <w:sz w:val="30"/>
          <w:szCs w:val="30"/>
        </w:rPr>
      </w:pPr>
      <w:bookmarkStart w:id="20" w:name="PO_默认文件内容_25"/>
      <w:r>
        <w:rPr>
          <w:rFonts w:hint="eastAsia" w:ascii="仿宋" w:hAnsi="仿宋" w:eastAsia="仿宋" w:cs="仿宋"/>
          <w:sz w:val="30"/>
          <w:szCs w:val="30"/>
          <w:lang w:val="en-US" w:eastAsia="zh-CN"/>
        </w:rPr>
        <w:t>1</w:t>
      </w:r>
      <w:r>
        <w:rPr>
          <w:rFonts w:hint="eastAsia" w:ascii="仿宋" w:hAnsi="仿宋" w:eastAsia="仿宋" w:cs="仿宋"/>
          <w:sz w:val="30"/>
          <w:szCs w:val="30"/>
        </w:rPr>
        <w:t>．磋商文件的构成</w:t>
      </w:r>
    </w:p>
    <w:p>
      <w:pPr>
        <w:tabs>
          <w:tab w:val="left" w:pos="720"/>
        </w:tabs>
        <w:spacing w:line="360" w:lineRule="auto"/>
        <w:ind w:firstLine="600" w:firstLineChars="200"/>
        <w:rPr>
          <w:rFonts w:ascii="仿宋_GB2312" w:hAnsi="仿宋_GB2312" w:eastAsia="仿宋_GB2312" w:cs="仿宋"/>
          <w:sz w:val="30"/>
          <w:szCs w:val="30"/>
        </w:rPr>
      </w:pPr>
      <w:bookmarkStart w:id="21" w:name="_Toc183582211"/>
      <w:bookmarkStart w:id="22" w:name="_Toc183682348"/>
      <w:bookmarkStart w:id="23" w:name="_Toc217446040"/>
      <w:r>
        <w:rPr>
          <w:rFonts w:hint="eastAsia" w:ascii="仿宋_GB2312" w:hAnsi="仿宋_GB2312" w:eastAsia="仿宋_GB2312" w:cs="仿宋"/>
          <w:sz w:val="30"/>
          <w:szCs w:val="30"/>
        </w:rPr>
        <w:t>磋商文件是本次采购活动的基本依据，也是供应商准备响应文件、参加采购活动的依据。磋商文件</w:t>
      </w:r>
      <w:r>
        <w:rPr>
          <w:rFonts w:ascii="仿宋_GB2312" w:hAnsi="仿宋_GB2312" w:eastAsia="仿宋_GB2312" w:cs="仿宋"/>
          <w:sz w:val="30"/>
          <w:szCs w:val="30"/>
        </w:rPr>
        <w:t>包括</w:t>
      </w:r>
      <w:r>
        <w:rPr>
          <w:rFonts w:hint="eastAsia" w:ascii="仿宋_GB2312" w:hAnsi="仿宋_GB2312" w:eastAsia="仿宋_GB2312" w:cs="仿宋"/>
          <w:sz w:val="30"/>
          <w:szCs w:val="30"/>
        </w:rPr>
        <w:t>磋商</w:t>
      </w:r>
      <w:r>
        <w:rPr>
          <w:rFonts w:ascii="仿宋_GB2312" w:hAnsi="仿宋_GB2312" w:eastAsia="仿宋_GB2312" w:cs="仿宋"/>
          <w:sz w:val="30"/>
          <w:szCs w:val="30"/>
        </w:rPr>
        <w:t>邀请</w:t>
      </w:r>
      <w:r>
        <w:rPr>
          <w:rFonts w:hint="eastAsia" w:ascii="仿宋_GB2312" w:hAnsi="仿宋_GB2312" w:eastAsia="仿宋_GB2312" w:cs="仿宋"/>
          <w:sz w:val="30"/>
          <w:szCs w:val="30"/>
        </w:rPr>
        <w:t>、</w:t>
      </w:r>
      <w:r>
        <w:rPr>
          <w:rFonts w:ascii="仿宋_GB2312" w:hAnsi="仿宋_GB2312" w:eastAsia="仿宋_GB2312" w:cs="仿宋"/>
          <w:sz w:val="30"/>
          <w:szCs w:val="30"/>
        </w:rPr>
        <w:t>采购方式</w:t>
      </w:r>
      <w:r>
        <w:rPr>
          <w:rFonts w:hint="eastAsia" w:ascii="仿宋_GB2312" w:hAnsi="仿宋_GB2312" w:eastAsia="仿宋_GB2312" w:cs="仿宋"/>
          <w:sz w:val="30"/>
          <w:szCs w:val="30"/>
        </w:rPr>
        <w:t>、</w:t>
      </w:r>
      <w:r>
        <w:rPr>
          <w:rFonts w:ascii="仿宋_GB2312" w:hAnsi="仿宋_GB2312" w:eastAsia="仿宋_GB2312" w:cs="仿宋"/>
          <w:sz w:val="30"/>
          <w:szCs w:val="30"/>
        </w:rPr>
        <w:t>采购预算</w:t>
      </w:r>
      <w:r>
        <w:rPr>
          <w:rFonts w:hint="eastAsia" w:ascii="仿宋_GB2312" w:hAnsi="仿宋_GB2312" w:eastAsia="仿宋_GB2312" w:cs="仿宋"/>
          <w:sz w:val="30"/>
          <w:szCs w:val="30"/>
        </w:rPr>
        <w:t>、</w:t>
      </w:r>
      <w:r>
        <w:rPr>
          <w:rFonts w:ascii="仿宋_GB2312" w:hAnsi="仿宋_GB2312" w:eastAsia="仿宋_GB2312" w:cs="仿宋"/>
          <w:sz w:val="30"/>
          <w:szCs w:val="30"/>
        </w:rPr>
        <w:t>采购需求</w:t>
      </w:r>
      <w:r>
        <w:rPr>
          <w:rFonts w:hint="eastAsia" w:ascii="仿宋_GB2312" w:hAnsi="仿宋_GB2312" w:eastAsia="仿宋_GB2312" w:cs="仿宋"/>
          <w:sz w:val="30"/>
          <w:szCs w:val="30"/>
        </w:rPr>
        <w:t>、</w:t>
      </w:r>
      <w:r>
        <w:rPr>
          <w:rFonts w:ascii="仿宋_GB2312" w:hAnsi="仿宋_GB2312" w:eastAsia="仿宋_GB2312" w:cs="仿宋"/>
          <w:sz w:val="30"/>
          <w:szCs w:val="30"/>
        </w:rPr>
        <w:t>政府采购政策要求</w:t>
      </w:r>
      <w:r>
        <w:rPr>
          <w:rFonts w:hint="eastAsia" w:ascii="仿宋_GB2312" w:hAnsi="仿宋_GB2312" w:eastAsia="仿宋_GB2312" w:cs="仿宋"/>
          <w:sz w:val="30"/>
          <w:szCs w:val="30"/>
        </w:rPr>
        <w:t>、</w:t>
      </w:r>
      <w:r>
        <w:rPr>
          <w:rFonts w:ascii="仿宋_GB2312" w:hAnsi="仿宋_GB2312" w:eastAsia="仿宋_GB2312" w:cs="仿宋"/>
          <w:sz w:val="30"/>
          <w:szCs w:val="30"/>
        </w:rPr>
        <w:t>评审程序</w:t>
      </w:r>
      <w:r>
        <w:rPr>
          <w:rFonts w:hint="eastAsia" w:ascii="仿宋_GB2312" w:hAnsi="仿宋_GB2312" w:eastAsia="仿宋_GB2312" w:cs="仿宋"/>
          <w:sz w:val="30"/>
          <w:szCs w:val="30"/>
        </w:rPr>
        <w:t>、</w:t>
      </w:r>
      <w:r>
        <w:rPr>
          <w:rFonts w:ascii="仿宋_GB2312" w:hAnsi="仿宋_GB2312" w:eastAsia="仿宋_GB2312" w:cs="仿宋"/>
          <w:sz w:val="30"/>
          <w:szCs w:val="30"/>
        </w:rPr>
        <w:t>评审方法</w:t>
      </w:r>
      <w:r>
        <w:rPr>
          <w:rFonts w:hint="eastAsia" w:ascii="仿宋_GB2312" w:hAnsi="仿宋_GB2312" w:eastAsia="仿宋_GB2312" w:cs="仿宋"/>
          <w:sz w:val="30"/>
          <w:szCs w:val="30"/>
        </w:rPr>
        <w:t>、</w:t>
      </w:r>
      <w:r>
        <w:rPr>
          <w:rFonts w:ascii="仿宋_GB2312" w:hAnsi="仿宋_GB2312" w:eastAsia="仿宋_GB2312" w:cs="仿宋"/>
          <w:sz w:val="30"/>
          <w:szCs w:val="30"/>
        </w:rPr>
        <w:t>评审标准</w:t>
      </w:r>
      <w:r>
        <w:rPr>
          <w:rFonts w:hint="eastAsia" w:ascii="仿宋_GB2312" w:hAnsi="仿宋_GB2312" w:eastAsia="仿宋_GB2312" w:cs="仿宋"/>
          <w:sz w:val="30"/>
          <w:szCs w:val="30"/>
        </w:rPr>
        <w:t>、</w:t>
      </w:r>
      <w:r>
        <w:rPr>
          <w:rFonts w:ascii="仿宋_GB2312" w:hAnsi="仿宋_GB2312" w:eastAsia="仿宋_GB2312" w:cs="仿宋"/>
          <w:sz w:val="30"/>
          <w:szCs w:val="30"/>
        </w:rPr>
        <w:t>价格构成或者报价要求</w:t>
      </w:r>
      <w:r>
        <w:rPr>
          <w:rFonts w:hint="eastAsia" w:ascii="仿宋_GB2312" w:hAnsi="仿宋_GB2312" w:eastAsia="仿宋_GB2312" w:cs="仿宋"/>
          <w:sz w:val="30"/>
          <w:szCs w:val="30"/>
        </w:rPr>
        <w:t>、</w:t>
      </w:r>
      <w:r>
        <w:rPr>
          <w:rFonts w:ascii="仿宋_GB2312" w:hAnsi="仿宋_GB2312" w:eastAsia="仿宋_GB2312" w:cs="仿宋"/>
          <w:sz w:val="30"/>
          <w:szCs w:val="30"/>
        </w:rPr>
        <w:t>响应文件编制</w:t>
      </w:r>
      <w:r>
        <w:rPr>
          <w:rFonts w:hint="eastAsia" w:ascii="仿宋_GB2312" w:hAnsi="仿宋_GB2312" w:eastAsia="仿宋_GB2312" w:cs="仿宋"/>
          <w:sz w:val="30"/>
          <w:szCs w:val="30"/>
        </w:rPr>
        <w:t>要求、磋商</w:t>
      </w:r>
      <w:r>
        <w:rPr>
          <w:rFonts w:ascii="仿宋_GB2312" w:hAnsi="仿宋_GB2312" w:eastAsia="仿宋_GB2312" w:cs="仿宋"/>
          <w:sz w:val="30"/>
          <w:szCs w:val="30"/>
        </w:rPr>
        <w:t>过程中可能实质性变动内容</w:t>
      </w:r>
      <w:r>
        <w:rPr>
          <w:rFonts w:hint="eastAsia" w:ascii="仿宋_GB2312" w:hAnsi="仿宋_GB2312" w:eastAsia="仿宋_GB2312" w:cs="仿宋"/>
          <w:sz w:val="30"/>
          <w:szCs w:val="30"/>
        </w:rPr>
        <w:t>、</w:t>
      </w:r>
      <w:r>
        <w:rPr>
          <w:rFonts w:ascii="仿宋_GB2312" w:hAnsi="仿宋_GB2312" w:eastAsia="仿宋_GB2312" w:cs="仿宋"/>
          <w:sz w:val="30"/>
          <w:szCs w:val="30"/>
        </w:rPr>
        <w:t>响应文件提交的截止时间</w:t>
      </w:r>
      <w:r>
        <w:rPr>
          <w:rFonts w:hint="eastAsia" w:ascii="仿宋_GB2312" w:hAnsi="仿宋_GB2312" w:eastAsia="仿宋_GB2312" w:cs="仿宋"/>
          <w:sz w:val="30"/>
          <w:szCs w:val="30"/>
        </w:rPr>
        <w:t>、</w:t>
      </w:r>
      <w:r>
        <w:rPr>
          <w:rFonts w:ascii="仿宋_GB2312" w:hAnsi="仿宋_GB2312" w:eastAsia="仿宋_GB2312" w:cs="仿宋"/>
          <w:sz w:val="30"/>
          <w:szCs w:val="30"/>
        </w:rPr>
        <w:t>开启时间及地点以及合同草案条款等</w:t>
      </w:r>
      <w:r>
        <w:rPr>
          <w:rFonts w:hint="eastAsia" w:ascii="仿宋_GB2312" w:hAnsi="仿宋_GB2312" w:eastAsia="仿宋_GB2312" w:cs="仿宋"/>
          <w:sz w:val="30"/>
          <w:szCs w:val="30"/>
        </w:rPr>
        <w:t>。</w:t>
      </w:r>
    </w:p>
    <w:p>
      <w:pPr>
        <w:pStyle w:val="5"/>
        <w:keepNext w:val="0"/>
        <w:keepLines w:val="0"/>
        <w:spacing w:before="0" w:after="0" w:line="360" w:lineRule="auto"/>
        <w:ind w:firstLine="602" w:firstLineChars="200"/>
        <w:rPr>
          <w:rFonts w:ascii="仿宋" w:hAnsi="仿宋" w:eastAsia="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rPr>
        <w:t xml:space="preserve">. </w:t>
      </w:r>
      <w:r>
        <w:rPr>
          <w:rFonts w:hint="eastAsia" w:ascii="仿宋" w:hAnsi="仿宋" w:eastAsia="仿宋" w:cs="仿宋"/>
          <w:sz w:val="30"/>
          <w:szCs w:val="30"/>
        </w:rPr>
        <w:t>磋商文件的澄清</w:t>
      </w:r>
      <w:bookmarkEnd w:id="21"/>
      <w:bookmarkEnd w:id="22"/>
      <w:r>
        <w:rPr>
          <w:rFonts w:hint="eastAsia" w:ascii="仿宋" w:hAnsi="仿宋" w:eastAsia="仿宋" w:cs="仿宋"/>
          <w:sz w:val="30"/>
          <w:szCs w:val="30"/>
        </w:rPr>
        <w:t>和修改</w:t>
      </w:r>
      <w:bookmarkEnd w:id="23"/>
    </w:p>
    <w:p>
      <w:pPr>
        <w:tabs>
          <w:tab w:val="left" w:pos="720"/>
        </w:tabs>
        <w:spacing w:line="360" w:lineRule="auto"/>
        <w:ind w:firstLine="600" w:firstLineChars="200"/>
        <w:rPr>
          <w:rFonts w:ascii="仿宋_GB2312" w:hAnsi="仿宋_GB2312" w:eastAsia="仿宋_GB2312"/>
          <w:sz w:val="30"/>
          <w:szCs w:val="30"/>
        </w:rPr>
      </w:pPr>
      <w:bookmarkStart w:id="24" w:name="_Toc217446041"/>
      <w:bookmarkStart w:id="25" w:name="_Toc208848971"/>
      <w:r>
        <w:rPr>
          <w:rFonts w:hint="eastAsia" w:ascii="仿宋_GB2312" w:hAnsi="仿宋_GB2312" w:eastAsia="仿宋_GB2312" w:cs="仿宋"/>
          <w:sz w:val="30"/>
          <w:szCs w:val="30"/>
        </w:rPr>
        <w:t>2</w:t>
      </w:r>
      <w:r>
        <w:rPr>
          <w:rFonts w:ascii="仿宋_GB2312" w:hAnsi="仿宋_GB2312" w:eastAsia="仿宋_GB2312" w:cs="仿宋"/>
          <w:sz w:val="30"/>
          <w:szCs w:val="30"/>
        </w:rPr>
        <w:t>.1</w:t>
      </w:r>
      <w:r>
        <w:rPr>
          <w:rFonts w:hint="eastAsia" w:ascii="仿宋_GB2312" w:hAnsi="仿宋_GB2312" w:eastAsia="仿宋_GB2312" w:cs="仿宋"/>
          <w:sz w:val="30"/>
          <w:szCs w:val="30"/>
        </w:rPr>
        <w:t>在提交响应文件截止时间前，采购人、采购代理机构可以对磋商文件进行澄清或者修改。</w:t>
      </w:r>
    </w:p>
    <w:p>
      <w:pPr>
        <w:tabs>
          <w:tab w:val="left" w:pos="720"/>
        </w:tabs>
        <w:spacing w:line="360" w:lineRule="auto"/>
        <w:ind w:firstLine="600" w:firstLineChars="200"/>
        <w:rPr>
          <w:rFonts w:ascii="仿宋_GB2312" w:hAnsi="仿宋_GB2312" w:eastAsia="仿宋_GB2312" w:cs="仿宋"/>
          <w:sz w:val="30"/>
          <w:szCs w:val="30"/>
        </w:rPr>
      </w:pPr>
      <w:r>
        <w:rPr>
          <w:rFonts w:hint="eastAsia" w:ascii="仿宋_GB2312" w:hAnsi="仿宋_GB2312" w:eastAsia="仿宋_GB2312" w:cs="仿宋"/>
          <w:sz w:val="30"/>
          <w:szCs w:val="30"/>
        </w:rPr>
        <w:t>2</w:t>
      </w:r>
      <w:r>
        <w:rPr>
          <w:rFonts w:ascii="仿宋_GB2312" w:hAnsi="仿宋_GB2312" w:eastAsia="仿宋_GB2312" w:cs="仿宋"/>
          <w:sz w:val="30"/>
          <w:szCs w:val="30"/>
        </w:rPr>
        <w:t>.2</w:t>
      </w:r>
      <w:r>
        <w:rPr>
          <w:rFonts w:hint="eastAsia" w:ascii="仿宋_GB2312" w:hAnsi="仿宋_GB2312" w:eastAsia="仿宋_GB2312" w:cs="仿宋"/>
          <w:sz w:val="30"/>
          <w:szCs w:val="30"/>
        </w:rPr>
        <w:t>采购代理机构对已发出的磋商文件进行澄清或者修改，应当</w:t>
      </w:r>
      <w:r>
        <w:rPr>
          <w:rFonts w:ascii="仿宋_GB2312" w:hAnsi="仿宋_GB2312" w:eastAsia="仿宋_GB2312" w:cs="仿宋"/>
          <w:sz w:val="30"/>
          <w:szCs w:val="30"/>
        </w:rPr>
        <w:t>通过</w:t>
      </w:r>
      <w:r>
        <w:rPr>
          <w:rFonts w:ascii="宋体" w:hAnsi="宋体"/>
          <w:sz w:val="30"/>
          <w:szCs w:val="30"/>
        </w:rPr>
        <w:t>阿坝州</w:t>
      </w:r>
      <w:r>
        <w:rPr>
          <w:rFonts w:hint="eastAsia" w:ascii="宋体" w:hAnsi="宋体"/>
          <w:sz w:val="30"/>
          <w:szCs w:val="30"/>
        </w:rPr>
        <w:t>政府采购</w:t>
      </w:r>
      <w:r>
        <w:rPr>
          <w:rFonts w:ascii="宋体" w:hAnsi="宋体"/>
          <w:sz w:val="30"/>
          <w:szCs w:val="30"/>
        </w:rPr>
        <w:t>电子交易系统</w:t>
      </w:r>
      <w:r>
        <w:rPr>
          <w:rFonts w:hint="eastAsia" w:ascii="仿宋_GB2312" w:hAnsi="仿宋_GB2312" w:eastAsia="仿宋_GB2312" w:cs="仿宋"/>
          <w:sz w:val="30"/>
          <w:szCs w:val="30"/>
        </w:rPr>
        <w:t>以书面形式将澄清或者修改的内容通知</w:t>
      </w:r>
      <w:r>
        <w:rPr>
          <w:rFonts w:hint="eastAsia" w:ascii="仿宋_GB2312" w:hAnsi="仿宋_GB2312" w:eastAsia="仿宋_GB2312" w:cs="仿宋"/>
          <w:color w:val="0D0D0D"/>
          <w:sz w:val="30"/>
          <w:szCs w:val="30"/>
        </w:rPr>
        <w:t>所有</w:t>
      </w:r>
      <w:r>
        <w:rPr>
          <w:rFonts w:ascii="仿宋_GB2312" w:hAnsi="仿宋_GB2312" w:eastAsia="仿宋_GB2312" w:cs="仿宋"/>
          <w:color w:val="0D0D0D"/>
          <w:sz w:val="30"/>
          <w:szCs w:val="30"/>
        </w:rPr>
        <w:t>成功获取</w:t>
      </w:r>
      <w:r>
        <w:rPr>
          <w:rFonts w:hint="eastAsia" w:ascii="仿宋_GB2312" w:hAnsi="仿宋_GB2312" w:eastAsia="仿宋_GB2312" w:cs="仿宋"/>
          <w:color w:val="0D0D0D"/>
          <w:sz w:val="30"/>
          <w:szCs w:val="30"/>
        </w:rPr>
        <w:t>磋商文件的供应商，同时在四川政府采购网上发布更正公告。该澄清或者修改的内容为磋商文件的组成部分，澄清或者修改的内容可能影响响应文件编制的，采</w:t>
      </w:r>
      <w:r>
        <w:rPr>
          <w:rFonts w:hint="eastAsia" w:ascii="仿宋_GB2312" w:hAnsi="仿宋_GB2312" w:eastAsia="仿宋_GB2312" w:cs="仿宋"/>
          <w:sz w:val="30"/>
          <w:szCs w:val="30"/>
        </w:rPr>
        <w:t>购人或者采购代理机构发布澄清公告并以书面形式通知</w:t>
      </w:r>
      <w:r>
        <w:rPr>
          <w:rFonts w:ascii="仿宋_GB2312" w:hAnsi="仿宋_GB2312" w:eastAsia="仿宋_GB2312" w:cs="仿宋"/>
          <w:color w:val="0D0D0D"/>
          <w:sz w:val="30"/>
          <w:szCs w:val="30"/>
        </w:rPr>
        <w:t>成功获取</w:t>
      </w:r>
      <w:r>
        <w:rPr>
          <w:rFonts w:hint="eastAsia" w:ascii="仿宋_GB2312" w:hAnsi="仿宋_GB2312" w:eastAsia="仿宋_GB2312" w:cs="仿宋"/>
          <w:color w:val="0D0D0D"/>
          <w:sz w:val="30"/>
          <w:szCs w:val="30"/>
        </w:rPr>
        <w:t>磋商文件的供应商</w:t>
      </w:r>
      <w:r>
        <w:rPr>
          <w:rFonts w:hint="eastAsia" w:ascii="仿宋_GB2312" w:hAnsi="仿宋_GB2312" w:eastAsia="仿宋_GB2312" w:cs="仿宋"/>
          <w:sz w:val="30"/>
          <w:szCs w:val="30"/>
        </w:rPr>
        <w:t>的时间，应当在提交首次响应文件截止之日</w:t>
      </w:r>
      <w:r>
        <w:rPr>
          <w:rFonts w:hint="eastAsia" w:ascii="仿宋_GB2312" w:hAnsi="仿宋_GB2312" w:eastAsia="仿宋_GB2312" w:cs="仿宋"/>
          <w:sz w:val="30"/>
          <w:szCs w:val="30"/>
          <w:lang w:val="en-US" w:eastAsia="zh-CN"/>
        </w:rPr>
        <w:t>5</w:t>
      </w:r>
      <w:r>
        <w:rPr>
          <w:rFonts w:hint="eastAsia" w:ascii="仿宋_GB2312" w:hAnsi="仿宋_GB2312" w:eastAsia="仿宋_GB2312" w:cs="仿宋"/>
          <w:sz w:val="30"/>
          <w:szCs w:val="30"/>
        </w:rPr>
        <w:t>日前；不足上述时间的，应当顺延提交响应文件的截止时间。</w:t>
      </w:r>
    </w:p>
    <w:p>
      <w:pPr>
        <w:tabs>
          <w:tab w:val="left" w:pos="7665"/>
        </w:tabs>
        <w:spacing w:line="360" w:lineRule="auto"/>
        <w:ind w:firstLine="600" w:firstLineChars="200"/>
        <w:jc w:val="both"/>
        <w:rPr>
          <w:rFonts w:ascii="仿宋_GB2312" w:hAnsi="仿宋_GB2312" w:eastAsia="仿宋_GB2312"/>
          <w:sz w:val="30"/>
          <w:szCs w:val="30"/>
        </w:rPr>
      </w:pPr>
      <w:r>
        <w:rPr>
          <w:rFonts w:hint="eastAsia" w:ascii="仿宋_GB2312" w:hAnsi="仿宋_GB2312" w:eastAsia="仿宋_GB2312" w:cs="仿宋"/>
          <w:sz w:val="30"/>
          <w:szCs w:val="30"/>
        </w:rPr>
        <w:t>2</w:t>
      </w:r>
      <w:r>
        <w:rPr>
          <w:rFonts w:ascii="仿宋_GB2312" w:hAnsi="仿宋_GB2312" w:eastAsia="仿宋_GB2312" w:cs="仿宋"/>
          <w:sz w:val="30"/>
          <w:szCs w:val="30"/>
        </w:rPr>
        <w:t>.3</w:t>
      </w:r>
      <w:r>
        <w:rPr>
          <w:rFonts w:hint="eastAsia" w:ascii="仿宋_GB2312" w:hAnsi="仿宋_GB2312" w:eastAsia="仿宋_GB2312" w:cs="仿宋"/>
          <w:sz w:val="30"/>
          <w:szCs w:val="30"/>
        </w:rPr>
        <w:t>供应商应于提交响应文件截止时间前，及时</w:t>
      </w:r>
      <w:r>
        <w:rPr>
          <w:rFonts w:ascii="仿宋_GB2312" w:hAnsi="仿宋_GB2312" w:eastAsia="仿宋_GB2312" w:cs="仿宋"/>
          <w:sz w:val="30"/>
          <w:szCs w:val="30"/>
        </w:rPr>
        <w:t>关注</w:t>
      </w:r>
      <w:r>
        <w:rPr>
          <w:rFonts w:hint="eastAsia" w:ascii="仿宋" w:hAnsi="仿宋" w:eastAsia="仿宋" w:cs="仿宋"/>
          <w:sz w:val="30"/>
          <w:szCs w:val="30"/>
        </w:rPr>
        <w:t>阿坝州政府采购电子交易系统</w:t>
      </w:r>
      <w:r>
        <w:rPr>
          <w:rFonts w:ascii="仿宋_GB2312" w:hAnsi="仿宋_GB2312" w:eastAsia="仿宋_GB2312" w:cs="仿宋"/>
          <w:sz w:val="30"/>
          <w:szCs w:val="30"/>
        </w:rPr>
        <w:t>推送信息或者</w:t>
      </w:r>
      <w:r>
        <w:rPr>
          <w:rFonts w:hint="eastAsia" w:ascii="仿宋_GB2312" w:hAnsi="仿宋_GB2312" w:eastAsia="仿宋_GB2312" w:cs="仿宋"/>
          <w:sz w:val="30"/>
          <w:szCs w:val="30"/>
        </w:rPr>
        <w:t>四川政府采购网</w:t>
      </w:r>
      <w:r>
        <w:rPr>
          <w:rFonts w:ascii="仿宋_GB2312" w:hAnsi="仿宋_GB2312" w:eastAsia="仿宋_GB2312" w:cs="仿宋"/>
          <w:sz w:val="30"/>
          <w:szCs w:val="30"/>
        </w:rPr>
        <w:t>发布的</w:t>
      </w:r>
      <w:r>
        <w:rPr>
          <w:rFonts w:hint="eastAsia" w:ascii="仿宋_GB2312" w:hAnsi="仿宋_GB2312" w:eastAsia="仿宋_GB2312" w:cs="仿宋"/>
          <w:sz w:val="30"/>
          <w:szCs w:val="30"/>
        </w:rPr>
        <w:t>本项目更正公告，以保证对磋商文件做出正确的响应。供应商未及时关注</w:t>
      </w:r>
      <w:r>
        <w:rPr>
          <w:rFonts w:ascii="仿宋_GB2312" w:hAnsi="仿宋_GB2312" w:eastAsia="仿宋_GB2312" w:cs="仿宋"/>
          <w:sz w:val="30"/>
          <w:szCs w:val="30"/>
        </w:rPr>
        <w:t>相关信息或者</w:t>
      </w:r>
      <w:r>
        <w:rPr>
          <w:rFonts w:hint="eastAsia" w:ascii="仿宋_GB2312" w:hAnsi="仿宋_GB2312" w:eastAsia="仿宋_GB2312" w:cs="仿宋"/>
          <w:sz w:val="30"/>
          <w:szCs w:val="30"/>
        </w:rPr>
        <w:t>更正公告所造成的不利后果，由供应商自行</w:t>
      </w:r>
      <w:r>
        <w:rPr>
          <w:rFonts w:ascii="仿宋_GB2312" w:hAnsi="仿宋_GB2312" w:eastAsia="仿宋_GB2312" w:cs="仿宋"/>
          <w:sz w:val="30"/>
          <w:szCs w:val="30"/>
        </w:rPr>
        <w:t>承担</w:t>
      </w:r>
      <w:r>
        <w:rPr>
          <w:rFonts w:hint="eastAsia" w:ascii="仿宋_GB2312" w:hAnsi="仿宋_GB2312" w:eastAsia="仿宋_GB2312" w:cs="仿宋"/>
          <w:sz w:val="30"/>
          <w:szCs w:val="30"/>
        </w:rPr>
        <w:t>。</w:t>
      </w:r>
    </w:p>
    <w:p>
      <w:pPr>
        <w:pStyle w:val="5"/>
        <w:keepNext w:val="0"/>
        <w:keepLines w:val="0"/>
        <w:spacing w:before="0" w:after="0" w:line="360" w:lineRule="auto"/>
        <w:ind w:firstLine="602" w:firstLineChars="200"/>
        <w:rPr>
          <w:rFonts w:ascii="仿宋" w:hAnsi="仿宋" w:eastAsia="仿宋"/>
          <w:sz w:val="30"/>
          <w:szCs w:val="30"/>
        </w:rPr>
      </w:pPr>
      <w:r>
        <w:rPr>
          <w:rFonts w:hint="eastAsia" w:ascii="仿宋" w:hAnsi="仿宋" w:eastAsia="仿宋" w:cs="仿宋"/>
          <w:sz w:val="30"/>
          <w:szCs w:val="30"/>
          <w:lang w:val="en-US" w:eastAsia="zh-CN"/>
        </w:rPr>
        <w:t>3</w:t>
      </w:r>
      <w:r>
        <w:rPr>
          <w:rFonts w:ascii="仿宋" w:hAnsi="仿宋" w:eastAsia="仿宋" w:cs="仿宋"/>
          <w:sz w:val="30"/>
          <w:szCs w:val="30"/>
        </w:rPr>
        <w:t xml:space="preserve">. </w:t>
      </w:r>
      <w:r>
        <w:rPr>
          <w:rFonts w:hint="eastAsia" w:ascii="仿宋" w:hAnsi="仿宋" w:eastAsia="仿宋" w:cs="仿宋"/>
          <w:sz w:val="30"/>
          <w:szCs w:val="30"/>
        </w:rPr>
        <w:t>答疑会和现场考察</w:t>
      </w:r>
      <w:bookmarkEnd w:id="24"/>
      <w:bookmarkEnd w:id="25"/>
    </w:p>
    <w:p>
      <w:pPr>
        <w:spacing w:line="360" w:lineRule="auto"/>
        <w:ind w:firstLine="600" w:firstLineChars="200"/>
        <w:rPr>
          <w:rFonts w:ascii="仿宋" w:hAnsi="仿宋" w:eastAsia="仿宋"/>
          <w:sz w:val="30"/>
          <w:szCs w:val="30"/>
        </w:rPr>
      </w:pPr>
      <w:r>
        <w:rPr>
          <w:rFonts w:hint="eastAsia" w:ascii="仿宋" w:hAnsi="仿宋" w:eastAsia="仿宋" w:cs="仿宋"/>
          <w:sz w:val="30"/>
          <w:szCs w:val="30"/>
          <w:lang w:val="en-US" w:eastAsia="zh-CN"/>
        </w:rPr>
        <w:t>3</w:t>
      </w:r>
      <w:r>
        <w:rPr>
          <w:rFonts w:ascii="仿宋" w:hAnsi="仿宋" w:eastAsia="仿宋" w:cs="仿宋"/>
          <w:sz w:val="30"/>
          <w:szCs w:val="30"/>
        </w:rPr>
        <w:t xml:space="preserve">.1 </w:t>
      </w:r>
      <w:r>
        <w:rPr>
          <w:rFonts w:hint="eastAsia" w:ascii="仿宋" w:hAnsi="仿宋" w:eastAsia="仿宋" w:cs="仿宋"/>
          <w:sz w:val="30"/>
          <w:szCs w:val="30"/>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600" w:firstLineChars="200"/>
        <w:rPr>
          <w:rFonts w:ascii="仿宋" w:hAnsi="仿宋" w:eastAsia="仿宋"/>
          <w:sz w:val="30"/>
          <w:szCs w:val="30"/>
        </w:rPr>
      </w:pPr>
      <w:r>
        <w:rPr>
          <w:rFonts w:hint="eastAsia" w:ascii="仿宋" w:hAnsi="仿宋" w:eastAsia="仿宋" w:cs="仿宋"/>
          <w:sz w:val="30"/>
          <w:szCs w:val="30"/>
          <w:lang w:val="en-US" w:eastAsia="zh-CN"/>
        </w:rPr>
        <w:t>3</w:t>
      </w:r>
      <w:r>
        <w:rPr>
          <w:rFonts w:ascii="仿宋" w:hAnsi="仿宋" w:eastAsia="仿宋" w:cs="仿宋"/>
          <w:sz w:val="30"/>
          <w:szCs w:val="30"/>
        </w:rPr>
        <w:t>.2</w:t>
      </w:r>
      <w:r>
        <w:rPr>
          <w:rFonts w:hint="eastAsia" w:ascii="仿宋" w:hAnsi="仿宋" w:eastAsia="仿宋" w:cs="仿宋"/>
          <w:sz w:val="30"/>
          <w:szCs w:val="30"/>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525" w:firstLineChars="175"/>
        <w:rPr>
          <w:rFonts w:ascii="仿宋" w:hAnsi="仿宋" w:eastAsia="仿宋"/>
          <w:sz w:val="30"/>
          <w:szCs w:val="30"/>
        </w:rPr>
      </w:pPr>
      <w:r>
        <w:rPr>
          <w:rFonts w:hint="eastAsia" w:ascii="仿宋" w:hAnsi="仿宋" w:eastAsia="仿宋" w:cs="仿宋"/>
          <w:sz w:val="30"/>
          <w:szCs w:val="30"/>
          <w:lang w:val="en-US" w:eastAsia="zh-CN"/>
        </w:rPr>
        <w:t>3</w:t>
      </w:r>
      <w:r>
        <w:rPr>
          <w:rFonts w:ascii="仿宋" w:hAnsi="仿宋" w:eastAsia="仿宋" w:cs="仿宋"/>
          <w:sz w:val="30"/>
          <w:szCs w:val="30"/>
        </w:rPr>
        <w:t xml:space="preserve">.3 </w:t>
      </w:r>
      <w:r>
        <w:rPr>
          <w:rFonts w:hint="eastAsia" w:ascii="仿宋" w:hAnsi="仿宋" w:eastAsia="仿宋" w:cs="仿宋"/>
          <w:sz w:val="30"/>
          <w:szCs w:val="30"/>
        </w:rPr>
        <w:t>供应商考察现场或者参加答疑会所发生的一切费用由供应商自己承担。</w:t>
      </w:r>
      <w:bookmarkEnd w:id="20"/>
    </w:p>
    <w:p>
      <w:pPr>
        <w:tabs>
          <w:tab w:val="left" w:pos="720"/>
        </w:tabs>
        <w:spacing w:line="360" w:lineRule="auto"/>
        <w:ind w:firstLine="602" w:firstLineChars="200"/>
        <w:rPr>
          <w:rFonts w:ascii="仿宋" w:hAnsi="仿宋" w:eastAsia="仿宋" w:cs="仿宋"/>
          <w:b/>
          <w:bCs/>
          <w:sz w:val="30"/>
          <w:szCs w:val="30"/>
        </w:rPr>
      </w:pPr>
      <w:bookmarkStart w:id="26" w:name="_Toc217446042"/>
      <w:bookmarkStart w:id="27" w:name="_Toc89075876"/>
      <w:bookmarkStart w:id="28" w:name="_Toc77400780"/>
      <w:bookmarkStart w:id="29" w:name="_Toc183582214"/>
      <w:bookmarkStart w:id="30" w:name="_Toc183682351"/>
      <w:bookmarkStart w:id="31" w:name="PO_默认文件内容_26"/>
      <w:r>
        <w:rPr>
          <w:rFonts w:hint="eastAsia" w:ascii="仿宋" w:hAnsi="仿宋" w:eastAsia="仿宋" w:cs="仿宋"/>
          <w:b/>
          <w:bCs/>
          <w:sz w:val="30"/>
          <w:szCs w:val="30"/>
        </w:rPr>
        <w:t>13. 磋商文件的编制和签署</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按照《中华人民共和国电子签名法》第二条、第十四条的规定，磋商文件的编制和签署均以采购代理机构在依法设立的认证服务机构办理的认证证书作为识别签名人身份的依据。</w:t>
      </w:r>
    </w:p>
    <w:p>
      <w:pPr>
        <w:pStyle w:val="4"/>
        <w:keepNext w:val="0"/>
        <w:keepLines w:val="0"/>
        <w:spacing w:before="0" w:after="0" w:line="360" w:lineRule="auto"/>
        <w:jc w:val="center"/>
        <w:rPr>
          <w:rFonts w:ascii="仿宋" w:hAnsi="仿宋" w:eastAsia="仿宋" w:cs="Times New Roman"/>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、响应文件</w:t>
      </w:r>
      <w:bookmarkEnd w:id="26"/>
      <w:bookmarkEnd w:id="27"/>
      <w:bookmarkEnd w:id="28"/>
      <w:bookmarkEnd w:id="29"/>
      <w:bookmarkEnd w:id="30"/>
    </w:p>
    <w:p>
      <w:pPr>
        <w:spacing w:line="400" w:lineRule="exact"/>
        <w:ind w:firstLine="602" w:firstLineChars="200"/>
        <w:outlineLvl w:val="2"/>
        <w:rPr>
          <w:rFonts w:ascii="仿宋" w:hAnsi="仿宋" w:eastAsia="仿宋"/>
          <w:b/>
          <w:bCs/>
          <w:sz w:val="30"/>
          <w:szCs w:val="30"/>
        </w:rPr>
      </w:pPr>
      <w:bookmarkStart w:id="32" w:name="_Toc217446043"/>
      <w:bookmarkStart w:id="33" w:name="_Toc183682352"/>
      <w:bookmarkStart w:id="34" w:name="_Toc183582215"/>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响应文件的组成（实质性要求）</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供应商应按照磋商文件的规定和要求编制响应文件。</w:t>
      </w:r>
    </w:p>
    <w:p>
      <w:pPr>
        <w:pStyle w:val="5"/>
        <w:keepNext w:val="0"/>
        <w:keepLines w:val="0"/>
        <w:spacing w:before="0" w:after="0" w:line="360" w:lineRule="auto"/>
        <w:ind w:firstLine="602" w:firstLineChars="200"/>
        <w:rPr>
          <w:rFonts w:ascii="仿宋" w:hAnsi="仿宋" w:eastAsia="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rPr>
        <w:t>.</w:t>
      </w:r>
      <w:r>
        <w:rPr>
          <w:rFonts w:hint="eastAsia" w:ascii="仿宋" w:hAnsi="仿宋" w:eastAsia="仿宋" w:cs="仿宋"/>
          <w:sz w:val="30"/>
          <w:szCs w:val="30"/>
        </w:rPr>
        <w:t>响应文件的语言</w:t>
      </w:r>
      <w:bookmarkEnd w:id="32"/>
      <w:bookmarkEnd w:id="33"/>
      <w:bookmarkEnd w:id="34"/>
      <w:r>
        <w:rPr>
          <w:rFonts w:hint="eastAsia" w:ascii="仿宋" w:hAnsi="仿宋" w:eastAsia="仿宋" w:cs="仿宋"/>
          <w:sz w:val="30"/>
          <w:szCs w:val="30"/>
        </w:rPr>
        <w:t>（实质性要求）</w:t>
      </w:r>
    </w:p>
    <w:p>
      <w:pPr>
        <w:tabs>
          <w:tab w:val="left" w:pos="1134"/>
        </w:tabs>
        <w:spacing w:line="360" w:lineRule="auto"/>
        <w:ind w:firstLine="600" w:firstLineChars="200"/>
        <w:jc w:val="left"/>
        <w:rPr>
          <w:rFonts w:ascii="仿宋" w:hAnsi="仿宋" w:eastAsia="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rPr>
        <w:t>.1</w:t>
      </w:r>
      <w:r>
        <w:rPr>
          <w:rFonts w:hint="eastAsia" w:ascii="仿宋" w:hAnsi="仿宋" w:eastAsia="仿宋" w:cs="仿宋"/>
          <w:sz w:val="30"/>
          <w:szCs w:val="30"/>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600" w:firstLineChars="200"/>
        <w:jc w:val="left"/>
        <w:rPr>
          <w:rFonts w:ascii="仿宋" w:hAnsi="仿宋" w:eastAsia="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rPr>
        <w:t xml:space="preserve">.2 </w:t>
      </w:r>
      <w:r>
        <w:rPr>
          <w:rFonts w:hint="eastAsia" w:ascii="仿宋" w:hAnsi="仿宋" w:eastAsia="仿宋" w:cs="仿宋"/>
          <w:sz w:val="30"/>
          <w:szCs w:val="30"/>
        </w:rPr>
        <w:t>翻译的中文资料与外文资料如果出现差异和矛盾时，以中文为准。涉嫌提供虚假材料的按照相关法律法规处理。</w:t>
      </w:r>
    </w:p>
    <w:p>
      <w:pPr>
        <w:spacing w:line="360" w:lineRule="auto"/>
        <w:ind w:firstLine="600" w:firstLineChars="200"/>
        <w:rPr>
          <w:rFonts w:ascii="仿宋" w:hAnsi="仿宋" w:eastAsia="仿宋"/>
          <w:sz w:val="30"/>
          <w:szCs w:val="30"/>
        </w:rPr>
      </w:pPr>
      <w:r>
        <w:rPr>
          <w:rFonts w:hint="eastAsia" w:ascii="仿宋" w:hAnsi="仿宋" w:eastAsia="仿宋" w:cs="仿宋"/>
          <w:sz w:val="30"/>
          <w:szCs w:val="30"/>
          <w:lang w:val="en-US" w:eastAsia="zh-CN"/>
        </w:rPr>
        <w:t>2</w:t>
      </w:r>
      <w:r>
        <w:rPr>
          <w:rFonts w:ascii="仿宋" w:hAnsi="仿宋" w:eastAsia="仿宋" w:cs="仿宋"/>
          <w:sz w:val="30"/>
          <w:szCs w:val="30"/>
        </w:rPr>
        <w:t xml:space="preserve">.3 </w:t>
      </w:r>
      <w:r>
        <w:rPr>
          <w:rFonts w:hint="eastAsia" w:ascii="仿宋" w:hAnsi="仿宋" w:eastAsia="仿宋" w:cs="仿宋"/>
          <w:sz w:val="30"/>
          <w:szCs w:val="30"/>
        </w:rPr>
        <w:t>如因未翻译而造成对供应商的不利后果，由供应商承担。</w:t>
      </w:r>
    </w:p>
    <w:p>
      <w:pPr>
        <w:pStyle w:val="5"/>
        <w:keepNext w:val="0"/>
        <w:keepLines w:val="0"/>
        <w:spacing w:before="0" w:after="0" w:line="360" w:lineRule="auto"/>
        <w:ind w:firstLine="602" w:firstLineChars="200"/>
        <w:rPr>
          <w:rFonts w:ascii="仿宋" w:hAnsi="仿宋" w:eastAsia="仿宋"/>
          <w:sz w:val="30"/>
          <w:szCs w:val="30"/>
        </w:rPr>
      </w:pPr>
      <w:bookmarkStart w:id="35" w:name="_Toc217446044"/>
      <w:bookmarkStart w:id="36" w:name="_Toc183682353"/>
      <w:bookmarkStart w:id="37" w:name="_Toc183582216"/>
      <w:r>
        <w:rPr>
          <w:rFonts w:hint="eastAsia" w:ascii="仿宋" w:hAnsi="仿宋" w:eastAsia="仿宋" w:cs="仿宋"/>
          <w:sz w:val="30"/>
          <w:szCs w:val="30"/>
          <w:lang w:val="en-US" w:eastAsia="zh-CN"/>
        </w:rPr>
        <w:t>3</w:t>
      </w:r>
      <w:r>
        <w:rPr>
          <w:rFonts w:hint="eastAsia" w:ascii="仿宋" w:hAnsi="仿宋" w:eastAsia="仿宋" w:cs="仿宋"/>
          <w:sz w:val="30"/>
          <w:szCs w:val="30"/>
        </w:rPr>
        <w:t>．计量单位</w:t>
      </w:r>
      <w:bookmarkEnd w:id="35"/>
      <w:bookmarkEnd w:id="36"/>
      <w:bookmarkEnd w:id="37"/>
      <w:r>
        <w:rPr>
          <w:rFonts w:hint="eastAsia" w:ascii="仿宋" w:hAnsi="仿宋" w:eastAsia="仿宋" w:cs="仿宋"/>
          <w:sz w:val="30"/>
          <w:szCs w:val="30"/>
        </w:rPr>
        <w:t>（实质性要求）</w:t>
      </w:r>
    </w:p>
    <w:p>
      <w:pPr>
        <w:spacing w:line="360" w:lineRule="auto"/>
        <w:ind w:firstLine="588" w:firstLineChars="196"/>
        <w:rPr>
          <w:rFonts w:ascii="仿宋" w:hAnsi="仿宋" w:eastAsia="仿宋"/>
          <w:sz w:val="30"/>
          <w:szCs w:val="30"/>
        </w:rPr>
      </w:pPr>
      <w:r>
        <w:rPr>
          <w:rFonts w:hint="eastAsia" w:ascii="仿宋" w:hAnsi="仿宋" w:eastAsia="仿宋" w:cs="仿宋"/>
          <w:sz w:val="30"/>
          <w:szCs w:val="30"/>
        </w:rPr>
        <w:t>除磋商文件中另有规定外，本次采购项目所有合同项下的报价均采用国家法定的计量单位。</w:t>
      </w:r>
    </w:p>
    <w:p>
      <w:pPr>
        <w:spacing w:line="360" w:lineRule="auto"/>
        <w:ind w:firstLine="587" w:firstLineChars="195"/>
        <w:rPr>
          <w:rFonts w:ascii="仿宋" w:hAnsi="仿宋" w:eastAsia="仿宋"/>
          <w:b/>
          <w:bCs/>
          <w:sz w:val="30"/>
          <w:szCs w:val="30"/>
        </w:rPr>
      </w:pPr>
      <w:bookmarkStart w:id="38" w:name="_Toc217446045"/>
      <w:r>
        <w:rPr>
          <w:rFonts w:hint="eastAsia" w:ascii="仿宋" w:hAnsi="仿宋" w:eastAsia="仿宋" w:cs="仿宋"/>
          <w:b/>
          <w:bCs/>
          <w:sz w:val="30"/>
          <w:szCs w:val="30"/>
          <w:lang w:val="en-US" w:eastAsia="zh-CN"/>
        </w:rPr>
        <w:t>4</w:t>
      </w:r>
      <w:r>
        <w:rPr>
          <w:rFonts w:ascii="仿宋" w:hAnsi="仿宋" w:eastAsia="仿宋" w:cs="仿宋"/>
          <w:b/>
          <w:bCs/>
          <w:sz w:val="30"/>
          <w:szCs w:val="30"/>
        </w:rPr>
        <w:t xml:space="preserve">. </w:t>
      </w:r>
      <w:r>
        <w:rPr>
          <w:rFonts w:hint="eastAsia" w:ascii="仿宋" w:hAnsi="仿宋" w:eastAsia="仿宋" w:cs="仿宋"/>
          <w:b/>
          <w:bCs/>
          <w:sz w:val="30"/>
          <w:szCs w:val="30"/>
        </w:rPr>
        <w:t>报价（实质性要求）</w:t>
      </w:r>
    </w:p>
    <w:p>
      <w:pPr>
        <w:spacing w:line="360" w:lineRule="auto"/>
        <w:ind w:firstLine="600" w:firstLineChars="200"/>
        <w:rPr>
          <w:rFonts w:ascii="仿宋_GB2312" w:hAnsi="仿宋_GB2312" w:eastAsia="仿宋_GB2312" w:cs="仿宋"/>
          <w:color w:val="000000" w:themeColor="text1"/>
          <w:sz w:val="30"/>
          <w:szCs w:val="30"/>
          <w14:textFill>
            <w14:solidFill>
              <w14:schemeClr w14:val="tx1"/>
            </w14:solidFill>
          </w14:textFill>
        </w:rPr>
      </w:pPr>
      <w:r>
        <w:rPr>
          <w:rFonts w:hint="eastAsia" w:ascii="仿宋_GB2312" w:hAnsi="仿宋_GB2312" w:eastAsia="仿宋_GB2312" w:cs="仿宋"/>
          <w:sz w:val="30"/>
          <w:szCs w:val="30"/>
          <w:lang w:val="en-US" w:eastAsia="zh-CN"/>
        </w:rPr>
        <w:t>4</w:t>
      </w:r>
      <w:r>
        <w:rPr>
          <w:rFonts w:hint="eastAsia" w:ascii="仿宋_GB2312" w:hAnsi="仿宋_GB2312" w:eastAsia="仿宋_GB2312" w:cs="仿宋"/>
          <w:sz w:val="30"/>
          <w:szCs w:val="30"/>
        </w:rPr>
        <w:t>.1供应商应认真核</w:t>
      </w:r>
      <w:r>
        <w:rPr>
          <w:rFonts w:hint="eastAsia" w:ascii="仿宋_GB2312" w:hAnsi="仿宋_GB2312" w:eastAsia="仿宋_GB2312" w:cs="仿宋"/>
          <w:color w:val="000000" w:themeColor="text1"/>
          <w:sz w:val="30"/>
          <w:szCs w:val="30"/>
          <w14:textFill>
            <w14:solidFill>
              <w14:schemeClr w14:val="tx1"/>
            </w14:solidFill>
          </w14:textFill>
        </w:rPr>
        <w:t>实本项目的工程量清单。</w:t>
      </w:r>
    </w:p>
    <w:p>
      <w:pPr>
        <w:spacing w:line="360" w:lineRule="auto"/>
        <w:ind w:firstLine="600" w:firstLineChars="200"/>
        <w:rPr>
          <w:rFonts w:ascii="仿宋_GB2312" w:hAnsi="仿宋_GB2312" w:eastAsia="仿宋_GB2312" w:cs="仿宋"/>
          <w:color w:val="000000" w:themeColor="text1"/>
          <w:sz w:val="30"/>
          <w:szCs w:val="30"/>
          <w14:textFill>
            <w14:solidFill>
              <w14:schemeClr w14:val="tx1"/>
            </w14:solidFill>
          </w14:textFill>
        </w:rPr>
      </w:pPr>
      <w:r>
        <w:rPr>
          <w:rFonts w:hint="eastAsia" w:ascii="仿宋_GB2312" w:hAnsi="仿宋_GB2312" w:eastAsia="仿宋_GB2312" w:cs="仿宋"/>
          <w:color w:val="000000" w:themeColor="text1"/>
          <w:sz w:val="30"/>
          <w:szCs w:val="30"/>
          <w:lang w:val="en-US" w:eastAsia="zh-CN"/>
          <w14:textFill>
            <w14:solidFill>
              <w14:schemeClr w14:val="tx1"/>
            </w14:solidFill>
          </w14:textFill>
        </w:rPr>
        <w:t>4</w:t>
      </w:r>
      <w:r>
        <w:rPr>
          <w:rFonts w:hint="eastAsia" w:ascii="仿宋_GB2312" w:hAnsi="仿宋_GB2312" w:eastAsia="仿宋_GB2312" w:cs="仿宋"/>
          <w:color w:val="000000" w:themeColor="text1"/>
          <w:sz w:val="30"/>
          <w:szCs w:val="30"/>
          <w14:textFill>
            <w14:solidFill>
              <w14:schemeClr w14:val="tx1"/>
            </w14:solidFill>
          </w14:textFill>
        </w:rPr>
        <w:t>.2所有报价一律以人民币报价。</w:t>
      </w:r>
    </w:p>
    <w:p>
      <w:pPr>
        <w:spacing w:line="360" w:lineRule="auto"/>
        <w:ind w:firstLine="600" w:firstLineChars="200"/>
        <w:rPr>
          <w:rFonts w:ascii="仿宋_GB2312" w:hAnsi="仿宋_GB2312" w:eastAsia="仿宋_GB2312" w:cs="仿宋"/>
          <w:color w:val="000000" w:themeColor="text1"/>
          <w:sz w:val="30"/>
          <w:szCs w:val="30"/>
          <w14:textFill>
            <w14:solidFill>
              <w14:schemeClr w14:val="tx1"/>
            </w14:solidFill>
          </w14:textFill>
        </w:rPr>
      </w:pPr>
      <w:r>
        <w:rPr>
          <w:rFonts w:hint="eastAsia" w:ascii="仿宋_GB2312" w:hAnsi="仿宋_GB2312" w:eastAsia="仿宋_GB2312" w:cs="仿宋"/>
          <w:color w:val="000000" w:themeColor="text1"/>
          <w:sz w:val="30"/>
          <w:szCs w:val="30"/>
          <w:lang w:val="en-US" w:eastAsia="zh-CN"/>
          <w14:textFill>
            <w14:solidFill>
              <w14:schemeClr w14:val="tx1"/>
            </w14:solidFill>
          </w14:textFill>
        </w:rPr>
        <w:t>4</w:t>
      </w:r>
      <w:r>
        <w:rPr>
          <w:rFonts w:hint="eastAsia" w:ascii="仿宋_GB2312" w:hAnsi="仿宋_GB2312" w:eastAsia="仿宋_GB2312" w:cs="仿宋"/>
          <w:color w:val="000000" w:themeColor="text1"/>
          <w:sz w:val="30"/>
          <w:szCs w:val="30"/>
          <w14:textFill>
            <w14:solidFill>
              <w14:schemeClr w14:val="tx1"/>
            </w14:solidFill>
          </w14:textFill>
        </w:rPr>
        <w:t>.3供应商的报价是其响应本项目要求的全部工作内容的价格体现，包括供应商完成本项目所需的一切费用。</w:t>
      </w:r>
    </w:p>
    <w:p>
      <w:pPr>
        <w:spacing w:line="360" w:lineRule="auto"/>
        <w:ind w:firstLine="600" w:firstLineChars="200"/>
        <w:rPr>
          <w:rFonts w:hint="eastAsia" w:ascii="仿宋_GB2312" w:hAnsi="仿宋_GB2312" w:eastAsia="仿宋_GB2312" w:cs="仿宋"/>
          <w:color w:val="000000" w:themeColor="text1"/>
          <w:sz w:val="30"/>
          <w:szCs w:val="30"/>
          <w14:textFill>
            <w14:solidFill>
              <w14:schemeClr w14:val="tx1"/>
            </w14:solidFill>
          </w14:textFill>
        </w:rPr>
      </w:pPr>
      <w:r>
        <w:rPr>
          <w:rFonts w:hint="eastAsia" w:ascii="仿宋_GB2312" w:hAnsi="仿宋_GB2312" w:eastAsia="仿宋_GB2312" w:cs="仿宋"/>
          <w:color w:val="000000" w:themeColor="text1"/>
          <w:sz w:val="30"/>
          <w:szCs w:val="30"/>
          <w:lang w:val="en-US" w:eastAsia="zh-CN"/>
          <w14:textFill>
            <w14:solidFill>
              <w14:schemeClr w14:val="tx1"/>
            </w14:solidFill>
          </w14:textFill>
        </w:rPr>
        <w:t>4</w:t>
      </w:r>
      <w:r>
        <w:rPr>
          <w:rFonts w:hint="eastAsia" w:ascii="仿宋_GB2312" w:hAnsi="仿宋_GB2312" w:eastAsia="仿宋_GB2312" w:cs="仿宋"/>
          <w:color w:val="000000" w:themeColor="text1"/>
          <w:sz w:val="30"/>
          <w:szCs w:val="30"/>
          <w14:textFill>
            <w14:solidFill>
              <w14:schemeClr w14:val="tx1"/>
            </w14:solidFill>
          </w14:textFill>
        </w:rPr>
        <w:t>.4本项目合同价格形式为□项目包干价</w:t>
      </w:r>
      <w:r>
        <w:rPr>
          <w:rFonts w:ascii="仿宋_GB2312" w:hAnsi="仿宋_GB2312" w:eastAsia="仿宋_GB2312" w:cs="仿宋"/>
          <w:color w:val="000000" w:themeColor="text1"/>
          <w:sz w:val="30"/>
          <w:szCs w:val="30"/>
          <w14:textFill>
            <w14:solidFill>
              <w14:schemeClr w14:val="tx1"/>
            </w14:solidFill>
          </w14:textFill>
        </w:rPr>
        <w:t xml:space="preserve"> </w:t>
      </w:r>
      <w:r>
        <w:rPr>
          <w:rFonts w:hint="eastAsia" w:ascii="仿宋_GB2312" w:hAnsi="仿宋_GB2312" w:eastAsia="仿宋_GB2312" w:cs="仿宋"/>
          <w:color w:val="000000" w:themeColor="text1"/>
          <w:sz w:val="30"/>
          <w:szCs w:val="30"/>
          <w14:textFill>
            <w14:solidFill>
              <w14:schemeClr w14:val="tx1"/>
            </w14:solidFill>
          </w14:textFill>
        </w:rPr>
        <w:t>□项目单价</w:t>
      </w:r>
      <w:r>
        <w:rPr>
          <w:rFonts w:hint="eastAsia" w:ascii="仿宋_GB2312" w:hAnsi="仿宋_GB2312" w:eastAsia="仿宋_GB2312" w:cs="仿宋"/>
          <w:color w:val="000000" w:themeColor="text1"/>
          <w:sz w:val="30"/>
          <w:szCs w:val="30"/>
          <w14:textFill>
            <w14:solidFill>
              <w14:schemeClr w14:val="tx1"/>
            </w14:solidFill>
          </w14:textFill>
        </w:rPr>
        <w:sym w:font="Wingdings 2" w:char="0052"/>
      </w:r>
      <w:r>
        <w:rPr>
          <w:rFonts w:hint="eastAsia" w:ascii="仿宋_GB2312" w:hAnsi="仿宋_GB2312" w:eastAsia="仿宋_GB2312" w:cs="仿宋"/>
          <w:color w:val="000000" w:themeColor="text1"/>
          <w:sz w:val="30"/>
          <w:szCs w:val="30"/>
          <w14:textFill>
            <w14:solidFill>
              <w14:schemeClr w14:val="tx1"/>
            </w14:solidFill>
          </w14:textFill>
        </w:rPr>
        <w:t>采购人固定价</w:t>
      </w:r>
    </w:p>
    <w:p>
      <w:pPr>
        <w:pStyle w:val="2"/>
        <w:rPr>
          <w:sz w:val="30"/>
          <w:szCs w:val="30"/>
        </w:rPr>
      </w:pPr>
    </w:p>
    <w:p>
      <w:pPr>
        <w:pStyle w:val="180"/>
        <w:spacing w:line="360" w:lineRule="auto"/>
        <w:ind w:firstLineChars="0"/>
        <w:rPr>
          <w:rFonts w:ascii="仿宋_GB2312" w:hAnsi="仿宋_GB2312" w:eastAsia="仿宋_GB2312" w:cs="仿宋"/>
          <w:color w:val="000000" w:themeColor="text1"/>
          <w:sz w:val="30"/>
          <w:szCs w:val="30"/>
          <w14:textFill>
            <w14:solidFill>
              <w14:schemeClr w14:val="tx1"/>
            </w14:solidFill>
          </w14:textFill>
        </w:rPr>
      </w:pPr>
      <w:r>
        <w:rPr>
          <w:rFonts w:hint="eastAsia" w:ascii="黑体" w:hAnsi="黑体" w:eastAsia="黑体" w:cs="仿宋"/>
          <w:b/>
          <w:color w:val="000000" w:themeColor="text1"/>
          <w:sz w:val="30"/>
          <w:szCs w:val="30"/>
          <w14:textFill>
            <w14:solidFill>
              <w14:schemeClr w14:val="tx1"/>
            </w14:solidFill>
          </w14:textFill>
        </w:rPr>
        <w:t>采购人固定价。</w:t>
      </w:r>
      <w:r>
        <w:rPr>
          <w:rFonts w:hint="eastAsia" w:ascii="仿宋_GB2312" w:hAnsi="仿宋_GB2312" w:eastAsia="仿宋_GB2312" w:cs="仿宋"/>
          <w:color w:val="000000" w:themeColor="text1"/>
          <w:sz w:val="30"/>
          <w:szCs w:val="30"/>
          <w14:textFill>
            <w14:solidFill>
              <w14:schemeClr w14:val="tx1"/>
            </w14:solidFill>
          </w14:textFill>
        </w:rPr>
        <w:t>主要适用于工程量相对固定，分部分项工程相对简单的工程项目。</w:t>
      </w:r>
    </w:p>
    <w:p>
      <w:pPr>
        <w:pStyle w:val="180"/>
        <w:spacing w:line="360" w:lineRule="auto"/>
        <w:ind w:firstLine="750" w:firstLineChars="250"/>
        <w:rPr>
          <w:rFonts w:hint="eastAsia" w:ascii="仿宋" w:hAnsi="仿宋" w:eastAsia="仿宋" w:cs="仿宋"/>
          <w:color w:val="C00000"/>
          <w:sz w:val="30"/>
          <w:szCs w:val="30"/>
        </w:rPr>
      </w:pPr>
      <w:r>
        <w:rPr>
          <w:rFonts w:hint="eastAsia" w:ascii="仿宋_GB2312" w:hAnsi="仿宋_GB2312" w:eastAsia="仿宋_GB2312" w:cs="仿宋"/>
          <w:color w:val="000000" w:themeColor="text1"/>
          <w:sz w:val="30"/>
          <w:szCs w:val="30"/>
          <w14:textFill>
            <w14:solidFill>
              <w14:schemeClr w14:val="tx1"/>
            </w14:solidFill>
          </w14:textFill>
        </w:rPr>
        <w:t>采购人在依法编制的工程量清单（控制价）基础上，直接确定分部分项工程量清单项目的单价，并汇总形成本项目总价。供应商的响应文件中不再提供已标价工程量清单，只需响应采购人确定的采购价格即可，未响应作无效处理。采购人确定的项目总价作为本项目的成交价，最终以采购人确定的项目单价及实际发生的工程量作为本项目的结算依据。</w:t>
      </w:r>
    </w:p>
    <w:bookmarkEnd w:id="38"/>
    <w:p>
      <w:pPr>
        <w:spacing w:line="360" w:lineRule="auto"/>
        <w:ind w:left="2" w:leftChars="1" w:firstLine="602" w:firstLineChars="200"/>
        <w:rPr>
          <w:rFonts w:ascii="仿宋" w:hAnsi="仿宋" w:eastAsia="仿宋"/>
          <w:b/>
          <w:bCs/>
          <w:sz w:val="30"/>
          <w:szCs w:val="30"/>
        </w:rPr>
      </w:pPr>
      <w:r>
        <w:rPr>
          <w:rFonts w:hint="eastAsia" w:ascii="仿宋" w:hAnsi="仿宋" w:eastAsia="仿宋" w:cs="仿宋"/>
          <w:b/>
          <w:bCs/>
          <w:sz w:val="30"/>
          <w:szCs w:val="30"/>
          <w:lang w:val="en-US" w:eastAsia="zh-CN"/>
        </w:rPr>
        <w:t>5</w:t>
      </w:r>
      <w:r>
        <w:rPr>
          <w:rFonts w:ascii="仿宋" w:hAnsi="仿宋" w:eastAsia="仿宋" w:cs="仿宋"/>
          <w:b/>
          <w:bCs/>
          <w:sz w:val="30"/>
          <w:szCs w:val="30"/>
        </w:rPr>
        <w:t>.</w:t>
      </w:r>
      <w:r>
        <w:rPr>
          <w:rFonts w:hint="eastAsia" w:ascii="仿宋" w:hAnsi="仿宋" w:eastAsia="仿宋" w:cs="仿宋"/>
          <w:b/>
          <w:bCs/>
          <w:sz w:val="30"/>
          <w:szCs w:val="30"/>
        </w:rPr>
        <w:t>响应文件格式</w:t>
      </w:r>
    </w:p>
    <w:p>
      <w:pPr>
        <w:spacing w:line="360" w:lineRule="auto"/>
        <w:ind w:left="2" w:leftChars="1" w:firstLine="600" w:firstLineChars="200"/>
        <w:rPr>
          <w:rFonts w:ascii="仿宋" w:hAnsi="仿宋" w:eastAsia="仿宋"/>
          <w:sz w:val="30"/>
          <w:szCs w:val="30"/>
        </w:rPr>
      </w:pPr>
      <w:r>
        <w:rPr>
          <w:rFonts w:hint="eastAsia" w:ascii="仿宋" w:hAnsi="仿宋" w:eastAsia="仿宋" w:cs="仿宋"/>
          <w:sz w:val="30"/>
          <w:szCs w:val="30"/>
          <w:lang w:val="en-US" w:eastAsia="zh-CN"/>
        </w:rPr>
        <w:t>5</w:t>
      </w:r>
      <w:r>
        <w:rPr>
          <w:rFonts w:ascii="仿宋" w:hAnsi="仿宋" w:eastAsia="仿宋" w:cs="仿宋"/>
          <w:sz w:val="30"/>
          <w:szCs w:val="30"/>
        </w:rPr>
        <w:t xml:space="preserve">.1 </w:t>
      </w:r>
      <w:r>
        <w:rPr>
          <w:rFonts w:hint="eastAsia" w:ascii="仿宋" w:hAnsi="仿宋" w:eastAsia="仿宋" w:cs="仿宋"/>
          <w:sz w:val="30"/>
          <w:szCs w:val="30"/>
        </w:rPr>
        <w:t>供应商应执行磋商文件第</w:t>
      </w:r>
      <w:r>
        <w:rPr>
          <w:rFonts w:hint="eastAsia" w:ascii="仿宋" w:hAnsi="仿宋" w:eastAsia="仿宋" w:cs="仿宋"/>
          <w:color w:val="000000" w:themeColor="text1"/>
          <w:sz w:val="30"/>
          <w:szCs w:val="30"/>
          <w14:textFill>
            <w14:solidFill>
              <w14:schemeClr w14:val="tx1"/>
            </w14:solidFill>
          </w14:textFill>
        </w:rPr>
        <w:t>五</w:t>
      </w:r>
      <w:r>
        <w:rPr>
          <w:rFonts w:hint="eastAsia" w:ascii="仿宋" w:hAnsi="仿宋" w:eastAsia="仿宋" w:cs="仿宋"/>
          <w:sz w:val="30"/>
          <w:szCs w:val="30"/>
        </w:rPr>
        <w:t>章的规定要求。</w:t>
      </w:r>
    </w:p>
    <w:p>
      <w:pPr>
        <w:spacing w:line="360" w:lineRule="auto"/>
        <w:ind w:left="2" w:leftChars="1" w:firstLine="600" w:firstLineChars="200"/>
        <w:rPr>
          <w:rFonts w:ascii="仿宋" w:hAnsi="仿宋" w:eastAsia="仿宋"/>
          <w:sz w:val="30"/>
          <w:szCs w:val="30"/>
        </w:rPr>
      </w:pPr>
      <w:r>
        <w:rPr>
          <w:rFonts w:hint="eastAsia" w:ascii="仿宋" w:hAnsi="仿宋" w:eastAsia="仿宋" w:cs="仿宋"/>
          <w:sz w:val="30"/>
          <w:szCs w:val="30"/>
          <w:lang w:val="en-US" w:eastAsia="zh-CN"/>
        </w:rPr>
        <w:t>5</w:t>
      </w:r>
      <w:r>
        <w:rPr>
          <w:rFonts w:ascii="仿宋" w:hAnsi="仿宋" w:eastAsia="仿宋" w:cs="仿宋"/>
          <w:sz w:val="30"/>
          <w:szCs w:val="30"/>
        </w:rPr>
        <w:t xml:space="preserve">.2 </w:t>
      </w:r>
      <w:r>
        <w:rPr>
          <w:rFonts w:hint="eastAsia" w:ascii="仿宋" w:hAnsi="仿宋" w:eastAsia="仿宋" w:cs="仿宋"/>
          <w:sz w:val="30"/>
          <w:szCs w:val="30"/>
        </w:rPr>
        <w:t>对于磋商文件没有格式要求的由供应商自行编写。</w:t>
      </w:r>
    </w:p>
    <w:p>
      <w:pPr>
        <w:spacing w:line="360" w:lineRule="auto"/>
        <w:ind w:firstLine="590" w:firstLineChars="196"/>
        <w:rPr>
          <w:rFonts w:ascii="仿宋" w:hAnsi="仿宋" w:eastAsia="仿宋"/>
          <w:b/>
          <w:bCs/>
          <w:sz w:val="30"/>
          <w:szCs w:val="30"/>
        </w:rPr>
      </w:pPr>
      <w:bookmarkStart w:id="39" w:name="_Toc183682361"/>
      <w:bookmarkStart w:id="40" w:name="_Toc183582224"/>
      <w:bookmarkStart w:id="41" w:name="_Toc217446051"/>
      <w:r>
        <w:rPr>
          <w:rFonts w:hint="eastAsia" w:ascii="仿宋" w:hAnsi="仿宋" w:eastAsia="仿宋" w:cs="仿宋"/>
          <w:b/>
          <w:bCs/>
          <w:sz w:val="30"/>
          <w:szCs w:val="30"/>
          <w:lang w:val="en-US" w:eastAsia="zh-CN"/>
        </w:rPr>
        <w:t>6</w:t>
      </w:r>
      <w:r>
        <w:rPr>
          <w:rFonts w:ascii="仿宋" w:hAnsi="仿宋" w:eastAsia="仿宋" w:cs="仿宋"/>
          <w:b/>
          <w:bCs/>
          <w:sz w:val="30"/>
          <w:szCs w:val="30"/>
        </w:rPr>
        <w:t>.</w:t>
      </w:r>
      <w:r>
        <w:rPr>
          <w:rFonts w:hint="eastAsia" w:ascii="仿宋" w:hAnsi="仿宋" w:eastAsia="仿宋" w:cs="仿宋"/>
          <w:b/>
          <w:bCs/>
          <w:sz w:val="30"/>
          <w:szCs w:val="30"/>
        </w:rPr>
        <w:t>响应文件的编制和签署</w:t>
      </w:r>
    </w:p>
    <w:bookmarkEnd w:id="39"/>
    <w:bookmarkEnd w:id="40"/>
    <w:bookmarkEnd w:id="41"/>
    <w:p>
      <w:pPr>
        <w:spacing w:line="360" w:lineRule="auto"/>
        <w:ind w:left="2" w:leftChars="1" w:firstLine="600" w:firstLineChars="200"/>
        <w:rPr>
          <w:rFonts w:ascii="仿宋" w:hAnsi="仿宋" w:eastAsia="仿宋" w:cs="仿宋"/>
          <w:sz w:val="30"/>
          <w:szCs w:val="30"/>
        </w:rPr>
      </w:pPr>
      <w:bookmarkStart w:id="42" w:name="_Toc183682363"/>
      <w:bookmarkStart w:id="43" w:name="_Toc77400781"/>
      <w:bookmarkStart w:id="44" w:name="_Toc89075877"/>
      <w:bookmarkStart w:id="45" w:name="_Toc183582226"/>
      <w:bookmarkStart w:id="46" w:name="_Toc217446053"/>
      <w:r>
        <w:rPr>
          <w:rFonts w:hint="eastAsia" w:ascii="仿宋" w:hAnsi="仿宋" w:eastAsia="仿宋" w:cs="仿宋"/>
          <w:sz w:val="30"/>
          <w:szCs w:val="30"/>
        </w:rPr>
        <w:t>按照《中华人民共和国电子签名法》第二条、第十四条的规定，响应文件的编制和签署均以供应商在依法设立的认证服务机构办理的认证证书作为识别签名人身份的依据。</w:t>
      </w:r>
    </w:p>
    <w:p>
      <w:pPr>
        <w:adjustRightInd w:val="0"/>
        <w:snapToGrid w:val="0"/>
        <w:spacing w:line="360" w:lineRule="auto"/>
        <w:ind w:firstLine="602" w:firstLineChars="200"/>
        <w:rPr>
          <w:rFonts w:ascii="宋体" w:hAnsi="宋体"/>
          <w:b/>
          <w:sz w:val="30"/>
          <w:szCs w:val="30"/>
        </w:rPr>
      </w:pPr>
      <w:r>
        <w:rPr>
          <w:rFonts w:hint="eastAsia" w:ascii="宋体" w:hAnsi="宋体"/>
          <w:b/>
          <w:sz w:val="30"/>
          <w:szCs w:val="30"/>
          <w:lang w:val="en-US" w:eastAsia="zh-CN"/>
        </w:rPr>
        <w:t>7</w:t>
      </w:r>
      <w:r>
        <w:rPr>
          <w:rFonts w:hint="eastAsia" w:ascii="宋体" w:hAnsi="宋体"/>
          <w:b/>
          <w:sz w:val="30"/>
          <w:szCs w:val="30"/>
        </w:rPr>
        <w:t>.1响应文件的编制</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.1.1响应文件全部采用电子文档，必须使用《阿坝州政府采购投标编制系统》制作（电子标书格式为*.Z</w:t>
      </w:r>
      <w:r>
        <w:rPr>
          <w:rFonts w:hint="eastAsia" w:ascii="仿宋" w:hAnsi="仿宋" w:eastAsia="仿宋" w:cs="仿宋"/>
          <w:sz w:val="30"/>
          <w:szCs w:val="30"/>
          <w:lang w:val="en-US" w:eastAsia="zh-CN"/>
        </w:rPr>
        <w:t>F</w:t>
      </w:r>
      <w:r>
        <w:rPr>
          <w:rFonts w:hint="eastAsia" w:ascii="仿宋" w:hAnsi="仿宋" w:eastAsia="仿宋" w:cs="仿宋"/>
          <w:sz w:val="30"/>
          <w:szCs w:val="30"/>
        </w:rPr>
        <w:t>TBJ）。</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1.2如供应商提交的响应文件开标后无法读取导入，其响应文件将被视为无效投标（为了避免响应文件无法读取导入，请在响应文件上传成功以后进行下载，下载完成以后请使用相应标书编制系统中的【查看标书】功能对响应文件进行查看）。</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.1.3响应文件应包含第六章规定的内容。</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.1.4响应文件须按照磋商文件要求进行编制，在编制响应文件时，粘贴图片使用JPG格式的文件，并且每张图片的分辩率应小于100dpi，最终的标书文件所占用的磁盘空间必须小于</w:t>
      </w:r>
      <w:r>
        <w:rPr>
          <w:rFonts w:hint="eastAsia" w:ascii="仿宋" w:hAnsi="仿宋" w:eastAsia="仿宋" w:cs="仿宋"/>
          <w:sz w:val="30"/>
          <w:szCs w:val="30"/>
          <w:lang w:val="en-US" w:eastAsia="zh-CN"/>
        </w:rPr>
        <w:t>1</w:t>
      </w:r>
      <w:r>
        <w:rPr>
          <w:rFonts w:hint="eastAsia" w:ascii="仿宋" w:hAnsi="仿宋" w:eastAsia="仿宋" w:cs="仿宋"/>
          <w:sz w:val="30"/>
          <w:szCs w:val="30"/>
        </w:rPr>
        <w:t>50M。</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.1.5网上递交的响应文件须在阿坝州政府采购投标编制系统中进行加密；</w:t>
      </w:r>
    </w:p>
    <w:p>
      <w:pPr>
        <w:adjustRightInd w:val="0"/>
        <w:snapToGrid w:val="0"/>
        <w:spacing w:line="360" w:lineRule="auto"/>
        <w:ind w:firstLine="602" w:firstLineChars="200"/>
        <w:jc w:val="left"/>
        <w:rPr>
          <w:rFonts w:ascii="宋体" w:hAnsi="宋体"/>
          <w:b/>
          <w:bCs/>
          <w:sz w:val="30"/>
          <w:szCs w:val="30"/>
        </w:rPr>
      </w:pPr>
      <w:r>
        <w:rPr>
          <w:rFonts w:hint="eastAsia" w:ascii="宋体" w:hAnsi="宋体"/>
          <w:b/>
          <w:bCs/>
          <w:sz w:val="30"/>
          <w:szCs w:val="30"/>
          <w:lang w:val="en-US" w:eastAsia="zh-CN"/>
        </w:rPr>
        <w:t>8</w:t>
      </w:r>
      <w:r>
        <w:rPr>
          <w:rFonts w:hint="eastAsia" w:ascii="宋体" w:hAnsi="宋体"/>
          <w:b/>
          <w:bCs/>
          <w:sz w:val="30"/>
          <w:szCs w:val="30"/>
        </w:rPr>
        <w:t>.响应文件的签署</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.1响应文件全部采用电子文档且必须使用注册企业数字身份CA数字证书进行签名，并对响应文件进行加密。（详细标书编制流程，点击编制系统最上方【帮助】查看）。</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.2供应商应按照磋商文件要求，在响应文件相应位置签署供应商、法定代表人、主要负责人或授权代表等的全称，签署应清楚工整且需保持一致。</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.3供应商在响应文件相应位置签署供应商、法定代表人、主要负责人或授权代表等的全称不一致的，将被视为无效投标。</w:t>
      </w:r>
    </w:p>
    <w:p>
      <w:pPr>
        <w:tabs>
          <w:tab w:val="left" w:pos="1080"/>
        </w:tabs>
        <w:adjustRightInd w:val="0"/>
        <w:snapToGrid w:val="0"/>
        <w:spacing w:line="360" w:lineRule="auto"/>
        <w:ind w:firstLine="578" w:firstLineChars="192"/>
        <w:rPr>
          <w:rFonts w:ascii="宋体"/>
          <w:sz w:val="30"/>
          <w:szCs w:val="30"/>
        </w:rPr>
      </w:pPr>
      <w:r>
        <w:rPr>
          <w:rFonts w:hint="eastAsia" w:ascii="宋体"/>
          <w:b/>
          <w:sz w:val="30"/>
          <w:szCs w:val="30"/>
          <w:lang w:val="en-US" w:eastAsia="zh-CN"/>
        </w:rPr>
        <w:t>9</w:t>
      </w:r>
      <w:r>
        <w:rPr>
          <w:rFonts w:hint="eastAsia" w:ascii="宋体"/>
          <w:b/>
          <w:sz w:val="30"/>
          <w:szCs w:val="30"/>
        </w:rPr>
        <w:t>.响应文件的加密（不属于本项目磋商小组评审范畴，由采购人、采购代理机构在接收响应文件时及时处理）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.1网上递交的响应文件须在阿坝州政府采购投标编制系统中进行加密；</w:t>
      </w:r>
    </w:p>
    <w:p>
      <w:pPr>
        <w:tabs>
          <w:tab w:val="left" w:pos="1080"/>
        </w:tabs>
        <w:adjustRightInd w:val="0"/>
        <w:snapToGrid w:val="0"/>
        <w:spacing w:line="360" w:lineRule="auto"/>
        <w:ind w:firstLine="578" w:firstLineChars="192"/>
        <w:rPr>
          <w:rFonts w:ascii="宋体"/>
          <w:sz w:val="30"/>
          <w:szCs w:val="30"/>
        </w:rPr>
      </w:pPr>
      <w:r>
        <w:rPr>
          <w:rFonts w:hint="eastAsia" w:ascii="宋体"/>
          <w:b/>
          <w:sz w:val="30"/>
          <w:szCs w:val="30"/>
          <w:lang w:val="en-US" w:eastAsia="zh-CN"/>
        </w:rPr>
        <w:t>10</w:t>
      </w:r>
      <w:r>
        <w:rPr>
          <w:rFonts w:hint="eastAsia" w:ascii="宋体"/>
          <w:b/>
          <w:sz w:val="30"/>
          <w:szCs w:val="30"/>
        </w:rPr>
        <w:t>.响应文件的递交</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.1供应商应在磋商文件规定的提交响应文件截止时间前，将响应文件上传至相应系统中。在规定的递交响应文件截止时间后上传的响应文件，为无效响应文件，不予接收。</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.2响应文件上传成功后，供应商通过阿坝州政府采购电子交易系统打印上传成功凭证。</w:t>
      </w:r>
    </w:p>
    <w:p>
      <w:pPr>
        <w:tabs>
          <w:tab w:val="left" w:pos="1080"/>
        </w:tabs>
        <w:adjustRightInd w:val="0"/>
        <w:snapToGrid w:val="0"/>
        <w:spacing w:line="360" w:lineRule="auto"/>
        <w:ind w:firstLine="578" w:firstLineChars="192"/>
        <w:rPr>
          <w:rFonts w:ascii="宋体" w:hAnsi="宋体"/>
          <w:sz w:val="30"/>
          <w:szCs w:val="30"/>
        </w:rPr>
      </w:pPr>
      <w:r>
        <w:rPr>
          <w:rFonts w:hint="eastAsia" w:ascii="宋体" w:hAnsi="宋体"/>
          <w:b/>
          <w:sz w:val="30"/>
          <w:szCs w:val="30"/>
          <w:lang w:val="en-US" w:eastAsia="zh-CN"/>
        </w:rPr>
        <w:t>11</w:t>
      </w:r>
      <w:r>
        <w:rPr>
          <w:rFonts w:hint="eastAsia" w:ascii="宋体" w:hAnsi="宋体"/>
          <w:b/>
          <w:sz w:val="30"/>
          <w:szCs w:val="30"/>
        </w:rPr>
        <w:t>.响应文件的修改和撤回（补充、修改响应文件的</w:t>
      </w:r>
      <w:r>
        <w:rPr>
          <w:rFonts w:hint="eastAsia" w:ascii="宋体"/>
          <w:b/>
          <w:sz w:val="30"/>
          <w:szCs w:val="30"/>
        </w:rPr>
        <w:t>密封按照本章“</w:t>
      </w:r>
      <w:r>
        <w:rPr>
          <w:rFonts w:hint="eastAsia" w:ascii="宋体"/>
          <w:b/>
          <w:sz w:val="30"/>
          <w:szCs w:val="30"/>
          <w:lang w:val="en-US" w:eastAsia="zh-CN"/>
        </w:rPr>
        <w:t>9</w:t>
      </w:r>
      <w:r>
        <w:rPr>
          <w:rFonts w:hint="eastAsia" w:ascii="宋体"/>
          <w:b/>
          <w:sz w:val="30"/>
          <w:szCs w:val="30"/>
        </w:rPr>
        <w:t>.响应文件的加密”规定处理</w:t>
      </w:r>
      <w:r>
        <w:rPr>
          <w:rFonts w:hint="eastAsia" w:ascii="宋体" w:hAnsi="宋体"/>
          <w:b/>
          <w:sz w:val="30"/>
          <w:szCs w:val="30"/>
        </w:rPr>
        <w:t>）</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.1 供应商在提交响应文件截止时间前，可以对所提交的响应文件进行补充、修改或者撤回，补充、修改的内容与响应文件不一致的，以补充、修改的内容为准。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2供应商不得在递交截止时间起至响应文件有效期期满前撤销其响应文件。</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.3 供应商对其提交的响应文件的真实性、合法性承担法律责任。</w:t>
      </w:r>
    </w:p>
    <w:p>
      <w:pPr>
        <w:adjustRightInd w:val="0"/>
        <w:snapToGrid w:val="0"/>
        <w:spacing w:line="360" w:lineRule="auto"/>
        <w:jc w:val="center"/>
        <w:rPr>
          <w:rFonts w:ascii="Arial" w:hAnsi="Arial" w:cs="Arial"/>
          <w:sz w:val="30"/>
          <w:szCs w:val="30"/>
        </w:rPr>
      </w:pPr>
    </w:p>
    <w:p>
      <w:pPr>
        <w:pStyle w:val="4"/>
        <w:keepNext w:val="0"/>
        <w:keepLines w:val="0"/>
        <w:adjustRightInd w:val="0"/>
        <w:snapToGrid w:val="0"/>
        <w:spacing w:before="0" w:after="0" w:line="360" w:lineRule="auto"/>
        <w:jc w:val="center"/>
        <w:rPr>
          <w:b w:val="0"/>
          <w:sz w:val="30"/>
          <w:szCs w:val="30"/>
        </w:rPr>
      </w:pPr>
      <w:bookmarkStart w:id="47" w:name="_Toc28979"/>
      <w:r>
        <w:rPr>
          <w:rFonts w:hint="eastAsia" w:ascii="仿宋" w:hAnsi="仿宋" w:eastAsia="仿宋" w:cs="仿宋"/>
          <w:sz w:val="30"/>
          <w:szCs w:val="30"/>
          <w:lang w:eastAsia="zh-CN"/>
        </w:rPr>
        <w:t>四</w:t>
      </w:r>
      <w:r>
        <w:rPr>
          <w:rFonts w:hint="eastAsia" w:ascii="仿宋" w:hAnsi="仿宋" w:eastAsia="仿宋" w:cs="仿宋"/>
          <w:sz w:val="30"/>
          <w:szCs w:val="30"/>
        </w:rPr>
        <w:t>、评审</w:t>
      </w:r>
      <w:bookmarkEnd w:id="47"/>
    </w:p>
    <w:p>
      <w:pPr>
        <w:spacing w:line="360" w:lineRule="auto"/>
        <w:ind w:firstLine="480"/>
        <w:rPr>
          <w:rFonts w:hint="eastAsia" w:ascii="仿宋_GB2312" w:hAnsi="仿宋_GB2312" w:eastAsia="仿宋_GB2312" w:cs="仿宋"/>
          <w:color w:val="000000"/>
          <w:kern w:val="0"/>
          <w:sz w:val="30"/>
          <w:szCs w:val="30"/>
          <w:lang w:val="en-US" w:eastAsia="zh-CN" w:bidi="ar-SA"/>
        </w:rPr>
      </w:pPr>
      <w:bookmarkStart w:id="48" w:name="_Toc9119"/>
      <w:r>
        <w:rPr>
          <w:rFonts w:hint="eastAsia" w:ascii="仿宋_GB2312" w:hAnsi="仿宋_GB2312" w:eastAsia="仿宋_GB2312" w:cs="仿宋"/>
          <w:color w:val="000000"/>
          <w:kern w:val="0"/>
          <w:sz w:val="30"/>
          <w:szCs w:val="30"/>
          <w:lang w:val="en-US" w:eastAsia="zh-CN" w:bidi="ar-SA"/>
        </w:rPr>
        <w:t>12.</w:t>
      </w:r>
      <w:r>
        <w:rPr>
          <w:rFonts w:hint="default" w:ascii="仿宋_GB2312" w:hAnsi="仿宋_GB2312" w:eastAsia="仿宋_GB2312" w:cs="仿宋"/>
          <w:color w:val="000000"/>
          <w:kern w:val="0"/>
          <w:sz w:val="30"/>
          <w:szCs w:val="30"/>
          <w:lang w:val="en-US" w:eastAsia="zh-CN" w:bidi="ar-SA"/>
        </w:rPr>
        <w:t>评审工作在</w:t>
      </w:r>
      <w:r>
        <w:rPr>
          <w:rFonts w:hint="eastAsia" w:ascii="仿宋_GB2312" w:hAnsi="仿宋_GB2312" w:eastAsia="仿宋_GB2312" w:cs="仿宋"/>
          <w:color w:val="000000"/>
          <w:kern w:val="0"/>
          <w:sz w:val="30"/>
          <w:szCs w:val="30"/>
          <w:lang w:val="en-US" w:eastAsia="zh-CN" w:bidi="ar-SA"/>
        </w:rPr>
        <w:t>阿坝州公共资源交易</w:t>
      </w:r>
      <w:r>
        <w:rPr>
          <w:rFonts w:hint="default" w:ascii="仿宋_GB2312" w:hAnsi="仿宋_GB2312" w:eastAsia="仿宋_GB2312" w:cs="仿宋"/>
          <w:color w:val="000000"/>
          <w:kern w:val="0"/>
          <w:sz w:val="30"/>
          <w:szCs w:val="30"/>
          <w:lang w:val="en-US" w:eastAsia="zh-CN" w:bidi="ar-SA"/>
        </w:rPr>
        <w:t>系统完成</w:t>
      </w:r>
      <w:r>
        <w:rPr>
          <w:rFonts w:hint="eastAsia" w:ascii="仿宋_GB2312" w:hAnsi="仿宋_GB2312" w:eastAsia="仿宋_GB2312" w:cs="仿宋"/>
          <w:color w:val="000000"/>
          <w:kern w:val="0"/>
          <w:sz w:val="30"/>
          <w:szCs w:val="30"/>
          <w:lang w:val="en-US" w:eastAsia="zh-CN" w:bidi="ar-SA"/>
        </w:rPr>
        <w:t>.</w:t>
      </w:r>
    </w:p>
    <w:p>
      <w:pPr>
        <w:pStyle w:val="53"/>
        <w:spacing w:line="360" w:lineRule="auto"/>
        <w:ind w:firstLine="600" w:firstLineChars="200"/>
        <w:rPr>
          <w:rFonts w:hint="default" w:ascii="仿宋_GB2312" w:hAnsi="仿宋_GB2312" w:eastAsia="仿宋_GB2312" w:cs="仿宋"/>
          <w:sz w:val="30"/>
          <w:szCs w:val="30"/>
        </w:rPr>
      </w:pPr>
      <w:r>
        <w:rPr>
          <w:rFonts w:hint="default" w:ascii="仿宋_GB2312" w:hAnsi="仿宋_GB2312" w:eastAsia="仿宋_GB2312" w:cs="仿宋"/>
          <w:sz w:val="30"/>
          <w:szCs w:val="30"/>
        </w:rPr>
        <w:t>采购人委派的监督人员负责评审现场的监督工作</w:t>
      </w:r>
      <w:r>
        <w:rPr>
          <w:rFonts w:ascii="仿宋_GB2312" w:hAnsi="仿宋_GB2312" w:eastAsia="仿宋_GB2312" w:cs="仿宋"/>
          <w:sz w:val="30"/>
          <w:szCs w:val="30"/>
        </w:rPr>
        <w:t>。</w:t>
      </w:r>
    </w:p>
    <w:p>
      <w:pPr>
        <w:pStyle w:val="4"/>
        <w:keepNext w:val="0"/>
        <w:keepLines w:val="0"/>
        <w:adjustRightInd w:val="0"/>
        <w:snapToGrid w:val="0"/>
        <w:spacing w:before="0" w:after="0" w:line="360" w:lineRule="auto"/>
        <w:jc w:val="center"/>
        <w:rPr>
          <w:rFonts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、成交事项</w:t>
      </w:r>
      <w:bookmarkEnd w:id="48"/>
    </w:p>
    <w:p>
      <w:pPr>
        <w:adjustRightInd w:val="0"/>
        <w:snapToGrid w:val="0"/>
        <w:spacing w:line="360" w:lineRule="auto"/>
        <w:ind w:firstLine="482"/>
        <w:rPr>
          <w:rFonts w:ascii="宋体" w:hAnsi="宋体"/>
          <w:sz w:val="30"/>
          <w:szCs w:val="30"/>
        </w:rPr>
      </w:pPr>
      <w:r>
        <w:rPr>
          <w:rFonts w:hint="eastAsia" w:ascii="宋体" w:hAnsi="宋体"/>
          <w:b/>
          <w:sz w:val="30"/>
          <w:szCs w:val="30"/>
          <w:lang w:val="en-US" w:eastAsia="zh-CN"/>
        </w:rPr>
        <w:t>13</w:t>
      </w:r>
      <w:r>
        <w:rPr>
          <w:rFonts w:hint="eastAsia" w:ascii="宋体" w:hAnsi="宋体"/>
          <w:b/>
          <w:sz w:val="30"/>
          <w:szCs w:val="30"/>
        </w:rPr>
        <w:t>.确定成交供应商</w:t>
      </w:r>
    </w:p>
    <w:p>
      <w:pPr>
        <w:spacing w:line="360" w:lineRule="auto"/>
        <w:ind w:firstLine="600" w:firstLineChars="200"/>
        <w:rPr>
          <w:rFonts w:ascii="仿宋_GB2312" w:hAnsi="仿宋_GB2312" w:eastAsia="仿宋_GB2312" w:cs="仿宋"/>
          <w:sz w:val="30"/>
          <w:szCs w:val="30"/>
        </w:rPr>
      </w:pPr>
      <w:r>
        <w:rPr>
          <w:rFonts w:hint="eastAsia" w:ascii="仿宋_GB2312" w:hAnsi="仿宋_GB2312" w:eastAsia="仿宋_GB2312" w:cs="仿宋"/>
          <w:sz w:val="30"/>
          <w:szCs w:val="30"/>
        </w:rPr>
        <w:t>本项目采购人将按磋商小组推荐的成交候选供应商顺序确定成交供应商。</w:t>
      </w:r>
    </w:p>
    <w:p>
      <w:pPr>
        <w:spacing w:line="360" w:lineRule="auto"/>
        <w:ind w:firstLine="600" w:firstLineChars="200"/>
        <w:rPr>
          <w:rFonts w:ascii="仿宋_GB2312" w:hAnsi="仿宋_GB2312" w:eastAsia="仿宋_GB2312" w:cs="仿宋"/>
          <w:sz w:val="30"/>
          <w:szCs w:val="30"/>
        </w:rPr>
      </w:pPr>
      <w:r>
        <w:rPr>
          <w:rFonts w:hint="eastAsia" w:ascii="仿宋_GB2312" w:hAnsi="仿宋_GB2312" w:eastAsia="仿宋_GB2312" w:cs="仿宋"/>
          <w:sz w:val="30"/>
          <w:szCs w:val="30"/>
        </w:rPr>
        <w:t>（1）采购代理机构自评审结束后</w:t>
      </w:r>
      <w:r>
        <w:rPr>
          <w:rFonts w:ascii="仿宋_GB2312" w:hAnsi="仿宋_GB2312" w:eastAsia="仿宋_GB2312" w:cs="仿宋"/>
          <w:sz w:val="30"/>
          <w:szCs w:val="30"/>
        </w:rPr>
        <w:t>2</w:t>
      </w:r>
      <w:r>
        <w:rPr>
          <w:rFonts w:hint="eastAsia" w:ascii="仿宋_GB2312" w:hAnsi="仿宋_GB2312" w:eastAsia="仿宋_GB2312" w:cs="仿宋"/>
          <w:sz w:val="30"/>
          <w:szCs w:val="30"/>
        </w:rPr>
        <w:t>个工作日内将磋商报告及有关资料送交采购人确定成交供应商。</w:t>
      </w:r>
    </w:p>
    <w:p>
      <w:pPr>
        <w:spacing w:line="360" w:lineRule="auto"/>
        <w:ind w:firstLine="600" w:firstLineChars="200"/>
        <w:rPr>
          <w:rFonts w:ascii="仿宋_GB2312" w:hAnsi="仿宋_GB2312" w:eastAsia="仿宋_GB2312"/>
          <w:sz w:val="30"/>
          <w:szCs w:val="30"/>
        </w:rPr>
      </w:pPr>
      <w:r>
        <w:rPr>
          <w:rFonts w:hint="eastAsia" w:ascii="仿宋_GB2312" w:hAnsi="仿宋_GB2312" w:eastAsia="仿宋_GB2312" w:cs="仿宋"/>
          <w:sz w:val="30"/>
          <w:szCs w:val="30"/>
        </w:rPr>
        <w:t>（2）采购人收到</w:t>
      </w:r>
      <w:r>
        <w:rPr>
          <w:rFonts w:ascii="仿宋_GB2312" w:hAnsi="仿宋_GB2312" w:eastAsia="仿宋_GB2312" w:cs="仿宋"/>
          <w:sz w:val="30"/>
          <w:szCs w:val="30"/>
        </w:rPr>
        <w:t>评审</w:t>
      </w:r>
      <w:r>
        <w:rPr>
          <w:rFonts w:hint="eastAsia" w:ascii="仿宋_GB2312" w:hAnsi="仿宋_GB2312" w:eastAsia="仿宋_GB2312" w:cs="仿宋"/>
          <w:sz w:val="30"/>
          <w:szCs w:val="30"/>
        </w:rPr>
        <w:t>报告后，</w:t>
      </w:r>
      <w:r>
        <w:rPr>
          <w:rFonts w:ascii="仿宋_GB2312" w:hAnsi="仿宋_GB2312" w:eastAsia="仿宋_GB2312" w:cs="仿宋"/>
          <w:sz w:val="30"/>
          <w:szCs w:val="30"/>
        </w:rPr>
        <w:t>将</w:t>
      </w:r>
      <w:r>
        <w:rPr>
          <w:rFonts w:hint="eastAsia" w:ascii="仿宋_GB2312" w:hAnsi="仿宋_GB2312" w:eastAsia="仿宋_GB2312" w:cs="仿宋"/>
          <w:sz w:val="30"/>
          <w:szCs w:val="30"/>
        </w:rPr>
        <w:t>在</w:t>
      </w:r>
      <w:r>
        <w:rPr>
          <w:rFonts w:ascii="仿宋_GB2312" w:hAnsi="仿宋_GB2312" w:eastAsia="仿宋_GB2312" w:cs="仿宋"/>
          <w:sz w:val="30"/>
          <w:szCs w:val="30"/>
        </w:rPr>
        <w:t>5</w:t>
      </w:r>
      <w:r>
        <w:rPr>
          <w:rFonts w:hint="eastAsia" w:ascii="仿宋_GB2312" w:hAnsi="仿宋_GB2312" w:eastAsia="仿宋_GB2312" w:cs="仿宋"/>
          <w:sz w:val="30"/>
          <w:szCs w:val="30"/>
        </w:rPr>
        <w:t>个工作日内按照</w:t>
      </w:r>
      <w:r>
        <w:rPr>
          <w:rFonts w:ascii="仿宋_GB2312" w:hAnsi="仿宋_GB2312" w:eastAsia="仿宋_GB2312" w:cs="仿宋"/>
          <w:sz w:val="30"/>
          <w:szCs w:val="30"/>
        </w:rPr>
        <w:t>评审</w:t>
      </w:r>
      <w:r>
        <w:rPr>
          <w:rFonts w:hint="eastAsia" w:ascii="仿宋_GB2312" w:hAnsi="仿宋_GB2312" w:eastAsia="仿宋_GB2312" w:cs="仿宋"/>
          <w:sz w:val="30"/>
          <w:szCs w:val="30"/>
        </w:rPr>
        <w:t>报告</w:t>
      </w:r>
      <w:r>
        <w:rPr>
          <w:rFonts w:ascii="仿宋_GB2312" w:hAnsi="仿宋_GB2312" w:eastAsia="仿宋_GB2312" w:cs="仿宋"/>
          <w:sz w:val="30"/>
          <w:szCs w:val="30"/>
        </w:rPr>
        <w:t>中</w:t>
      </w:r>
      <w:r>
        <w:rPr>
          <w:rFonts w:hint="eastAsia" w:ascii="仿宋_GB2312" w:hAnsi="仿宋_GB2312" w:eastAsia="仿宋_GB2312" w:cs="仿宋"/>
          <w:sz w:val="30"/>
          <w:szCs w:val="30"/>
        </w:rPr>
        <w:t>推荐的成交候选供应商顺序确定成交供应商。评审得分且最后报价且技术指标得分均相同的由采购人随机抽签确定成交供应商。采购人逾期未确定成交供应商且不提出异议的，视为确定磋商报告提出的排序第一的供应商为成交供应商。</w:t>
      </w:r>
    </w:p>
    <w:p>
      <w:pPr>
        <w:adjustRightInd w:val="0"/>
        <w:snapToGrid w:val="0"/>
        <w:spacing w:line="360" w:lineRule="auto"/>
        <w:ind w:firstLine="482"/>
        <w:rPr>
          <w:rFonts w:ascii="宋体" w:hAnsi="宋体"/>
          <w:sz w:val="30"/>
          <w:szCs w:val="30"/>
        </w:rPr>
      </w:pPr>
      <w:r>
        <w:rPr>
          <w:rFonts w:hint="eastAsia" w:ascii="宋体" w:hAnsi="宋体"/>
          <w:b/>
          <w:sz w:val="30"/>
          <w:szCs w:val="30"/>
          <w:lang w:val="en-US" w:eastAsia="zh-CN"/>
        </w:rPr>
        <w:t>14</w:t>
      </w:r>
      <w:r>
        <w:rPr>
          <w:rFonts w:hint="eastAsia" w:ascii="宋体" w:hAnsi="宋体"/>
          <w:b/>
          <w:sz w:val="30"/>
          <w:szCs w:val="30"/>
        </w:rPr>
        <w:t>.成交结果</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.1确定成交供应商后，将及时书面通知采购代理机构，</w:t>
      </w:r>
      <w:r>
        <w:rPr>
          <w:rFonts w:hint="eastAsia" w:ascii="仿宋" w:hAnsi="仿宋" w:eastAsia="仿宋" w:cs="仿宋"/>
          <w:sz w:val="30"/>
          <w:szCs w:val="30"/>
          <w:lang w:eastAsia="zh-CN"/>
        </w:rPr>
        <w:t>采购代理机构</w:t>
      </w:r>
      <w:r>
        <w:rPr>
          <w:rFonts w:hint="eastAsia" w:ascii="仿宋" w:hAnsi="仿宋" w:eastAsia="仿宋" w:cs="仿宋"/>
          <w:sz w:val="30"/>
          <w:szCs w:val="30"/>
        </w:rPr>
        <w:t>发出成交通知书并发布成交结果公告。</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.2成交供应商应当及时领取成交通知书。本项目需要交纳履约保证金的，成交供应商应当及时向采购人交纳。</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.3成交供应商不能及时领取成交通知书，按相关规定处理。</w:t>
      </w:r>
    </w:p>
    <w:p>
      <w:pPr>
        <w:adjustRightInd w:val="0"/>
        <w:snapToGrid w:val="0"/>
        <w:spacing w:line="360" w:lineRule="auto"/>
        <w:ind w:firstLine="482"/>
        <w:rPr>
          <w:rFonts w:ascii="宋体" w:hAnsi="宋体"/>
          <w:sz w:val="30"/>
          <w:szCs w:val="30"/>
        </w:rPr>
      </w:pPr>
      <w:r>
        <w:rPr>
          <w:rFonts w:hint="eastAsia" w:ascii="宋体" w:hAnsi="宋体"/>
          <w:b/>
          <w:sz w:val="30"/>
          <w:szCs w:val="30"/>
          <w:lang w:val="en-US" w:eastAsia="zh-CN"/>
        </w:rPr>
        <w:t>15</w:t>
      </w:r>
      <w:r>
        <w:rPr>
          <w:rFonts w:hint="eastAsia" w:ascii="宋体" w:hAnsi="宋体"/>
          <w:b/>
          <w:sz w:val="30"/>
          <w:szCs w:val="30"/>
        </w:rPr>
        <w:t>.成交通知书</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.1成交通知书为签订政府采购合同的依据之一，是合同的有效组成部分。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.2成交通知书对采购人和成交供应商均具有法律效力。成交通知书发出后，采购人无正当理由改变成交结果，或者成交供应商无正当理由放弃成交的，将承担相应的法律责任。</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adjustRightInd w:val="0"/>
        <w:snapToGrid w:val="0"/>
        <w:spacing w:line="360" w:lineRule="auto"/>
        <w:rPr>
          <w:sz w:val="30"/>
          <w:szCs w:val="30"/>
        </w:rPr>
      </w:pPr>
    </w:p>
    <w:p>
      <w:pPr>
        <w:pStyle w:val="4"/>
        <w:keepNext w:val="0"/>
        <w:keepLines w:val="0"/>
        <w:adjustRightInd w:val="0"/>
        <w:snapToGrid w:val="0"/>
        <w:spacing w:before="0" w:after="0" w:line="360" w:lineRule="auto"/>
        <w:jc w:val="center"/>
        <w:rPr>
          <w:b w:val="0"/>
          <w:sz w:val="30"/>
          <w:szCs w:val="30"/>
        </w:rPr>
      </w:pPr>
      <w:bookmarkStart w:id="49" w:name="_Toc9795"/>
      <w:r>
        <w:rPr>
          <w:rFonts w:hint="eastAsia"/>
          <w:sz w:val="30"/>
          <w:szCs w:val="30"/>
          <w:lang w:eastAsia="zh-CN"/>
        </w:rPr>
        <w:t>六</w:t>
      </w:r>
      <w:r>
        <w:rPr>
          <w:rFonts w:hint="eastAsia"/>
          <w:sz w:val="30"/>
          <w:szCs w:val="30"/>
        </w:rPr>
        <w:t>、合同事项</w:t>
      </w:r>
      <w:bookmarkEnd w:id="49"/>
    </w:p>
    <w:p>
      <w:pPr>
        <w:adjustRightInd w:val="0"/>
        <w:snapToGrid w:val="0"/>
        <w:spacing w:line="360" w:lineRule="auto"/>
        <w:ind w:firstLine="472"/>
        <w:rPr>
          <w:rFonts w:ascii="宋体" w:hAnsi="宋体"/>
          <w:sz w:val="30"/>
          <w:szCs w:val="30"/>
        </w:rPr>
      </w:pPr>
      <w:r>
        <w:rPr>
          <w:rFonts w:hint="eastAsia" w:ascii="宋体" w:hAnsi="宋体"/>
          <w:b/>
          <w:sz w:val="30"/>
          <w:szCs w:val="30"/>
          <w:lang w:val="en-US" w:eastAsia="zh-CN"/>
        </w:rPr>
        <w:t>16</w:t>
      </w:r>
      <w:r>
        <w:rPr>
          <w:rFonts w:hint="eastAsia" w:ascii="宋体" w:hAnsi="宋体"/>
          <w:b/>
          <w:sz w:val="30"/>
          <w:szCs w:val="30"/>
        </w:rPr>
        <w:t>.签订合同</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.1 成交供应商应在成交通知书发出之日起</w:t>
      </w:r>
      <w:r>
        <w:rPr>
          <w:rFonts w:hint="eastAsia" w:ascii="仿宋" w:hAnsi="仿宋" w:eastAsia="仿宋" w:cs="仿宋"/>
          <w:color w:val="FF0000"/>
          <w:sz w:val="30"/>
          <w:szCs w:val="30"/>
          <w:lang w:val="en-US" w:eastAsia="zh-CN"/>
        </w:rPr>
        <w:t>5</w:t>
      </w:r>
      <w:r>
        <w:rPr>
          <w:rFonts w:hint="eastAsia" w:ascii="仿宋" w:hAnsi="仿宋" w:eastAsia="仿宋" w:cs="仿宋"/>
          <w:sz w:val="30"/>
          <w:szCs w:val="30"/>
        </w:rPr>
        <w:t>日内与采购人签订采购合同。由于成交供应商的原因逾期未与采购人签订采购合同的，将视为放弃成交，取消其成交资格并将按相关规定进行处理。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2 磋商文件、成交供应商的响应文件及双方确认的澄清文件等，均为有法律约束力的合同组成部分。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.4 成交供应商因不可抗力原因不能履行采购合同或放弃成交的，采购人可以与排在成交供应商之后第一位的成交候选人签订采购合同，以此类推。</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.5竞争性磋商文件、成交供应商提交的响应文件、磋商中的最后报价、成交供应商承诺书、成交通知书等均称为有法律约束力的合同组成内容。</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17</w:t>
      </w:r>
      <w:r>
        <w:rPr>
          <w:rFonts w:hint="eastAsia" w:ascii="宋体" w:hAnsi="宋体"/>
          <w:b/>
          <w:sz w:val="30"/>
          <w:szCs w:val="30"/>
        </w:rPr>
        <w:t>.合同分包（实质性要求）</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本项目不得将项目分包给第三方。</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18</w:t>
      </w:r>
      <w:r>
        <w:rPr>
          <w:rFonts w:hint="eastAsia" w:ascii="宋体" w:hAnsi="宋体"/>
          <w:b/>
          <w:sz w:val="30"/>
          <w:szCs w:val="30"/>
        </w:rPr>
        <w:t>.合同转包（实质性要求）</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本采购项目严禁成交供应商将任何政府采购合同义务转包。</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19</w:t>
      </w:r>
      <w:r>
        <w:rPr>
          <w:rFonts w:hint="eastAsia" w:ascii="宋体" w:hAnsi="宋体"/>
          <w:b/>
          <w:sz w:val="30"/>
          <w:szCs w:val="30"/>
        </w:rPr>
        <w:t>.补充合同</w:t>
      </w:r>
    </w:p>
    <w:p>
      <w:pPr>
        <w:spacing w:line="360" w:lineRule="auto"/>
        <w:ind w:firstLine="600" w:firstLineChars="200"/>
        <w:rPr>
          <w:rFonts w:ascii="仿宋_GB2312" w:hAnsi="仿宋_GB2312" w:eastAsia="仿宋_GB2312"/>
          <w:sz w:val="30"/>
          <w:szCs w:val="30"/>
        </w:rPr>
      </w:pPr>
      <w:r>
        <w:rPr>
          <w:rFonts w:hint="eastAsia" w:ascii="仿宋_GB2312" w:hAnsi="仿宋_GB2312" w:eastAsia="仿宋_GB2312" w:cs="仿宋"/>
          <w:sz w:val="30"/>
          <w:szCs w:val="30"/>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20</w:t>
      </w:r>
      <w:r>
        <w:rPr>
          <w:rFonts w:hint="eastAsia" w:ascii="宋体" w:hAnsi="宋体"/>
          <w:b/>
          <w:sz w:val="30"/>
          <w:szCs w:val="30"/>
        </w:rPr>
        <w:t>.履约保证金（实质性要求）</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20</w:t>
      </w:r>
      <w:r>
        <w:rPr>
          <w:rFonts w:hint="eastAsia" w:ascii="仿宋" w:hAnsi="仿宋" w:eastAsia="仿宋" w:cs="仿宋"/>
          <w:sz w:val="30"/>
          <w:szCs w:val="30"/>
        </w:rPr>
        <w:t>.1 成交供应商应在合同签订之前交纳磋商文件规定数额的履约保证金。</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20</w:t>
      </w:r>
      <w:r>
        <w:rPr>
          <w:rFonts w:hint="eastAsia" w:ascii="仿宋" w:hAnsi="仿宋" w:eastAsia="仿宋" w:cs="仿宋"/>
          <w:sz w:val="30"/>
          <w:szCs w:val="30"/>
        </w:rPr>
        <w:t>.2 如果成交供应商在规定的合同签订时间内，没有按照磋商文件的规定交纳履约保证金，且又无正当理由的，将视为放弃成交。</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21</w:t>
      </w:r>
      <w:r>
        <w:rPr>
          <w:rFonts w:hint="eastAsia" w:ascii="宋体" w:hAnsi="宋体"/>
          <w:b/>
          <w:sz w:val="30"/>
          <w:szCs w:val="30"/>
        </w:rPr>
        <w:t>.合同公告</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采购人应当自政府采购合同签订（双方当事人均已签字盖章）之日起2个工作日内，将政府采购合同在四川政府采购网上公告，但政府采购合同中涉及国家秘密、商业秘密的内容除外。</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22</w:t>
      </w:r>
      <w:r>
        <w:rPr>
          <w:rFonts w:hint="eastAsia" w:ascii="宋体" w:hAnsi="宋体"/>
          <w:b/>
          <w:sz w:val="30"/>
          <w:szCs w:val="30"/>
        </w:rPr>
        <w:t>.合同备案</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采购人应当将政府采购合同副本自签订（双方当事人均已签字盖章）之日起七个工作日内通过四川政府采购网报同级财政部门备案。</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23</w:t>
      </w:r>
      <w:r>
        <w:rPr>
          <w:rFonts w:hint="eastAsia" w:ascii="宋体" w:hAnsi="宋体"/>
          <w:b/>
          <w:sz w:val="30"/>
          <w:szCs w:val="30"/>
        </w:rPr>
        <w:t>.履行合同</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23</w:t>
      </w:r>
      <w:r>
        <w:rPr>
          <w:rFonts w:hint="eastAsia" w:ascii="仿宋" w:hAnsi="仿宋" w:eastAsia="仿宋" w:cs="仿宋"/>
          <w:sz w:val="30"/>
          <w:szCs w:val="30"/>
        </w:rPr>
        <w:t>.1 成交供应商与采购人签订合同后，合同双方应严格执行合同条款，履行合同规定的义务，保证合同的顺利完成。</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23</w:t>
      </w:r>
      <w:r>
        <w:rPr>
          <w:rFonts w:hint="eastAsia" w:ascii="仿宋" w:hAnsi="仿宋" w:eastAsia="仿宋" w:cs="仿宋"/>
          <w:sz w:val="30"/>
          <w:szCs w:val="30"/>
        </w:rPr>
        <w:t>.2 在合同履行过程中，如发生合同纠纷，合同双方应按照《</w:t>
      </w:r>
      <w:r>
        <w:rPr>
          <w:rFonts w:hint="eastAsia" w:ascii="仿宋" w:hAnsi="仿宋" w:eastAsia="仿宋" w:cs="仿宋"/>
          <w:sz w:val="30"/>
          <w:szCs w:val="30"/>
          <w:lang w:eastAsia="zh-CN"/>
        </w:rPr>
        <w:t>中华人民共和国民法典</w:t>
      </w:r>
      <w:r>
        <w:rPr>
          <w:rFonts w:hint="eastAsia" w:ascii="仿宋" w:hAnsi="仿宋" w:eastAsia="仿宋" w:cs="仿宋"/>
          <w:sz w:val="30"/>
          <w:szCs w:val="30"/>
        </w:rPr>
        <w:t>》</w:t>
      </w:r>
      <w:r>
        <w:rPr>
          <w:rFonts w:hint="eastAsia" w:hAnsi="宋体"/>
          <w:sz w:val="30"/>
          <w:szCs w:val="30"/>
        </w:rPr>
        <w:t>等</w:t>
      </w:r>
      <w:r>
        <w:rPr>
          <w:rFonts w:hint="eastAsia" w:ascii="仿宋" w:hAnsi="仿宋" w:eastAsia="仿宋" w:cs="仿宋"/>
          <w:sz w:val="30"/>
          <w:szCs w:val="30"/>
        </w:rPr>
        <w:t>有关规定进行处理。</w:t>
      </w:r>
    </w:p>
    <w:p>
      <w:pPr>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24</w:t>
      </w:r>
      <w:r>
        <w:rPr>
          <w:rFonts w:hint="eastAsia" w:ascii="宋体" w:hAnsi="宋体"/>
          <w:b/>
          <w:sz w:val="30"/>
          <w:szCs w:val="30"/>
        </w:rPr>
        <w:t>.验收</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24</w:t>
      </w:r>
      <w:r>
        <w:rPr>
          <w:rFonts w:hint="eastAsia" w:ascii="仿宋" w:hAnsi="仿宋" w:eastAsia="仿宋" w:cs="仿宋"/>
          <w:sz w:val="30"/>
          <w:szCs w:val="30"/>
        </w:rPr>
        <w:t>.1本项目采购人</w:t>
      </w:r>
      <w:r>
        <w:rPr>
          <w:rFonts w:hint="eastAsia" w:ascii="仿宋" w:hAnsi="仿宋" w:eastAsia="仿宋" w:cs="仿宋"/>
          <w:sz w:val="30"/>
          <w:szCs w:val="30"/>
          <w:lang w:eastAsia="zh-CN"/>
        </w:rPr>
        <w:t>或</w:t>
      </w:r>
      <w:r>
        <w:rPr>
          <w:rFonts w:hint="eastAsia" w:ascii="仿宋" w:hAnsi="仿宋" w:eastAsia="仿宋" w:cs="仿宋"/>
          <w:sz w:val="30"/>
          <w:szCs w:val="30"/>
        </w:rPr>
        <w:t>其委托的采购代理机构将严格按照政府采购相关法律法规</w:t>
      </w:r>
      <w:r>
        <w:rPr>
          <w:rFonts w:hint="eastAsia" w:ascii="仿宋" w:hAnsi="仿宋" w:eastAsia="仿宋" w:cs="仿宋"/>
          <w:sz w:val="30"/>
          <w:szCs w:val="30"/>
          <w:lang w:eastAsia="zh-CN"/>
        </w:rPr>
        <w:t>、《财政部关于进一步加强政府采购需求和履约验收管理的指导意见》（财库【</w:t>
      </w:r>
      <w:r>
        <w:rPr>
          <w:rFonts w:hint="eastAsia" w:ascii="仿宋" w:hAnsi="仿宋" w:eastAsia="仿宋" w:cs="仿宋"/>
          <w:sz w:val="30"/>
          <w:szCs w:val="30"/>
          <w:lang w:val="en-US" w:eastAsia="zh-CN"/>
        </w:rPr>
        <w:t>2016】205号</w:t>
      </w:r>
      <w:r>
        <w:rPr>
          <w:rFonts w:hint="eastAsia" w:ascii="仿宋" w:hAnsi="仿宋" w:eastAsia="仿宋" w:cs="仿宋"/>
          <w:sz w:val="30"/>
          <w:szCs w:val="30"/>
          <w:lang w:eastAsia="zh-CN"/>
        </w:rPr>
        <w:t>）的要求及国家行业主管部门规定的标准、方法和内容组织验收。</w:t>
      </w:r>
    </w:p>
    <w:p>
      <w:pPr>
        <w:spacing w:line="360" w:lineRule="auto"/>
        <w:ind w:left="2" w:leftChars="1"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24</w:t>
      </w:r>
      <w:r>
        <w:rPr>
          <w:rFonts w:hint="eastAsia" w:ascii="仿宋" w:hAnsi="仿宋" w:eastAsia="仿宋" w:cs="仿宋"/>
          <w:sz w:val="30"/>
          <w:szCs w:val="30"/>
        </w:rPr>
        <w:t>.2 验收结果合格的，</w:t>
      </w:r>
      <w:r>
        <w:rPr>
          <w:rFonts w:hint="eastAsia" w:ascii="仿宋" w:hAnsi="仿宋" w:eastAsia="仿宋" w:cs="仿宋"/>
          <w:sz w:val="30"/>
          <w:szCs w:val="30"/>
          <w:lang w:eastAsia="zh-CN"/>
        </w:rPr>
        <w:t>采购人应向成交供应商出具履约验收报告，成交供应商凭验收报告办理相关手续。</w:t>
      </w:r>
    </w:p>
    <w:p>
      <w:pPr>
        <w:pStyle w:val="2"/>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24.3验收结果不合格的，履约保证金将不予退还，给采购人造成的损失超过履约保证金数额的，还应当对超过部分予以赔偿；没有提交履约保证金的，应当对采购人的损失承担赔偿责任</w:t>
      </w:r>
    </w:p>
    <w:p>
      <w:pPr>
        <w:pStyle w:val="39"/>
        <w:rPr>
          <w:rFonts w:hint="default"/>
          <w:sz w:val="30"/>
          <w:szCs w:val="30"/>
          <w:lang w:val="en-US" w:eastAsia="zh-CN"/>
        </w:rPr>
      </w:pPr>
    </w:p>
    <w:p>
      <w:pPr>
        <w:numPr>
          <w:ilvl w:val="0"/>
          <w:numId w:val="0"/>
        </w:numPr>
        <w:adjustRightInd w:val="0"/>
        <w:snapToGrid w:val="0"/>
        <w:spacing w:line="360" w:lineRule="auto"/>
        <w:ind w:firstLine="301" w:firstLineChars="100"/>
        <w:rPr>
          <w:rFonts w:hint="eastAsia" w:ascii="宋体" w:hAnsi="宋体"/>
          <w:b/>
          <w:sz w:val="30"/>
          <w:szCs w:val="30"/>
        </w:rPr>
      </w:pPr>
      <w:r>
        <w:rPr>
          <w:rFonts w:hint="eastAsia" w:ascii="宋体" w:hAnsi="宋体"/>
          <w:b/>
          <w:sz w:val="30"/>
          <w:szCs w:val="30"/>
          <w:lang w:val="en-US" w:eastAsia="zh-CN"/>
        </w:rPr>
        <w:t>25.</w:t>
      </w:r>
      <w:r>
        <w:rPr>
          <w:rFonts w:hint="eastAsia" w:ascii="宋体" w:hAnsi="宋体"/>
          <w:b/>
          <w:sz w:val="30"/>
          <w:szCs w:val="30"/>
        </w:rPr>
        <w:t>资金支付</w:t>
      </w:r>
    </w:p>
    <w:p>
      <w:pPr>
        <w:spacing w:line="360" w:lineRule="auto"/>
        <w:ind w:firstLine="600" w:firstLineChars="200"/>
        <w:rPr>
          <w:rFonts w:hint="eastAsia" w:ascii="仿宋" w:hAnsi="仿宋" w:eastAsia="仿宋" w:cs="仿宋"/>
          <w:sz w:val="30"/>
          <w:szCs w:val="30"/>
        </w:rPr>
      </w:pPr>
      <w:bookmarkStart w:id="50" w:name="_Toc23501"/>
      <w:r>
        <w:rPr>
          <w:rFonts w:hint="eastAsia" w:ascii="仿宋" w:hAnsi="仿宋" w:eastAsia="仿宋" w:cs="仿宋"/>
          <w:sz w:val="30"/>
          <w:szCs w:val="30"/>
        </w:rPr>
        <w:t>严格按照双方合同支付。</w:t>
      </w:r>
    </w:p>
    <w:p>
      <w:pPr>
        <w:pStyle w:val="4"/>
        <w:keepNext w:val="0"/>
        <w:keepLines w:val="0"/>
        <w:adjustRightInd w:val="0"/>
        <w:snapToGrid w:val="0"/>
        <w:spacing w:before="0" w:after="0" w:line="360" w:lineRule="auto"/>
        <w:jc w:val="center"/>
        <w:rPr>
          <w:b w:val="0"/>
          <w:sz w:val="30"/>
          <w:szCs w:val="30"/>
        </w:rPr>
      </w:pPr>
      <w:r>
        <w:rPr>
          <w:rFonts w:hint="eastAsia"/>
          <w:sz w:val="30"/>
          <w:szCs w:val="30"/>
          <w:lang w:eastAsia="zh-CN"/>
        </w:rPr>
        <w:t>七</w:t>
      </w:r>
      <w:r>
        <w:rPr>
          <w:rFonts w:hint="eastAsia"/>
          <w:sz w:val="30"/>
          <w:szCs w:val="30"/>
        </w:rPr>
        <w:t>、磋商纪律要求</w:t>
      </w:r>
      <w:bookmarkEnd w:id="50"/>
    </w:p>
    <w:p>
      <w:pPr>
        <w:tabs>
          <w:tab w:val="left" w:pos="851"/>
        </w:tabs>
        <w:adjustRightInd w:val="0"/>
        <w:snapToGrid w:val="0"/>
        <w:spacing w:line="360" w:lineRule="auto"/>
        <w:ind w:firstLine="602" w:firstLineChars="200"/>
        <w:rPr>
          <w:rFonts w:ascii="宋体" w:hAnsi="宋体"/>
          <w:sz w:val="30"/>
          <w:szCs w:val="30"/>
        </w:rPr>
      </w:pPr>
      <w:r>
        <w:rPr>
          <w:rFonts w:hint="eastAsia" w:ascii="宋体" w:hAnsi="宋体"/>
          <w:b/>
          <w:sz w:val="30"/>
          <w:szCs w:val="30"/>
          <w:lang w:val="en-US" w:eastAsia="zh-CN"/>
        </w:rPr>
        <w:t>26</w:t>
      </w:r>
      <w:r>
        <w:rPr>
          <w:rFonts w:hint="eastAsia" w:ascii="宋体" w:hAnsi="宋体"/>
          <w:b/>
          <w:sz w:val="30"/>
          <w:szCs w:val="30"/>
        </w:rPr>
        <w:t>.供应商不得具有的情形</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供应商参加本项目磋商不得有下列情形：</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(1)提供虚假材料谋取成交；</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(2)采取不正当手段诋毁、排挤其他供应商；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(3)与采购人、采购代理机构、或其他供应商恶意串通；</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(4)向采购人、采购代理机构、磋商小组成员行贿或者提供其他不正当利益；</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(5)在磋商过程中与采购人、采购代理机构进行协商；</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(6)成交后无正当理由拒不与采购人签订政府采购合同；</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(7)未按照磋商文件确定的事项签订政府采购合同；</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(8)将政府采购合同转包或者违规分包；</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(9)提供假冒伪劣产品；</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(10)擅自变更、中止或者终止政府采购合同；</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(11)拒绝有关部门的监督检查或者向监督检查部门提供虚假情况；</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(12)法律法规规定的其他情形。</w:t>
      </w:r>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rPr>
        <w:t>供应商有上述情形的，按照规定追究法律责任，具备(1)-(10)条情形之一的，同时将取消被确认为成交供应商的资格或者认定成交无效。</w:t>
      </w:r>
    </w:p>
    <w:p>
      <w:pPr>
        <w:tabs>
          <w:tab w:val="left" w:pos="851"/>
        </w:tabs>
        <w:adjustRightInd w:val="0"/>
        <w:snapToGrid w:val="0"/>
        <w:spacing w:line="360" w:lineRule="auto"/>
        <w:jc w:val="center"/>
        <w:outlineLvl w:val="1"/>
        <w:rPr>
          <w:rFonts w:ascii="黑体" w:hAnsi="宋体" w:eastAsia="黑体"/>
          <w:sz w:val="30"/>
          <w:szCs w:val="30"/>
        </w:rPr>
      </w:pPr>
      <w:bookmarkStart w:id="51" w:name="_Toc8513"/>
      <w:r>
        <w:rPr>
          <w:rFonts w:hint="eastAsia" w:ascii="黑体" w:hAnsi="宋体" w:eastAsia="黑体"/>
          <w:b/>
          <w:sz w:val="30"/>
          <w:szCs w:val="30"/>
          <w:lang w:eastAsia="zh-CN"/>
        </w:rPr>
        <w:t>八</w:t>
      </w:r>
      <w:r>
        <w:rPr>
          <w:rFonts w:hint="eastAsia" w:ascii="黑体" w:hAnsi="宋体" w:eastAsia="黑体"/>
          <w:b/>
          <w:sz w:val="30"/>
          <w:szCs w:val="30"/>
        </w:rPr>
        <w:t>、询问、质疑和投诉</w:t>
      </w:r>
      <w:bookmarkEnd w:id="51"/>
    </w:p>
    <w:p>
      <w:pPr>
        <w:spacing w:line="360" w:lineRule="auto"/>
        <w:ind w:left="2" w:leftChars="1" w:firstLine="600" w:firstLineChars="200"/>
        <w:rPr>
          <w:rFonts w:ascii="仿宋" w:hAnsi="仿宋" w:eastAsia="仿宋" w:cs="仿宋"/>
          <w:sz w:val="30"/>
          <w:szCs w:val="30"/>
        </w:rPr>
      </w:pPr>
      <w:r>
        <w:rPr>
          <w:rFonts w:hint="eastAsia" w:ascii="仿宋" w:hAnsi="仿宋" w:eastAsia="仿宋" w:cs="仿宋"/>
          <w:sz w:val="30"/>
          <w:szCs w:val="30"/>
          <w:lang w:val="en-US" w:eastAsia="zh-CN"/>
        </w:rPr>
        <w:t>27</w:t>
      </w:r>
      <w:r>
        <w:rPr>
          <w:rFonts w:hint="eastAsia" w:ascii="仿宋" w:hAnsi="仿宋" w:eastAsia="仿宋" w:cs="仿宋"/>
          <w:sz w:val="30"/>
          <w:szCs w:val="30"/>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adjustRightInd w:val="0"/>
        <w:snapToGrid w:val="0"/>
        <w:spacing w:line="360" w:lineRule="auto"/>
        <w:jc w:val="center"/>
        <w:outlineLvl w:val="1"/>
        <w:rPr>
          <w:rFonts w:ascii="黑体" w:hAnsi="宋体" w:eastAsia="黑体"/>
          <w:sz w:val="30"/>
          <w:szCs w:val="30"/>
        </w:rPr>
      </w:pPr>
      <w:bookmarkStart w:id="52" w:name="_Toc863"/>
      <w:r>
        <w:rPr>
          <w:rFonts w:hint="eastAsia" w:ascii="黑体" w:hAnsi="宋体" w:eastAsia="黑体"/>
          <w:b/>
          <w:sz w:val="30"/>
          <w:szCs w:val="30"/>
          <w:lang w:eastAsia="zh-CN"/>
        </w:rPr>
        <w:t>九</w:t>
      </w:r>
      <w:r>
        <w:rPr>
          <w:rFonts w:hint="eastAsia" w:ascii="黑体" w:hAnsi="宋体" w:eastAsia="黑体"/>
          <w:b/>
          <w:sz w:val="30"/>
          <w:szCs w:val="30"/>
        </w:rPr>
        <w:t>、其  他</w:t>
      </w:r>
      <w:bookmarkEnd w:id="52"/>
    </w:p>
    <w:bookmarkEnd w:id="42"/>
    <w:bookmarkEnd w:id="43"/>
    <w:bookmarkEnd w:id="44"/>
    <w:bookmarkEnd w:id="45"/>
    <w:bookmarkEnd w:id="46"/>
    <w:p>
      <w:pPr>
        <w:spacing w:line="360" w:lineRule="auto"/>
        <w:ind w:firstLine="600" w:firstLineChars="200"/>
        <w:rPr>
          <w:rFonts w:ascii="仿宋_GB2312" w:hAnsi="仿宋_GB2312" w:eastAsia="仿宋_GB2312" w:cs="仿宋"/>
          <w:sz w:val="30"/>
          <w:szCs w:val="30"/>
        </w:rPr>
      </w:pPr>
      <w:bookmarkStart w:id="53" w:name="_Toc77400782"/>
      <w:bookmarkStart w:id="54" w:name="_Toc183582231"/>
      <w:bookmarkStart w:id="55" w:name="_Toc217446056"/>
      <w:bookmarkStart w:id="56" w:name="_Toc89075878"/>
      <w:bookmarkStart w:id="57" w:name="_Toc183682368"/>
      <w:r>
        <w:rPr>
          <w:rFonts w:hint="eastAsia" w:ascii="仿宋_GB2312" w:hAnsi="仿宋_GB2312" w:eastAsia="仿宋_GB2312" w:cs="仿宋"/>
          <w:sz w:val="30"/>
          <w:szCs w:val="30"/>
        </w:rPr>
        <w:t>注：采购人、采购代理机构如有未尽事宜可在此处进行补充，但不得违反政府采购法律法规规章制度的规定。</w:t>
      </w:r>
    </w:p>
    <w:p>
      <w:pPr>
        <w:spacing w:line="360" w:lineRule="auto"/>
        <w:rPr>
          <w:rFonts w:ascii="仿宋" w:hAnsi="仿宋" w:eastAsia="仿宋"/>
          <w:b/>
          <w:bCs/>
          <w:sz w:val="24"/>
          <w:szCs w:val="24"/>
        </w:rPr>
      </w:pPr>
    </w:p>
    <w:p>
      <w:pPr>
        <w:pStyle w:val="37"/>
        <w:jc w:val="both"/>
        <w:rPr>
          <w:rFonts w:ascii="仿宋" w:hAnsi="仿宋" w:eastAsia="仿宋" w:cs="仿宋"/>
        </w:rPr>
      </w:pPr>
      <w:bookmarkStart w:id="58" w:name="_Toc509579144"/>
    </w:p>
    <w:p>
      <w:pPr>
        <w:rPr>
          <w:rFonts w:ascii="仿宋" w:hAnsi="仿宋" w:eastAsia="仿宋" w:cs="仿宋"/>
        </w:rPr>
      </w:pPr>
    </w:p>
    <w:p>
      <w:pPr>
        <w:pStyle w:val="55"/>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pStyle w:val="56"/>
        <w:rPr>
          <w:rFonts w:ascii="仿宋" w:hAnsi="仿宋" w:eastAsia="仿宋" w:cs="仿宋"/>
        </w:rPr>
      </w:pPr>
    </w:p>
    <w:p>
      <w:pPr>
        <w:rPr>
          <w:rFonts w:ascii="仿宋" w:hAnsi="仿宋" w:eastAsia="仿宋" w:cs="仿宋"/>
        </w:rPr>
      </w:pPr>
    </w:p>
    <w:p>
      <w:pPr>
        <w:pStyle w:val="2"/>
      </w:pPr>
    </w:p>
    <w:p>
      <w:pPr>
        <w:pStyle w:val="37"/>
        <w:ind w:firstLine="643" w:firstLineChars="200"/>
        <w:rPr>
          <w:rFonts w:hint="eastAsia" w:ascii="仿宋" w:hAnsi="仿宋" w:eastAsia="仿宋" w:cs="仿宋"/>
          <w:lang w:eastAsia="zh-CN"/>
        </w:rPr>
      </w:pPr>
      <w:bookmarkStart w:id="59" w:name="_Toc17115"/>
      <w:r>
        <w:rPr>
          <w:rFonts w:hint="eastAsia" w:ascii="仿宋" w:hAnsi="仿宋" w:eastAsia="仿宋" w:cs="仿宋"/>
        </w:rPr>
        <w:t>第三章采购项目技术、服务、政府采购合同内容条款</w:t>
      </w:r>
    </w:p>
    <w:p>
      <w:pPr>
        <w:pStyle w:val="37"/>
        <w:ind w:firstLine="643" w:firstLineChars="200"/>
        <w:rPr>
          <w:rFonts w:hint="eastAsia" w:ascii="仿宋" w:hAnsi="仿宋" w:eastAsia="仿宋" w:cs="仿宋"/>
        </w:rPr>
      </w:pPr>
      <w:r>
        <w:rPr>
          <w:rFonts w:hint="eastAsia" w:ascii="仿宋" w:hAnsi="仿宋" w:eastAsia="仿宋" w:cs="仿宋"/>
        </w:rPr>
        <w:t>及其他商务要求</w:t>
      </w:r>
      <w:bookmarkEnd w:id="58"/>
      <w:bookmarkEnd w:id="59"/>
    </w:p>
    <w:bookmarkEnd w:id="53"/>
    <w:bookmarkEnd w:id="54"/>
    <w:bookmarkEnd w:id="55"/>
    <w:bookmarkEnd w:id="56"/>
    <w:bookmarkEnd w:id="57"/>
    <w:p>
      <w:pPr>
        <w:keepNext w:val="0"/>
        <w:keepLines w:val="0"/>
        <w:pageBreakBefore w:val="0"/>
        <w:widowControl w:val="0"/>
        <w:tabs>
          <w:tab w:val="left" w:pos="0"/>
        </w:tabs>
        <w:kinsoku/>
        <w:wordWrap/>
        <w:overflowPunct/>
        <w:topLinePunct w:val="0"/>
        <w:autoSpaceDE w:val="0"/>
        <w:autoSpaceDN w:val="0"/>
        <w:bidi w:val="0"/>
        <w:adjustRightInd w:val="0"/>
        <w:snapToGrid w:val="0"/>
        <w:spacing w:line="360" w:lineRule="auto"/>
        <w:ind w:firstLine="482" w:firstLineChars="200"/>
        <w:textAlignment w:val="auto"/>
        <w:outlineLvl w:val="1"/>
        <w:rPr>
          <w:rFonts w:hint="eastAsia" w:ascii="仿宋" w:hAnsi="仿宋" w:eastAsia="仿宋" w:cs="仿宋"/>
          <w:b/>
          <w:bCs/>
          <w:color w:val="auto"/>
          <w:sz w:val="24"/>
          <w:szCs w:val="24"/>
          <w:highlight w:val="none"/>
          <w:lang w:val="en-US" w:eastAsia="zh-CN"/>
        </w:rPr>
      </w:pPr>
      <w:bookmarkStart w:id="60" w:name="_Toc8105"/>
      <w:bookmarkStart w:id="61" w:name="_Toc509579145"/>
      <w:bookmarkStart w:id="62" w:name="_Toc183582232"/>
      <w:bookmarkStart w:id="63" w:name="_Toc183682369"/>
      <w:bookmarkStart w:id="64" w:name="_Toc217446057"/>
      <w:r>
        <w:rPr>
          <w:rFonts w:hint="eastAsia" w:ascii="仿宋" w:hAnsi="仿宋" w:eastAsia="仿宋" w:cs="仿宋"/>
          <w:b/>
          <w:bCs/>
          <w:color w:val="auto"/>
          <w:sz w:val="24"/>
          <w:szCs w:val="24"/>
          <w:highlight w:val="none"/>
          <w:lang w:val="en-US" w:eastAsia="zh-CN"/>
        </w:rPr>
        <w:t>一、技术、服务要求</w:t>
      </w:r>
    </w:p>
    <w:p>
      <w:pPr>
        <w:spacing w:line="360" w:lineRule="auto"/>
        <w:ind w:firstLine="480" w:firstLineChars="20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1.组织方案：供应商提供的施工组织设计方案应包含①进度计划②质量保证措施；③安全保证措施；④资源配置计划；⑤环保文明措施；⑥应急预案；</w:t>
      </w:r>
      <w:r>
        <w:rPr>
          <w:rFonts w:hint="eastAsia" w:ascii="仿宋" w:hAnsi="仿宋" w:eastAsia="仿宋" w:cs="仿宋"/>
          <w:b w:val="0"/>
          <w:bCs w:val="0"/>
          <w:color w:val="auto"/>
          <w:sz w:val="24"/>
          <w:szCs w:val="24"/>
          <w:highlight w:val="none"/>
          <w:lang w:val="en-US" w:eastAsia="zh-CN"/>
        </w:rPr>
        <w:fldChar w:fldCharType="begin"/>
      </w:r>
      <w:r>
        <w:rPr>
          <w:rFonts w:hint="eastAsia" w:ascii="仿宋" w:hAnsi="仿宋" w:eastAsia="仿宋" w:cs="仿宋"/>
          <w:b w:val="0"/>
          <w:bCs w:val="0"/>
          <w:color w:val="auto"/>
          <w:sz w:val="24"/>
          <w:szCs w:val="24"/>
          <w:highlight w:val="none"/>
          <w:lang w:val="en-US" w:eastAsia="zh-CN"/>
        </w:rPr>
        <w:instrText xml:space="preserve"> = 7 \* GB3 \* MERGEFORMAT </w:instrText>
      </w:r>
      <w:r>
        <w:rPr>
          <w:rFonts w:hint="eastAsia" w:ascii="仿宋" w:hAnsi="仿宋" w:eastAsia="仿宋" w:cs="仿宋"/>
          <w:b w:val="0"/>
          <w:bCs w:val="0"/>
          <w:color w:val="auto"/>
          <w:sz w:val="24"/>
          <w:szCs w:val="24"/>
          <w:highlight w:val="none"/>
          <w:lang w:val="en-US" w:eastAsia="zh-CN"/>
        </w:rPr>
        <w:fldChar w:fldCharType="separate"/>
      </w:r>
      <w:r>
        <w:rPr>
          <w:rFonts w:hint="eastAsia" w:ascii="仿宋" w:hAnsi="仿宋" w:eastAsia="仿宋" w:cs="仿宋"/>
          <w:b w:val="0"/>
          <w:bCs w:val="0"/>
          <w:color w:val="auto"/>
          <w:sz w:val="24"/>
          <w:szCs w:val="24"/>
          <w:highlight w:val="none"/>
          <w:lang w:val="en-US" w:eastAsia="zh-CN"/>
        </w:rPr>
        <w:t>⑦</w:t>
      </w:r>
      <w:r>
        <w:rPr>
          <w:rFonts w:hint="eastAsia" w:ascii="仿宋" w:hAnsi="仿宋" w:eastAsia="仿宋" w:cs="仿宋"/>
          <w:b w:val="0"/>
          <w:bCs w:val="0"/>
          <w:color w:val="auto"/>
          <w:sz w:val="24"/>
          <w:szCs w:val="24"/>
          <w:highlight w:val="none"/>
          <w:lang w:val="en-US" w:eastAsia="zh-CN"/>
        </w:rPr>
        <w:fldChar w:fldCharType="end"/>
      </w:r>
      <w:r>
        <w:rPr>
          <w:rFonts w:hint="eastAsia" w:ascii="仿宋" w:hAnsi="仿宋" w:eastAsia="仿宋" w:cs="仿宋"/>
          <w:b w:val="0"/>
          <w:bCs w:val="0"/>
          <w:color w:val="auto"/>
          <w:sz w:val="24"/>
          <w:szCs w:val="24"/>
          <w:highlight w:val="none"/>
          <w:lang w:val="en-US" w:eastAsia="zh-CN"/>
        </w:rPr>
        <w:t>施工工艺内容</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服务要求:对工程项目的施工质量、工期及后期服务作出详细、完整的承诺，并提供工程管理人员的书面详细资料。</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eastAsia="zh-CN"/>
        </w:rPr>
        <w:t>★3.其他要求（提供承诺函）</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（1）材料要求：</w:t>
      </w:r>
      <w:r>
        <w:rPr>
          <w:rFonts w:hint="eastAsia" w:ascii="仿宋" w:hAnsi="仿宋" w:eastAsia="仿宋" w:cs="仿宋"/>
          <w:b w:val="0"/>
          <w:bCs w:val="0"/>
          <w:color w:val="auto"/>
          <w:sz w:val="24"/>
          <w:szCs w:val="24"/>
          <w:highlight w:val="none"/>
        </w:rPr>
        <w:t>按要求供应所需材料，所有材料均为符合国家质检部门及生产厂商的质量要求的全新货物。</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安全责任:成交供应商在施工期间，严格按相关规定作业，确保文明施工、安全施工。在整个工程施工期间，所有安全责任均由成交供应商负责。</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资料要求:验收合格后提供完整的《竣工验收资料》给予采购人备案，若有图纸资料还须提供纸质及电子版。</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（4）建设完成后，配合采购人完成本项目的审计工作，具体工作服务内容按照采购人的要求执行。</w:t>
      </w:r>
    </w:p>
    <w:p>
      <w:pPr>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（5）环保要求：符合施工环保标准的相关要求。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供应商针对本项目的施工，必须达到国家及行业现行技术规范标准，符合国家及行业验收合格标准。</w:t>
      </w:r>
    </w:p>
    <w:p>
      <w:pPr>
        <w:pStyle w:val="2"/>
        <w:ind w:firstLine="241" w:firstLineChars="100"/>
        <w:rPr>
          <w:rFonts w:hint="eastAsia" w:ascii="仿宋" w:hAnsi="仿宋" w:eastAsia="仿宋" w:cs="仿宋"/>
          <w:b/>
          <w:color w:val="auto"/>
          <w:kern w:val="2"/>
          <w:sz w:val="24"/>
          <w:szCs w:val="24"/>
          <w:highlight w:val="none"/>
          <w:lang w:val="en-US" w:eastAsia="zh-CN"/>
        </w:rPr>
      </w:pPr>
      <w:r>
        <w:rPr>
          <w:rFonts w:hint="eastAsia" w:ascii="仿宋" w:hAnsi="仿宋" w:eastAsia="仿宋" w:cs="仿宋"/>
          <w:b/>
          <w:color w:val="auto"/>
          <w:kern w:val="2"/>
          <w:sz w:val="24"/>
          <w:szCs w:val="24"/>
          <w:highlight w:val="none"/>
          <w:lang w:val="en-US" w:eastAsia="zh-CN"/>
        </w:rPr>
        <w:t>二、商务要求</w:t>
      </w:r>
    </w:p>
    <w:tbl>
      <w:tblPr>
        <w:tblStyle w:val="41"/>
        <w:tblW w:w="8966" w:type="dxa"/>
        <w:jc w:val="center"/>
        <w:tblLayout w:type="fixed"/>
        <w:tblCellMar>
          <w:top w:w="0" w:type="dxa"/>
          <w:left w:w="108" w:type="dxa"/>
          <w:bottom w:w="0" w:type="dxa"/>
          <w:right w:w="108" w:type="dxa"/>
        </w:tblCellMar>
      </w:tblPr>
      <w:tblGrid>
        <w:gridCol w:w="749"/>
        <w:gridCol w:w="1746"/>
        <w:gridCol w:w="6471"/>
      </w:tblGrid>
      <w:tr>
        <w:tblPrEx>
          <w:tblCellMar>
            <w:top w:w="0" w:type="dxa"/>
            <w:left w:w="108" w:type="dxa"/>
            <w:bottom w:w="0" w:type="dxa"/>
            <w:right w:w="108" w:type="dxa"/>
          </w:tblCellMar>
        </w:tblPrEx>
        <w:trPr>
          <w:trHeight w:val="45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序号</w:t>
            </w:r>
          </w:p>
        </w:tc>
        <w:tc>
          <w:tcPr>
            <w:tcW w:w="1746" w:type="dxa"/>
            <w:tcBorders>
              <w:top w:val="single" w:color="auto" w:sz="4" w:space="0"/>
              <w:left w:val="nil"/>
              <w:bottom w:val="single" w:color="auto" w:sz="4" w:space="0"/>
              <w:right w:val="single" w:color="auto" w:sz="4" w:space="0"/>
            </w:tcBorders>
            <w:vAlign w:val="center"/>
          </w:tcPr>
          <w:p>
            <w:pPr>
              <w:keepNext w:val="0"/>
              <w:keepLines w:val="0"/>
              <w:suppressLineNumbers w:val="0"/>
              <w:tabs>
                <w:tab w:val="left" w:pos="851"/>
              </w:tabs>
              <w:spacing w:before="0" w:beforeAutospacing="0" w:after="0" w:afterAutospacing="0" w:line="360" w:lineRule="auto"/>
              <w:ind w:left="0" w:leftChars="0" w:right="0" w:firstLine="0" w:firstLineChars="0"/>
              <w:jc w:val="center"/>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项目</w:t>
            </w:r>
          </w:p>
        </w:tc>
        <w:tc>
          <w:tcPr>
            <w:tcW w:w="6471" w:type="dxa"/>
            <w:tcBorders>
              <w:top w:val="single" w:color="auto" w:sz="4" w:space="0"/>
              <w:left w:val="nil"/>
              <w:bottom w:val="single" w:color="auto" w:sz="4" w:space="0"/>
              <w:right w:val="single" w:color="auto" w:sz="4" w:space="0"/>
            </w:tcBorders>
            <w:vAlign w:val="center"/>
          </w:tcPr>
          <w:p>
            <w:pPr>
              <w:keepNext w:val="0"/>
              <w:keepLines w:val="0"/>
              <w:suppressLineNumbers w:val="0"/>
              <w:tabs>
                <w:tab w:val="left" w:pos="851"/>
              </w:tabs>
              <w:spacing w:before="0" w:beforeAutospacing="0" w:after="0" w:afterAutospacing="0" w:line="360" w:lineRule="auto"/>
              <w:ind w:left="0" w:leftChars="0" w:right="0" w:firstLine="0" w:firstLineChars="0"/>
              <w:jc w:val="center"/>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要求</w:t>
            </w:r>
          </w:p>
        </w:tc>
      </w:tr>
      <w:tr>
        <w:tblPrEx>
          <w:tblCellMar>
            <w:top w:w="0" w:type="dxa"/>
            <w:left w:w="108" w:type="dxa"/>
            <w:bottom w:w="0" w:type="dxa"/>
            <w:right w:w="108" w:type="dxa"/>
          </w:tblCellMar>
        </w:tblPrEx>
        <w:trPr>
          <w:trHeight w:val="70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tabs>
                <w:tab w:val="left" w:pos="851"/>
              </w:tabs>
              <w:kinsoku/>
              <w:wordWrap/>
              <w:overflowPunct/>
              <w:topLinePunct w:val="0"/>
              <w:autoSpaceDE/>
              <w:autoSpaceDN/>
              <w:bidi w:val="0"/>
              <w:adjustRightInd/>
              <w:snapToGrid/>
              <w:spacing w:before="0" w:beforeAutospacing="0" w:after="0" w:afterAutospacing="0" w:line="360" w:lineRule="auto"/>
              <w:ind w:left="0" w:right="0" w:firstLine="0" w:firstLineChars="0"/>
              <w:jc w:val="righ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w:t>
            </w:r>
          </w:p>
        </w:tc>
        <w:tc>
          <w:tcPr>
            <w:tcW w:w="1746" w:type="dxa"/>
            <w:tcBorders>
              <w:top w:val="single" w:color="auto" w:sz="4" w:space="0"/>
              <w:left w:val="nil"/>
              <w:bottom w:val="single" w:color="auto" w:sz="4" w:space="0"/>
              <w:right w:val="single" w:color="auto" w:sz="4" w:space="0"/>
            </w:tcBorders>
            <w:vAlign w:val="center"/>
          </w:tcPr>
          <w:p>
            <w:pPr>
              <w:keepNext w:val="0"/>
              <w:keepLines w:val="0"/>
              <w:suppressLineNumbers w:val="0"/>
              <w:tabs>
                <w:tab w:val="left" w:pos="851"/>
              </w:tabs>
              <w:spacing w:before="0" w:beforeAutospacing="0" w:after="0" w:afterAutospacing="0" w:line="360" w:lineRule="auto"/>
              <w:ind w:left="0" w:leftChars="0" w:right="0" w:firstLine="0" w:firstLineChars="0"/>
              <w:jc w:val="center"/>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kern w:val="2"/>
                <w:sz w:val="24"/>
                <w:szCs w:val="24"/>
                <w:highlight w:val="none"/>
                <w:lang w:val="en-US" w:eastAsia="zh-CN"/>
              </w:rPr>
              <w:t>项目负责人（项目经理）</w:t>
            </w:r>
          </w:p>
        </w:tc>
        <w:tc>
          <w:tcPr>
            <w:tcW w:w="6471" w:type="dxa"/>
            <w:tcBorders>
              <w:top w:val="single" w:color="auto" w:sz="4" w:space="0"/>
              <w:left w:val="nil"/>
              <w:bottom w:val="single" w:color="auto" w:sz="4" w:space="0"/>
              <w:right w:val="single" w:color="auto" w:sz="4" w:space="0"/>
            </w:tcBorders>
            <w:vAlign w:val="center"/>
          </w:tcPr>
          <w:p>
            <w:pPr>
              <w:keepNext w:val="0"/>
              <w:keepLines w:val="0"/>
              <w:suppressLineNumbers w:val="0"/>
              <w:tabs>
                <w:tab w:val="left" w:pos="851"/>
              </w:tabs>
              <w:spacing w:before="0" w:beforeAutospacing="0" w:after="0" w:afterAutospacing="0" w:line="360" w:lineRule="auto"/>
              <w:ind w:left="0" w:right="0" w:firstLine="480" w:firstLineChars="200"/>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具有二级或以上注册建造师（市政公用工程）执业资格且同时具有安全考核合格证B证</w:t>
            </w:r>
          </w:p>
          <w:p>
            <w:pPr>
              <w:keepNext w:val="0"/>
              <w:keepLines w:val="0"/>
              <w:suppressLineNumbers w:val="0"/>
              <w:tabs>
                <w:tab w:val="left" w:pos="851"/>
              </w:tabs>
              <w:spacing w:before="0" w:beforeAutospacing="0" w:after="0" w:afterAutospacing="0" w:line="360" w:lineRule="auto"/>
              <w:ind w:left="0" w:right="0" w:firstLine="480" w:firstLineChars="200"/>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注：供应商须单独承诺拟任项目负责人及其他主要人员在本次采购活动中没有在尚未完工的建设项目中担任项目负责人或主要管理人员的情形，成交后至本项目完工前也不得在其他项目担任项目负责人。</w:t>
            </w:r>
          </w:p>
        </w:tc>
      </w:tr>
      <w:tr>
        <w:tblPrEx>
          <w:tblCellMar>
            <w:top w:w="0" w:type="dxa"/>
            <w:left w:w="108" w:type="dxa"/>
            <w:bottom w:w="0" w:type="dxa"/>
            <w:right w:w="108" w:type="dxa"/>
          </w:tblCellMar>
        </w:tblPrEx>
        <w:trPr>
          <w:trHeight w:val="61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2</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★技术负责人</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具有市政工程相关专业中级及以上职称。</w:t>
            </w:r>
          </w:p>
        </w:tc>
      </w:tr>
      <w:tr>
        <w:tblPrEx>
          <w:tblCellMar>
            <w:top w:w="0" w:type="dxa"/>
            <w:left w:w="108" w:type="dxa"/>
            <w:bottom w:w="0" w:type="dxa"/>
            <w:right w:w="108" w:type="dxa"/>
          </w:tblCellMar>
        </w:tblPrEx>
        <w:trPr>
          <w:trHeight w:val="497"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3</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★工期和进度</w:t>
            </w:r>
          </w:p>
        </w:tc>
        <w:tc>
          <w:tcPr>
            <w:tcW w:w="647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工期总日历天数：180天。</w:t>
            </w:r>
          </w:p>
        </w:tc>
      </w:tr>
      <w:tr>
        <w:tblPrEx>
          <w:tblCellMar>
            <w:top w:w="0" w:type="dxa"/>
            <w:left w:w="108" w:type="dxa"/>
            <w:bottom w:w="0" w:type="dxa"/>
            <w:right w:w="108" w:type="dxa"/>
          </w:tblCellMar>
        </w:tblPrEx>
        <w:trPr>
          <w:trHeight w:val="545"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4</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★缺陷责任期</w:t>
            </w:r>
          </w:p>
        </w:tc>
        <w:tc>
          <w:tcPr>
            <w:tcW w:w="647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2年</w:t>
            </w:r>
          </w:p>
        </w:tc>
      </w:tr>
      <w:tr>
        <w:tblPrEx>
          <w:tblCellMar>
            <w:top w:w="0" w:type="dxa"/>
            <w:left w:w="108" w:type="dxa"/>
            <w:bottom w:w="0" w:type="dxa"/>
            <w:right w:w="108" w:type="dxa"/>
          </w:tblCellMar>
        </w:tblPrEx>
        <w:trPr>
          <w:trHeight w:val="494"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5</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★质量保修期</w:t>
            </w:r>
          </w:p>
        </w:tc>
        <w:tc>
          <w:tcPr>
            <w:tcW w:w="647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2年</w:t>
            </w:r>
          </w:p>
        </w:tc>
      </w:tr>
      <w:tr>
        <w:tblPrEx>
          <w:tblCellMar>
            <w:top w:w="0" w:type="dxa"/>
            <w:left w:w="108" w:type="dxa"/>
            <w:bottom w:w="0" w:type="dxa"/>
            <w:right w:w="108" w:type="dxa"/>
          </w:tblCellMar>
        </w:tblPrEx>
        <w:trPr>
          <w:trHeight w:val="538"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6</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★分包</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不允许</w:t>
            </w:r>
          </w:p>
        </w:tc>
      </w:tr>
      <w:tr>
        <w:tblPrEx>
          <w:tblCellMar>
            <w:top w:w="0" w:type="dxa"/>
            <w:left w:w="108" w:type="dxa"/>
            <w:bottom w:w="0" w:type="dxa"/>
            <w:right w:w="108" w:type="dxa"/>
          </w:tblCellMar>
        </w:tblPrEx>
        <w:trPr>
          <w:trHeight w:val="60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7</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★价格调整</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不调整</w:t>
            </w:r>
          </w:p>
        </w:tc>
      </w:tr>
      <w:tr>
        <w:tblPrEx>
          <w:tblCellMar>
            <w:top w:w="0" w:type="dxa"/>
            <w:left w:w="108" w:type="dxa"/>
            <w:bottom w:w="0" w:type="dxa"/>
            <w:right w:w="108" w:type="dxa"/>
          </w:tblCellMar>
        </w:tblPrEx>
        <w:trPr>
          <w:trHeight w:val="749"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8</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★付款方式</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bidi="zh-CN"/>
              </w:rPr>
            </w:pPr>
            <w:r>
              <w:rPr>
                <w:rFonts w:hint="eastAsia" w:ascii="仿宋" w:hAnsi="仿宋" w:eastAsia="仿宋" w:cs="仿宋"/>
                <w:b w:val="0"/>
                <w:bCs w:val="0"/>
                <w:color w:val="auto"/>
                <w:sz w:val="24"/>
                <w:szCs w:val="24"/>
                <w:lang w:val="en-US" w:eastAsia="zh-CN"/>
              </w:rPr>
              <w:t>合同签订后10日内，采购人支付合同金额的30%作为预付款；乙方完成全部工程后，通知甲方验收，验收合格后10日内支付合同金额的40%；完成最终结算后，支付至最终结算价款的97%，剩余3%作为质保金缺陷责任期2年满后且无质量问题无息退还。所有款项支付，成交供应商须提供相应金额的正规票据。</w:t>
            </w:r>
          </w:p>
        </w:tc>
      </w:tr>
      <w:tr>
        <w:tblPrEx>
          <w:tblCellMar>
            <w:top w:w="0" w:type="dxa"/>
            <w:left w:w="108" w:type="dxa"/>
            <w:bottom w:w="0" w:type="dxa"/>
            <w:right w:w="108" w:type="dxa"/>
          </w:tblCellMar>
        </w:tblPrEx>
        <w:trPr>
          <w:trHeight w:val="40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9</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right="0" w:rightChars="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kern w:val="0"/>
                <w:sz w:val="24"/>
                <w:szCs w:val="24"/>
                <w:lang w:val="en-US" w:eastAsia="zh-CN" w:bidi="ar"/>
              </w:rPr>
              <w:t>履约保证金</w:t>
            </w:r>
          </w:p>
        </w:tc>
        <w:tc>
          <w:tcPr>
            <w:tcW w:w="6471"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3.1履约保证金缴纳比例:合同金额的</w:t>
            </w:r>
            <w:r>
              <w:rPr>
                <w:rFonts w:hint="eastAsia" w:ascii="仿宋" w:hAnsi="仿宋" w:eastAsia="仿宋" w:cs="仿宋"/>
                <w:b w:val="0"/>
                <w:bCs w:val="0"/>
                <w:color w:val="auto"/>
                <w:kern w:val="0"/>
                <w:sz w:val="24"/>
                <w:szCs w:val="24"/>
                <w:u w:val="single"/>
                <w:lang w:val="en-US" w:eastAsia="zh-CN" w:bidi="ar"/>
              </w:rPr>
              <w:t>5</w:t>
            </w:r>
            <w:r>
              <w:rPr>
                <w:rFonts w:hint="eastAsia" w:ascii="仿宋" w:hAnsi="仿宋" w:eastAsia="仿宋" w:cs="仿宋"/>
                <w:b w:val="0"/>
                <w:bCs w:val="0"/>
                <w:color w:val="auto"/>
                <w:kern w:val="0"/>
                <w:sz w:val="24"/>
                <w:szCs w:val="24"/>
                <w:lang w:val="en-US" w:eastAsia="zh-CN" w:bidi="ar"/>
              </w:rPr>
              <w:t>%</w:t>
            </w:r>
          </w:p>
          <w:p>
            <w:pPr>
              <w:pStyle w:val="3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kern w:val="0"/>
                <w:sz w:val="24"/>
                <w:szCs w:val="24"/>
                <w:lang w:val="en-US" w:eastAsia="zh-CN" w:bidi="ar"/>
              </w:rPr>
              <w:t>3.2缴纳方式:</w:t>
            </w:r>
            <w:r>
              <w:rPr>
                <w:rFonts w:hint="eastAsia" w:ascii="仿宋" w:hAnsi="仿宋" w:eastAsia="仿宋" w:cs="仿宋"/>
                <w:b w:val="0"/>
                <w:bCs w:val="0"/>
                <w:color w:val="auto"/>
                <w:sz w:val="24"/>
                <w:szCs w:val="24"/>
                <w:highlight w:val="none"/>
                <w:lang w:val="zh-CN"/>
              </w:rPr>
              <w:t>以</w:t>
            </w:r>
            <w:r>
              <w:rPr>
                <w:rFonts w:hint="eastAsia" w:ascii="仿宋" w:hAnsi="仿宋" w:eastAsia="仿宋" w:cs="仿宋"/>
                <w:b w:val="0"/>
                <w:bCs w:val="0"/>
                <w:i w:val="0"/>
                <w:iCs w:val="0"/>
                <w:caps w:val="0"/>
                <w:color w:val="auto"/>
                <w:spacing w:val="0"/>
                <w:sz w:val="24"/>
                <w:szCs w:val="24"/>
                <w:shd w:val="clear" w:fill="FFFFFF"/>
                <w:lang w:val="en-US" w:eastAsia="zh-CN"/>
              </w:rPr>
              <w:t>银行转账、</w:t>
            </w:r>
            <w:r>
              <w:rPr>
                <w:rFonts w:hint="eastAsia" w:ascii="仿宋" w:hAnsi="仿宋" w:eastAsia="仿宋" w:cs="仿宋"/>
                <w:b w:val="0"/>
                <w:bCs w:val="0"/>
                <w:color w:val="auto"/>
                <w:sz w:val="24"/>
                <w:szCs w:val="24"/>
                <w:highlight w:val="none"/>
                <w:lang w:val="zh-CN"/>
              </w:rPr>
              <w:t>支票、汇票、本票或者金融机构、担保机构出具的保函等非现金形式提交。</w:t>
            </w:r>
          </w:p>
        </w:tc>
      </w:tr>
      <w:tr>
        <w:tblPrEx>
          <w:tblCellMar>
            <w:top w:w="0" w:type="dxa"/>
            <w:left w:w="108" w:type="dxa"/>
            <w:bottom w:w="0" w:type="dxa"/>
            <w:right w:w="108" w:type="dxa"/>
          </w:tblCellMar>
        </w:tblPrEx>
        <w:trPr>
          <w:trHeight w:val="40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right="0" w:rightChars="0"/>
              <w:jc w:val="right"/>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rPr>
              <w:t>10</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0" w:firstLineChars="0"/>
              <w:jc w:val="center"/>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rPr>
              <w:t>★验收</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zh-CN" w:eastAsia="zh-CN"/>
              </w:rPr>
              <w:t>按照按磋商文件要求、成交供应商的响应文件及承诺、签订的施工合同、财政部关于进</w:t>
            </w:r>
            <w:r>
              <w:rPr>
                <w:rFonts w:hint="eastAsia" w:ascii="仿宋" w:hAnsi="仿宋" w:eastAsia="仿宋" w:cs="仿宋"/>
                <w:b w:val="0"/>
                <w:bCs w:val="0"/>
                <w:color w:val="auto"/>
                <w:sz w:val="24"/>
                <w:szCs w:val="24"/>
                <w:lang w:val="zh-CN" w:eastAsia="zh-CN"/>
              </w:rPr>
              <w:t>一步加强政府采购需求和履约验收管理的指导意见（财库〔2016〕205号）</w:t>
            </w:r>
            <w:r>
              <w:rPr>
                <w:rFonts w:hint="eastAsia" w:ascii="仿宋" w:hAnsi="仿宋" w:eastAsia="仿宋" w:cs="仿宋"/>
                <w:b w:val="0"/>
                <w:bCs w:val="0"/>
                <w:color w:val="auto"/>
                <w:sz w:val="24"/>
                <w:szCs w:val="24"/>
                <w:lang w:val="en-US" w:eastAsia="zh-CN"/>
              </w:rPr>
              <w:t>《政府采购需求管理办法》（财库〔2021〕22号）</w:t>
            </w:r>
            <w:r>
              <w:rPr>
                <w:rFonts w:hint="eastAsia" w:ascii="仿宋" w:hAnsi="仿宋" w:eastAsia="仿宋" w:cs="仿宋"/>
                <w:b w:val="0"/>
                <w:bCs w:val="0"/>
                <w:color w:val="auto"/>
                <w:sz w:val="24"/>
                <w:szCs w:val="24"/>
                <w:lang w:val="zh-CN" w:eastAsia="zh-CN"/>
              </w:rPr>
              <w:t>要求进行</w:t>
            </w:r>
            <w:r>
              <w:rPr>
                <w:rFonts w:hint="eastAsia" w:ascii="仿宋" w:hAnsi="仿宋" w:eastAsia="仿宋" w:cs="仿宋"/>
                <w:b w:val="0"/>
                <w:bCs w:val="0"/>
                <w:sz w:val="24"/>
                <w:szCs w:val="24"/>
                <w:lang w:val="zh-CN" w:eastAsia="zh-CN"/>
              </w:rPr>
              <w:t>验收。</w:t>
            </w:r>
          </w:p>
        </w:tc>
      </w:tr>
      <w:tr>
        <w:tblPrEx>
          <w:tblCellMar>
            <w:top w:w="0" w:type="dxa"/>
            <w:left w:w="108" w:type="dxa"/>
            <w:bottom w:w="0" w:type="dxa"/>
            <w:right w:w="108" w:type="dxa"/>
          </w:tblCellMar>
        </w:tblPrEx>
        <w:trPr>
          <w:trHeight w:val="40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right="0" w:rightChars="0"/>
              <w:jc w:val="right"/>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rPr>
              <w:t>11</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right="0" w:rightChars="0"/>
              <w:jc w:val="center"/>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rPr>
              <w:t>★违约责任</w:t>
            </w:r>
          </w:p>
        </w:tc>
        <w:tc>
          <w:tcPr>
            <w:tcW w:w="6471"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11.1采购人、成交人任何一方不履行本合同义务或者履行本合同义务不符合本合同规定的，应当承担继续履行、采取补救措施或者赔偿损失等违约责任。</w:t>
            </w:r>
          </w:p>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11.2采购人应按本合同所约定的金额和时间支付合同款项，否则，每逾期支付一天，按应付金额的万分之五承担违约金，但累计违约金不得超过未付价款的千分之五。逾期超过30天的，成交人有权停止履行下阶段的工作，并书面通知甲方。</w:t>
            </w:r>
          </w:p>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11.3由于成交人自身原因延误了本合同规定的成果交付时间，则每延误一天，按本合同单项技术服务项目金额的万分之五承担违约金。逾期超过30天的，采购人有权解除本合同。</w:t>
            </w:r>
          </w:p>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11.4成交人提交的服务不合格的，成交人应当在采购人指定期限内整改完善并达到合格标准。成交人逾期未完成整改或整改后仍不合格的，按上述第3条的规定承担违约责任。</w:t>
            </w:r>
          </w:p>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11.5成交人派驻的项目团队成员与其响应文件承诺不一致，或在合同执行期间未经甲方同意擅自更换项目团队成员的，采购人有权要求乙方限期整改，同时按1000元/人（次）收取违约金。成交人逾期未整改的，采购人有权解除合同。</w:t>
            </w:r>
          </w:p>
          <w:p>
            <w:pPr>
              <w:tabs>
                <w:tab w:val="left" w:pos="851"/>
              </w:tabs>
              <w:spacing w:line="360" w:lineRule="auto"/>
              <w:ind w:left="0" w:leftChars="0" w:right="0" w:rightChars="0" w:firstLine="480" w:firstLineChars="200"/>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11.6当事人一方不履行合同义务或者履行合同义务不符合约定，给对方造成损失的，损失赔偿额应当相当于因违约所造成的的一切损失，包括由此给对方造成的直接损失以及包括但不限于诉讼费、律师费、保全费等间接损失，但是损失赔偿金额以本合同总额为限。</w:t>
            </w:r>
          </w:p>
        </w:tc>
      </w:tr>
      <w:tr>
        <w:tblPrEx>
          <w:tblCellMar>
            <w:top w:w="0" w:type="dxa"/>
            <w:left w:w="108" w:type="dxa"/>
            <w:bottom w:w="0" w:type="dxa"/>
            <w:right w:w="108" w:type="dxa"/>
          </w:tblCellMar>
        </w:tblPrEx>
        <w:trPr>
          <w:trHeight w:val="40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right="0" w:rightChars="0"/>
              <w:jc w:val="right"/>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1746" w:type="dxa"/>
            <w:tcBorders>
              <w:top w:val="single" w:color="auto" w:sz="4" w:space="0"/>
              <w:left w:val="single" w:color="auto" w:sz="4" w:space="0"/>
              <w:bottom w:val="single" w:color="auto" w:sz="4" w:space="0"/>
              <w:right w:val="single" w:color="auto" w:sz="4" w:space="0"/>
            </w:tcBorders>
            <w:vAlign w:val="center"/>
          </w:tcPr>
          <w:p>
            <w:pPr>
              <w:tabs>
                <w:tab w:val="left" w:pos="851"/>
              </w:tabs>
              <w:spacing w:line="360" w:lineRule="auto"/>
              <w:ind w:left="0" w:leftChars="0" w:right="0" w:right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val="0"/>
                <w:bCs w:val="0"/>
                <w:color w:val="auto"/>
                <w:sz w:val="24"/>
                <w:szCs w:val="24"/>
                <w:highlight w:val="none"/>
              </w:rPr>
              <w:t>争议管辖</w:t>
            </w:r>
          </w:p>
        </w:tc>
        <w:tc>
          <w:tcPr>
            <w:tcW w:w="64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val="0"/>
              <w:spacing w:after="0" w:afterLines="0" w:line="360" w:lineRule="auto"/>
              <w:ind w:firstLine="480" w:firstLineChars="200"/>
              <w:textAlignment w:val="auto"/>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 xml:space="preserve">12.1在解释或者执行本合同的过程中发生争议时，双方应通过协商方式解决。 </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360" w:lineRule="auto"/>
              <w:ind w:firstLine="480" w:firstLineChars="200"/>
              <w:textAlignment w:val="auto"/>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12.2经协商不能解决的争议，双方可选择向采购人所在地有管辖权的法院提起诉讼，诉讼产生的一切费用应由败诉方承担。</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36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bidi="zh-CN"/>
              </w:rPr>
              <w:t>12.3在法院审理期间，除有争议部分外，本合同其他部分可以履行的仍应按合同条款继续履行。</w:t>
            </w:r>
          </w:p>
        </w:tc>
      </w:tr>
    </w:tbl>
    <w:p>
      <w:pPr>
        <w:keepNext w:val="0"/>
        <w:keepLines w:val="0"/>
        <w:pageBreakBefore w:val="0"/>
        <w:widowControl w:val="0"/>
        <w:tabs>
          <w:tab w:val="left" w:pos="0"/>
        </w:tabs>
        <w:kinsoku/>
        <w:wordWrap/>
        <w:overflowPunct/>
        <w:topLinePunct w:val="0"/>
        <w:autoSpaceDE w:val="0"/>
        <w:autoSpaceDN w:val="0"/>
        <w:bidi w:val="0"/>
        <w:adjustRightInd w:val="0"/>
        <w:snapToGrid w:val="0"/>
        <w:spacing w:after="0" w:line="360" w:lineRule="auto"/>
        <w:ind w:firstLine="482" w:firstLineChars="20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注：★项为实质性要求，不满足视为无效响应处理。</w:t>
      </w:r>
    </w:p>
    <w:p>
      <w:pPr>
        <w:pStyle w:val="37"/>
        <w:jc w:val="both"/>
        <w:rPr>
          <w:rFonts w:hint="eastAsia" w:ascii="仿宋" w:hAnsi="仿宋" w:eastAsia="仿宋" w:cs="仿宋"/>
          <w:b/>
          <w:bCs/>
          <w:kern w:val="2"/>
          <w:sz w:val="24"/>
          <w:szCs w:val="24"/>
          <w:highlight w:val="none"/>
          <w:lang w:val="en-US" w:eastAsia="zh-CN" w:bidi="ar-SA"/>
        </w:rPr>
      </w:pPr>
    </w:p>
    <w:p>
      <w:pPr>
        <w:pStyle w:val="37"/>
        <w:jc w:val="both"/>
        <w:rPr>
          <w:rFonts w:hint="eastAsia" w:ascii="仿宋" w:hAnsi="仿宋" w:eastAsia="仿宋" w:cs="仿宋"/>
          <w:b/>
          <w:bCs/>
          <w:kern w:val="2"/>
          <w:sz w:val="24"/>
          <w:szCs w:val="24"/>
          <w:highlight w:val="none"/>
          <w:lang w:val="en-US" w:eastAsia="zh-CN" w:bidi="ar-SA"/>
        </w:rPr>
      </w:pPr>
    </w:p>
    <w:p>
      <w:pPr>
        <w:pStyle w:val="37"/>
        <w:jc w:val="both"/>
        <w:rPr>
          <w:rFonts w:ascii="仿宋" w:hAnsi="仿宋" w:eastAsia="仿宋" w:cs="Times New Roman"/>
        </w:rPr>
      </w:pPr>
      <w:r>
        <w:rPr>
          <w:rFonts w:hint="eastAsia" w:ascii="仿宋" w:hAnsi="仿宋" w:eastAsia="仿宋" w:cs="仿宋"/>
        </w:rPr>
        <w:t>第四章磋商内容、磋商过程中可实质性变动的内容</w:t>
      </w:r>
      <w:bookmarkEnd w:id="60"/>
      <w:bookmarkEnd w:id="61"/>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第三章中</w:t>
      </w:r>
      <w:r>
        <w:rPr>
          <w:rFonts w:hint="eastAsia" w:ascii="仿宋_GB2312" w:hAnsi="仿宋_GB2312" w:eastAsia="仿宋_GB2312" w:cs="仿宋"/>
          <w:lang w:eastAsia="zh-CN"/>
        </w:rPr>
        <w:t>未</w:t>
      </w:r>
      <w:r>
        <w:rPr>
          <w:rFonts w:hint="eastAsia" w:ascii="仿宋_GB2312" w:hAnsi="仿宋_GB2312" w:eastAsia="仿宋_GB2312" w:cs="仿宋"/>
        </w:rPr>
        <w:t>标注“</w:t>
      </w:r>
      <w:r>
        <w:rPr>
          <w:rFonts w:hint="eastAsia" w:ascii="仿宋" w:hAnsi="仿宋" w:eastAsia="仿宋" w:cs="仿宋"/>
          <w:b/>
          <w:color w:val="auto"/>
          <w:sz w:val="21"/>
          <w:szCs w:val="21"/>
          <w:highlight w:val="none"/>
        </w:rPr>
        <w:t>★</w:t>
      </w:r>
      <w:r>
        <w:rPr>
          <w:rFonts w:hint="eastAsia" w:ascii="仿宋_GB2312" w:hAnsi="仿宋_GB2312" w:eastAsia="仿宋_GB2312" w:cs="仿宋"/>
        </w:rPr>
        <w:t>”号的条款，以及第七章合同草案条款，为本次磋商采购项目的可变动的实质性要求，供应商在磋商结束后应全部满足。</w:t>
      </w:r>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在磋商过程中，磋商小组根据项目实际需要制定磋商内容，在获得采购人代表确认的前提下，可以根据磋商情况实质性变动相关内容。磋商小组对磋商文件作出的实质性变动是磋商文件的有效组成部分，磋商小组应及时以书面形式通知所有参加磋商的供应商。</w:t>
      </w:r>
    </w:p>
    <w:p>
      <w:pPr>
        <w:spacing w:line="360" w:lineRule="auto"/>
        <w:ind w:firstLine="420" w:firstLineChars="200"/>
        <w:rPr>
          <w:rFonts w:ascii="仿宋_GB2312" w:hAnsi="仿宋_GB2312" w:eastAsia="仿宋_GB2312" w:cs="仿宋"/>
        </w:rPr>
      </w:pPr>
      <w:r>
        <w:rPr>
          <w:rFonts w:hint="eastAsia" w:ascii="仿宋_GB2312" w:hAnsi="仿宋_GB2312" w:eastAsia="仿宋_GB2312" w:cs="仿宋"/>
        </w:rPr>
        <w:t>注：工程量清单不属于磋商过程中可以实质性变动的内容。</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p>
    <w:p>
      <w:pPr>
        <w:pStyle w:val="37"/>
        <w:rPr>
          <w:rFonts w:ascii="仿宋" w:hAnsi="仿宋" w:eastAsia="仿宋" w:cs="Times New Roman"/>
        </w:rPr>
      </w:pPr>
      <w:bookmarkStart w:id="65" w:name="_Toc509579146"/>
      <w:bookmarkStart w:id="66" w:name="_Toc8822"/>
      <w:bookmarkStart w:id="67" w:name="_Toc4322"/>
      <w:r>
        <w:rPr>
          <w:rFonts w:hint="eastAsia" w:ascii="仿宋" w:hAnsi="仿宋" w:eastAsia="仿宋" w:cs="仿宋"/>
        </w:rPr>
        <w:t>第五章响应文件格式</w:t>
      </w:r>
      <w:bookmarkEnd w:id="65"/>
      <w:bookmarkEnd w:id="66"/>
      <w:r>
        <w:rPr>
          <w:rFonts w:hint="eastAsia" w:ascii="仿宋" w:hAnsi="仿宋" w:eastAsia="仿宋" w:cs="仿宋"/>
        </w:rPr>
        <w:t>（响应文件）</w:t>
      </w:r>
      <w:bookmarkEnd w:id="67"/>
    </w:p>
    <w:p>
      <w:pPr>
        <w:spacing w:line="360" w:lineRule="auto"/>
        <w:jc w:val="left"/>
        <w:rPr>
          <w:rFonts w:ascii="仿宋" w:hAnsi="仿宋" w:eastAsia="仿宋"/>
          <w:b/>
          <w:bCs/>
          <w:sz w:val="32"/>
          <w:szCs w:val="32"/>
        </w:rPr>
      </w:pPr>
    </w:p>
    <w:p>
      <w:pPr>
        <w:spacing w:line="360" w:lineRule="auto"/>
        <w:rPr>
          <w:rFonts w:ascii="仿宋_GB2312" w:hAnsi="仿宋_GB2312" w:eastAsia="仿宋_GB2312"/>
        </w:rPr>
      </w:pPr>
      <w:r>
        <w:rPr>
          <w:rFonts w:hint="eastAsia" w:ascii="仿宋_GB2312" w:hAnsi="仿宋_GB2312" w:eastAsia="仿宋_GB2312" w:cs="仿宋"/>
        </w:rPr>
        <w:t>一、本章所制响应文件格式，除格式中明确将该格式作为实质性要求的，不具有强制性。</w:t>
      </w:r>
    </w:p>
    <w:p>
      <w:pPr>
        <w:spacing w:line="360" w:lineRule="auto"/>
        <w:rPr>
          <w:rFonts w:ascii="仿宋_GB2312" w:hAnsi="仿宋_GB2312" w:eastAsia="仿宋_GB2312"/>
        </w:rPr>
      </w:pPr>
      <w:r>
        <w:rPr>
          <w:rFonts w:hint="eastAsia" w:ascii="仿宋_GB2312" w:hAnsi="仿宋_GB2312" w:eastAsia="仿宋_GB2312" w:cs="仿宋"/>
        </w:rPr>
        <w:t>二、本章所制响应文件格式有关表格中的备注栏，由供应商根据自身响应情况作解释性说明，不作为必填项。</w:t>
      </w:r>
    </w:p>
    <w:p>
      <w:pPr>
        <w:spacing w:line="360" w:lineRule="auto"/>
        <w:jc w:val="center"/>
        <w:rPr>
          <w:rFonts w:ascii="仿宋" w:hAnsi="仿宋" w:eastAsia="仿宋"/>
          <w:b/>
          <w:bCs/>
          <w:sz w:val="32"/>
          <w:szCs w:val="32"/>
        </w:rPr>
      </w:pPr>
    </w:p>
    <w:p>
      <w:pPr>
        <w:widowControl/>
        <w:jc w:val="left"/>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1</w:t>
      </w:r>
    </w:p>
    <w:p>
      <w:pPr>
        <w:pStyle w:val="5"/>
        <w:tabs>
          <w:tab w:val="left" w:pos="709"/>
        </w:tabs>
        <w:jc w:val="center"/>
        <w:rPr>
          <w:rFonts w:ascii="仿宋_GB2312" w:hAnsi="仿宋_GB2312" w:eastAsia="仿宋_GB2312"/>
        </w:rPr>
      </w:pPr>
      <w:r>
        <w:rPr>
          <w:rFonts w:hint="eastAsia" w:ascii="仿宋_GB2312" w:hAnsi="仿宋_GB2312" w:eastAsia="仿宋_GB2312" w:cs="宋体"/>
        </w:rPr>
        <w:t>一、法定代表人/负责人身份证明书</w:t>
      </w:r>
    </w:p>
    <w:p>
      <w:pPr>
        <w:spacing w:line="360" w:lineRule="auto"/>
        <w:ind w:firstLine="411" w:firstLineChars="196"/>
        <w:jc w:val="center"/>
        <w:outlineLvl w:val="1"/>
        <w:rPr>
          <w:rFonts w:ascii="仿宋_GB2312" w:hAnsi="仿宋_GB2312" w:eastAsia="仿宋_GB2312"/>
          <w:bCs/>
        </w:rPr>
      </w:pPr>
      <w:r>
        <w:rPr>
          <w:rFonts w:hint="eastAsia" w:ascii="仿宋_GB2312" w:hAnsi="仿宋_GB2312" w:eastAsia="仿宋_GB2312"/>
          <w:bCs/>
        </w:rPr>
        <w:t>（</w:t>
      </w:r>
      <w:r>
        <w:rPr>
          <w:rFonts w:hint="eastAsia" w:ascii="仿宋_GB2312" w:hAnsi="仿宋_GB2312" w:eastAsia="仿宋_GB2312" w:cs="仿宋"/>
        </w:rPr>
        <w:t>法定代表人/负责人参加</w:t>
      </w:r>
      <w:r>
        <w:rPr>
          <w:rFonts w:ascii="仿宋_GB2312" w:hAnsi="仿宋_GB2312" w:eastAsia="仿宋_GB2312" w:cs="仿宋"/>
        </w:rPr>
        <w:t>线下方式</w:t>
      </w:r>
      <w:r>
        <w:rPr>
          <w:rFonts w:hint="eastAsia" w:ascii="仿宋_GB2312" w:hAnsi="仿宋_GB2312" w:eastAsia="仿宋_GB2312" w:cs="仿宋"/>
        </w:rPr>
        <w:t>磋商时提供</w:t>
      </w:r>
      <w:r>
        <w:rPr>
          <w:rFonts w:hint="eastAsia" w:ascii="仿宋_GB2312" w:hAnsi="仿宋_GB2312" w:eastAsia="仿宋_GB2312"/>
          <w:bCs/>
        </w:rPr>
        <w:t>）</w:t>
      </w:r>
    </w:p>
    <w:p/>
    <w:p>
      <w:pPr>
        <w:spacing w:line="360" w:lineRule="auto"/>
        <w:ind w:firstLine="411" w:firstLineChars="196"/>
        <w:outlineLvl w:val="1"/>
        <w:rPr>
          <w:rFonts w:ascii="仿宋_GB2312" w:hAnsi="仿宋_GB2312" w:eastAsia="仿宋_GB2312" w:cs="仿宋"/>
          <w:lang w:val="zh-CN"/>
        </w:rPr>
      </w:pPr>
      <w:r>
        <w:rPr>
          <w:rFonts w:hint="eastAsia" w:ascii="仿宋_GB2312" w:hAnsi="仿宋_GB2312" w:eastAsia="仿宋_GB2312" w:cs="仿宋"/>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
          <w:lang w:val="zh-CN"/>
        </w:rPr>
      </w:pPr>
      <w:r>
        <w:rPr>
          <w:rFonts w:hint="eastAsia" w:ascii="仿宋_GB2312" w:hAnsi="仿宋_GB2312" w:eastAsia="仿宋_GB2312" w:cs="仿宋"/>
          <w:lang w:val="zh-CN"/>
        </w:rPr>
        <w:t>特此证明。</w:t>
      </w:r>
    </w:p>
    <w:p>
      <w:pPr>
        <w:spacing w:line="360" w:lineRule="auto"/>
        <w:ind w:firstLine="411" w:firstLineChars="196"/>
        <w:outlineLvl w:val="1"/>
        <w:rPr>
          <w:rFonts w:ascii="仿宋_GB2312" w:hAnsi="仿宋_GB2312" w:eastAsia="仿宋_GB2312" w:cs="仿宋"/>
          <w:lang w:val="zh-CN"/>
        </w:rPr>
      </w:pPr>
    </w:p>
    <w:p>
      <w:pPr>
        <w:spacing w:line="360" w:lineRule="auto"/>
        <w:ind w:firstLine="411" w:firstLineChars="196"/>
        <w:outlineLvl w:val="1"/>
        <w:rPr>
          <w:rFonts w:ascii="仿宋_GB2312" w:hAnsi="仿宋_GB2312" w:eastAsia="仿宋_GB2312" w:cs="仿宋"/>
          <w:lang w:val="zh-CN"/>
        </w:rPr>
      </w:pPr>
      <w:r>
        <w:rPr>
          <w:rFonts w:hint="eastAsia" w:ascii="仿宋_GB2312" w:hAnsi="仿宋_GB2312" w:eastAsia="仿宋_GB2312" w:cs="仿宋"/>
          <w:lang w:val="zh-CN"/>
        </w:rPr>
        <w:t>附件：法定代表人/负责人的身份证/护照/户口本</w:t>
      </w:r>
    </w:p>
    <w:p>
      <w:pPr>
        <w:spacing w:line="360" w:lineRule="auto"/>
        <w:ind w:firstLine="411" w:firstLineChars="196"/>
        <w:outlineLvl w:val="1"/>
        <w:rPr>
          <w:rFonts w:ascii="仿宋_GB2312" w:hAnsi="仿宋_GB2312" w:eastAsia="仿宋_GB2312" w:cs="仿宋"/>
          <w:lang w:val="zh-CN"/>
        </w:rPr>
      </w:pPr>
    </w:p>
    <w:p>
      <w:pPr>
        <w:spacing w:line="360" w:lineRule="auto"/>
        <w:ind w:firstLine="411" w:firstLineChars="196"/>
        <w:outlineLvl w:val="1"/>
        <w:rPr>
          <w:rFonts w:ascii="仿宋_GB2312" w:hAnsi="仿宋_GB2312" w:eastAsia="仿宋_GB2312" w:cs="仿宋"/>
          <w:lang w:val="zh-CN"/>
        </w:rPr>
      </w:pPr>
    </w:p>
    <w:p>
      <w:pPr>
        <w:spacing w:line="360" w:lineRule="auto"/>
        <w:ind w:firstLine="411" w:firstLineChars="196"/>
        <w:outlineLvl w:val="1"/>
        <w:rPr>
          <w:rFonts w:ascii="仿宋_GB2312" w:hAnsi="仿宋_GB2312" w:eastAsia="仿宋_GB2312" w:cs="仿宋"/>
          <w:lang w:val="zh-CN"/>
        </w:rPr>
      </w:pPr>
    </w:p>
    <w:p>
      <w:pPr>
        <w:spacing w:line="360" w:lineRule="auto"/>
        <w:ind w:firstLine="4189" w:firstLineChars="1995"/>
        <w:outlineLvl w:val="1"/>
        <w:rPr>
          <w:rFonts w:ascii="仿宋_GB2312" w:hAnsi="仿宋_GB2312" w:eastAsia="仿宋_GB2312" w:cs="仿宋"/>
        </w:rPr>
      </w:pPr>
      <w:r>
        <w:rPr>
          <w:rFonts w:hint="eastAsia" w:ascii="仿宋_GB2312" w:hAnsi="仿宋_GB2312" w:eastAsia="仿宋_GB2312" w:cs="仿宋"/>
          <w:lang w:val="zh-CN"/>
        </w:rPr>
        <w:t>供应商名称：XXXX（加盖公章）</w:t>
      </w:r>
    </w:p>
    <w:p>
      <w:pPr>
        <w:spacing w:line="360" w:lineRule="auto"/>
        <w:ind w:firstLine="4609" w:firstLineChars="2195"/>
        <w:outlineLvl w:val="1"/>
        <w:rPr>
          <w:rFonts w:ascii="仿宋_GB2312" w:hAnsi="仿宋_GB2312" w:eastAsia="仿宋_GB2312" w:cs="仿宋"/>
        </w:rPr>
      </w:pPr>
      <w:r>
        <w:rPr>
          <w:rFonts w:hint="eastAsia" w:ascii="仿宋_GB2312" w:hAnsi="仿宋_GB2312" w:eastAsia="仿宋_GB2312" w:cs="仿宋"/>
        </w:rPr>
        <w:t>日期：XX年XX月XX日</w:t>
      </w: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500" w:lineRule="exact"/>
        <w:ind w:right="560"/>
        <w:jc w:val="right"/>
        <w:rPr>
          <w:sz w:val="28"/>
          <w:szCs w:val="28"/>
        </w:rPr>
      </w:pPr>
    </w:p>
    <w:p>
      <w:pPr>
        <w:spacing w:line="360" w:lineRule="auto"/>
        <w:ind w:left="735" w:leftChars="150" w:hanging="420" w:hangingChars="200"/>
        <w:jc w:val="both"/>
        <w:rPr>
          <w:rFonts w:ascii="仿宋_GB2312" w:hAnsi="仿宋_GB2312" w:eastAsia="仿宋_GB2312" w:cs="仿宋"/>
        </w:rPr>
      </w:pPr>
    </w:p>
    <w:p>
      <w:pPr>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注：本法定代表人/负责人身份证明书应当附法定代表人/负责人的居民身份证（包括正反两面）或护照（为外籍人士的，则提供护照）或户口本。</w:t>
      </w: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hint="eastAsia" w:ascii="仿宋" w:hAnsi="仿宋" w:eastAsia="仿宋" w:cs="仿宋"/>
          <w:b/>
          <w:bCs/>
          <w:sz w:val="28"/>
          <w:szCs w:val="28"/>
        </w:rPr>
      </w:pPr>
    </w:p>
    <w:p>
      <w:pPr>
        <w:widowControl/>
        <w:jc w:val="left"/>
        <w:rPr>
          <w:rFonts w:ascii="仿宋" w:hAnsi="仿宋" w:eastAsia="仿宋"/>
          <w:b/>
          <w:bCs/>
          <w:sz w:val="32"/>
          <w:szCs w:val="32"/>
        </w:rPr>
      </w:pPr>
      <w:r>
        <w:rPr>
          <w:rFonts w:hint="eastAsia" w:ascii="仿宋" w:hAnsi="仿宋" w:eastAsia="仿宋" w:cs="仿宋"/>
          <w:b/>
          <w:bCs/>
          <w:sz w:val="28"/>
          <w:szCs w:val="28"/>
        </w:rPr>
        <w:t>格式2</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ascii="仿宋" w:hAnsi="仿宋" w:eastAsia="仿宋"/>
          <w:sz w:val="24"/>
          <w:szCs w:val="24"/>
        </w:rPr>
      </w:pPr>
      <w:r>
        <w:rPr>
          <w:rFonts w:ascii="仿宋" w:hAnsi="仿宋" w:eastAsia="仿宋" w:cs="仿宋"/>
          <w:sz w:val="24"/>
          <w:szCs w:val="24"/>
        </w:rPr>
        <w:t>XXXXXXXX</w:t>
      </w:r>
      <w:r>
        <w:rPr>
          <w:rFonts w:hint="eastAsia" w:ascii="仿宋" w:hAnsi="仿宋" w:eastAsia="仿宋" w:cs="仿宋"/>
          <w:sz w:val="24"/>
          <w:szCs w:val="24"/>
        </w:rPr>
        <w:t>（采购人名称）：</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本授权声明：</w:t>
      </w:r>
      <w:r>
        <w:rPr>
          <w:rFonts w:ascii="仿宋" w:hAnsi="仿宋" w:eastAsia="仿宋" w:cs="仿宋"/>
          <w:sz w:val="24"/>
          <w:szCs w:val="24"/>
        </w:rPr>
        <w:t xml:space="preserve"> XXXX</w:t>
      </w: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单位负责人姓名、职务）授权</w:t>
      </w:r>
      <w:r>
        <w:rPr>
          <w:rFonts w:ascii="仿宋" w:hAnsi="仿宋" w:eastAsia="仿宋" w:cs="仿宋"/>
          <w:sz w:val="24"/>
          <w:szCs w:val="24"/>
        </w:rPr>
        <w:t>XXXX</w:t>
      </w:r>
      <w:r>
        <w:rPr>
          <w:rFonts w:hint="eastAsia" w:ascii="仿宋" w:hAnsi="仿宋" w:eastAsia="仿宋" w:cs="仿宋"/>
          <w:sz w:val="24"/>
          <w:szCs w:val="24"/>
        </w:rPr>
        <w:t>（被授权人姓名、职务）为我方“</w:t>
      </w:r>
      <w:r>
        <w:rPr>
          <w:rFonts w:ascii="仿宋" w:hAnsi="仿宋" w:eastAsia="仿宋" w:cs="仿宋"/>
          <w:sz w:val="24"/>
          <w:szCs w:val="24"/>
        </w:rPr>
        <w:t>XXXXXXXX</w:t>
      </w:r>
      <w:r>
        <w:rPr>
          <w:rFonts w:hint="eastAsia" w:ascii="仿宋" w:hAnsi="仿宋" w:eastAsia="仿宋" w:cs="仿宋"/>
          <w:sz w:val="24"/>
          <w:szCs w:val="24"/>
        </w:rPr>
        <w:t>”项目（采购项目编号：</w:t>
      </w:r>
      <w:r>
        <w:rPr>
          <w:rFonts w:ascii="仿宋" w:hAnsi="仿宋" w:eastAsia="仿宋" w:cs="仿宋"/>
          <w:sz w:val="24"/>
          <w:szCs w:val="24"/>
        </w:rPr>
        <w:t>XXXX</w:t>
      </w:r>
      <w:r>
        <w:rPr>
          <w:rFonts w:hint="eastAsia" w:ascii="仿宋" w:hAnsi="仿宋" w:eastAsia="仿宋" w:cs="仿宋"/>
          <w:sz w:val="24"/>
          <w:szCs w:val="24"/>
        </w:rPr>
        <w:t>）磋商采购活动的合法代表，以我方名义全权处理该项目有关磋商采购、签订合同以及执行合同等一切事宜。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特此声明。</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单位负责人（委托人）签字或加盖个人印章：</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授权代表（被授权人）签字：</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（单位盖章）。</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jc w:val="left"/>
        <w:outlineLvl w:val="1"/>
        <w:rPr>
          <w:rFonts w:ascii="仿宋" w:hAnsi="仿宋" w:eastAsia="仿宋"/>
          <w:b/>
          <w:bCs/>
          <w:sz w:val="24"/>
          <w:szCs w:val="24"/>
        </w:rPr>
      </w:pPr>
      <w:bookmarkStart w:id="68" w:name="_Toc217446084"/>
    </w:p>
    <w:p>
      <w:pPr>
        <w:spacing w:line="360" w:lineRule="auto"/>
        <w:ind w:left="840" w:hanging="840" w:hangingChars="350"/>
        <w:jc w:val="left"/>
        <w:rPr>
          <w:rFonts w:ascii="仿宋" w:hAnsi="仿宋" w:eastAsia="仿宋"/>
          <w:sz w:val="24"/>
          <w:szCs w:val="24"/>
        </w:rPr>
      </w:pPr>
      <w:r>
        <w:rPr>
          <w:rFonts w:hint="eastAsia" w:ascii="仿宋" w:hAnsi="仿宋" w:eastAsia="仿宋" w:cs="仿宋"/>
          <w:sz w:val="24"/>
          <w:szCs w:val="24"/>
        </w:rPr>
        <w:t>注：</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、应附法定代表人</w:t>
      </w:r>
      <w:r>
        <w:rPr>
          <w:rFonts w:ascii="仿宋" w:hAnsi="仿宋" w:eastAsia="仿宋" w:cs="仿宋"/>
          <w:sz w:val="24"/>
          <w:szCs w:val="24"/>
        </w:rPr>
        <w:t>/</w:t>
      </w:r>
      <w:r>
        <w:rPr>
          <w:rFonts w:hint="eastAsia" w:ascii="仿宋" w:hAnsi="仿宋" w:eastAsia="仿宋" w:cs="仿宋"/>
          <w:sz w:val="24"/>
          <w:szCs w:val="24"/>
        </w:rPr>
        <w:t>单位负责人身份证明材料复印件和授权代表身份证明材料复印件。</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、身份证明材料包括居民身份证或户口本或军官证或护照等。</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、身份证明材料应同时提供其在有效期的材料，如居民身份证正、反面复印件。</w:t>
      </w:r>
      <w:bookmarkEnd w:id="68"/>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p>
    <w:p>
      <w:pPr>
        <w:widowControl/>
        <w:spacing w:line="360" w:lineRule="auto"/>
        <w:jc w:val="center"/>
        <w:rPr>
          <w:rFonts w:ascii="仿宋" w:hAnsi="仿宋" w:eastAsia="仿宋"/>
          <w:b/>
          <w:bCs/>
          <w:sz w:val="32"/>
          <w:szCs w:val="32"/>
        </w:rPr>
      </w:pPr>
      <w:r>
        <w:rPr>
          <w:rFonts w:ascii="仿宋" w:hAnsi="仿宋" w:eastAsia="仿宋"/>
          <w:sz w:val="24"/>
          <w:szCs w:val="24"/>
        </w:rPr>
        <w:br w:type="page"/>
      </w:r>
    </w:p>
    <w:p>
      <w:pPr>
        <w:spacing w:line="360" w:lineRule="auto"/>
        <w:rPr>
          <w:rFonts w:ascii="仿宋" w:hAnsi="仿宋" w:eastAsia="仿宋"/>
          <w:b/>
          <w:bCs/>
          <w:sz w:val="28"/>
          <w:szCs w:val="28"/>
        </w:rPr>
      </w:pPr>
    </w:p>
    <w:p>
      <w:pPr>
        <w:spacing w:line="360" w:lineRule="auto"/>
        <w:rPr>
          <w:rFonts w:ascii="仿宋" w:hAnsi="仿宋" w:eastAsia="仿宋"/>
          <w:b/>
          <w:bCs/>
          <w:sz w:val="32"/>
          <w:szCs w:val="32"/>
        </w:rPr>
      </w:pPr>
      <w:r>
        <w:rPr>
          <w:rFonts w:hint="eastAsia" w:ascii="仿宋" w:hAnsi="仿宋" w:eastAsia="仿宋" w:cs="仿宋"/>
          <w:b/>
          <w:bCs/>
          <w:sz w:val="28"/>
          <w:szCs w:val="28"/>
        </w:rPr>
        <w:t>格式3</w:t>
      </w:r>
    </w:p>
    <w:p>
      <w:pPr>
        <w:spacing w:line="360" w:lineRule="auto"/>
        <w:jc w:val="center"/>
        <w:rPr>
          <w:rFonts w:ascii="仿宋" w:hAnsi="仿宋" w:eastAsia="仿宋"/>
          <w:b/>
          <w:bCs/>
          <w:sz w:val="32"/>
          <w:szCs w:val="32"/>
        </w:rPr>
      </w:pPr>
      <w:bookmarkStart w:id="69" w:name="_Toc308164824"/>
      <w:r>
        <w:rPr>
          <w:rFonts w:hint="eastAsia" w:ascii="仿宋" w:hAnsi="仿宋" w:eastAsia="仿宋" w:cs="仿宋"/>
          <w:b/>
          <w:bCs/>
          <w:sz w:val="32"/>
          <w:szCs w:val="32"/>
          <w:lang w:eastAsia="zh-CN"/>
        </w:rPr>
        <w:t>三</w:t>
      </w:r>
      <w:r>
        <w:rPr>
          <w:rFonts w:hint="eastAsia" w:ascii="仿宋" w:hAnsi="仿宋" w:eastAsia="仿宋" w:cs="仿宋"/>
          <w:b/>
          <w:bCs/>
          <w:sz w:val="32"/>
          <w:szCs w:val="32"/>
        </w:rPr>
        <w:t>、报价函</w:t>
      </w:r>
    </w:p>
    <w:p>
      <w:pPr>
        <w:spacing w:line="360" w:lineRule="auto"/>
        <w:rPr>
          <w:rFonts w:ascii="仿宋" w:hAnsi="仿宋" w:eastAsia="仿宋" w:cs="仿宋"/>
          <w:sz w:val="24"/>
          <w:szCs w:val="24"/>
        </w:rPr>
      </w:pPr>
      <w:r>
        <w:rPr>
          <w:rFonts w:hint="eastAsia" w:ascii="仿宋" w:hAnsi="仿宋" w:eastAsia="仿宋" w:cs="仿宋"/>
          <w:sz w:val="24"/>
          <w:szCs w:val="24"/>
          <w:u w:val="single"/>
        </w:rPr>
        <w:t>XXX</w:t>
      </w:r>
      <w:r>
        <w:rPr>
          <w:rFonts w:hint="eastAsia" w:ascii="仿宋" w:hAnsi="仿宋" w:eastAsia="仿宋" w:cs="仿宋"/>
          <w:sz w:val="24"/>
          <w:szCs w:val="24"/>
        </w:rPr>
        <w:t>（采购代理机构名称）</w:t>
      </w:r>
      <w:r>
        <w:rPr>
          <w:rFonts w:ascii="仿宋" w:hAnsi="仿宋" w:eastAsia="仿宋" w:cs="仿宋"/>
          <w:sz w:val="24"/>
          <w:szCs w:val="24"/>
        </w:rPr>
        <w:t xml:space="preserve">: </w:t>
      </w:r>
    </w:p>
    <w:p>
      <w:pPr>
        <w:pStyle w:val="94"/>
        <w:numPr>
          <w:ilvl w:val="0"/>
          <w:numId w:val="2"/>
        </w:numPr>
        <w:tabs>
          <w:tab w:val="left" w:pos="227"/>
        </w:tabs>
        <w:spacing w:line="360" w:lineRule="auto"/>
        <w:ind w:firstLineChars="0"/>
        <w:rPr>
          <w:rFonts w:ascii="仿宋" w:hAnsi="仿宋" w:eastAsia="仿宋"/>
        </w:rPr>
      </w:pPr>
      <w:r>
        <w:rPr>
          <w:rFonts w:hint="eastAsia" w:ascii="仿宋" w:hAnsi="仿宋" w:eastAsia="仿宋" w:cs="仿宋"/>
        </w:rPr>
        <w:t>我方己仔细研究了（项目名称）磋商文件的全部内容，愿意以人民币（大写）</w:t>
      </w:r>
    </w:p>
    <w:p>
      <w:pPr>
        <w:pStyle w:val="94"/>
        <w:spacing w:line="360" w:lineRule="auto"/>
        <w:ind w:left="-44" w:leftChars="-21" w:firstLine="0" w:firstLineChars="0"/>
        <w:rPr>
          <w:rFonts w:ascii="仿宋" w:hAnsi="仿宋" w:eastAsia="仿宋"/>
        </w:rPr>
      </w:pPr>
      <w:r>
        <w:rPr>
          <w:rFonts w:ascii="仿宋" w:hAnsi="仿宋" w:eastAsia="仿宋" w:cs="仿宋"/>
          <w:u w:val="single"/>
        </w:rPr>
        <w:t>XX</w:t>
      </w:r>
      <w:r>
        <w:rPr>
          <w:rFonts w:hint="eastAsia" w:ascii="仿宋" w:hAnsi="仿宋" w:eastAsia="仿宋" w:cs="仿宋"/>
        </w:rPr>
        <w:t>（￥）的总报价，工期</w:t>
      </w:r>
      <w:r>
        <w:rPr>
          <w:rFonts w:ascii="仿宋" w:hAnsi="仿宋" w:eastAsia="仿宋" w:cs="仿宋"/>
          <w:u w:val="single"/>
        </w:rPr>
        <w:t xml:space="preserve"> XX </w:t>
      </w:r>
      <w:r>
        <w:rPr>
          <w:rFonts w:hint="eastAsia" w:ascii="仿宋" w:hAnsi="仿宋" w:eastAsia="仿宋" w:cs="仿宋"/>
        </w:rPr>
        <w:t>日历天，按合同约定实施和完成承包工程，修补工程中的任何缺陷，工程质量达到规定要求标准。</w:t>
      </w:r>
    </w:p>
    <w:p>
      <w:pPr>
        <w:spacing w:line="360" w:lineRule="auto"/>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．我方承诺在响应文件有效期天内不修改、撤销响应文件。</w:t>
      </w:r>
    </w:p>
    <w:p>
      <w:pPr>
        <w:spacing w:line="360" w:lineRule="auto"/>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．如我方成交：</w:t>
      </w:r>
    </w:p>
    <w:p>
      <w:pPr>
        <w:spacing w:line="360" w:lineRule="auto"/>
        <w:ind w:firstLine="120" w:firstLineChars="50"/>
        <w:rPr>
          <w:rFonts w:ascii="仿宋" w:hAnsi="仿宋" w:eastAsia="仿宋"/>
          <w:sz w:val="24"/>
          <w:szCs w:val="24"/>
        </w:rPr>
      </w:pPr>
      <w:r>
        <w:rPr>
          <w:rFonts w:ascii="仿宋" w:hAnsi="仿宋" w:eastAsia="仿宋" w:cs="仿宋"/>
          <w:sz w:val="24"/>
          <w:szCs w:val="24"/>
        </w:rPr>
        <w:t>(l</w:t>
      </w:r>
      <w:r>
        <w:rPr>
          <w:rFonts w:hint="eastAsia" w:ascii="仿宋" w:hAnsi="仿宋" w:eastAsia="仿宋" w:cs="仿宋"/>
          <w:sz w:val="24"/>
          <w:szCs w:val="24"/>
        </w:rPr>
        <w:t>）我方承诺在收到成交通知书后，在规定的期限内与采购人签订合同。</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）我方承诺按照磋商文件规定的金额和方式向采购人缴纳履约保证金。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）我方将严格履行政府采购合同规定的责任和义务。</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）我方同意本磋商文件对我方可能存在的失信行为进行惩戒。</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）我方愿意提供贵单位可能另外要求的，与磋商报价有关的文件资料，并保证我方已提供和将要提供的文件资料是真实、准确的。</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）我方自愿按照磋商文件规定的各项要求完成工程建设项目，最后报价以《最后报价表》为准，接受采购人按照政府采购合同约定金额支付采购资金。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）（其他补充说明）。</w:t>
      </w:r>
    </w:p>
    <w:p>
      <w:pPr>
        <w:adjustRightInd w:val="0"/>
        <w:spacing w:line="360" w:lineRule="auto"/>
        <w:ind w:firstLine="480" w:firstLineChars="200"/>
        <w:jc w:val="left"/>
        <w:rPr>
          <w:rFonts w:ascii="仿宋" w:hAnsi="仿宋" w:eastAsia="仿宋"/>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通讯地址：</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邮政编码：</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传真：</w:t>
      </w:r>
      <w:r>
        <w:rPr>
          <w:rFonts w:ascii="仿宋" w:hAnsi="仿宋" w:eastAsia="仿宋" w:cs="仿宋"/>
          <w:sz w:val="24"/>
          <w:szCs w:val="24"/>
        </w:rPr>
        <w:t>XXX</w:t>
      </w:r>
    </w:p>
    <w:p>
      <w:pPr>
        <w:ind w:firstLine="480" w:firstLineChars="200"/>
        <w:rPr>
          <w:rFonts w:ascii="仿宋" w:hAnsi="仿宋" w:eastAsia="仿宋" w:cs="仿宋"/>
          <w:b/>
          <w:bCs/>
          <w:sz w:val="32"/>
          <w:szCs w:val="32"/>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r>
        <w:rPr>
          <w:rFonts w:ascii="仿宋" w:hAnsi="仿宋" w:eastAsia="仿宋"/>
          <w:b/>
          <w:bCs/>
          <w:sz w:val="32"/>
          <w:szCs w:val="32"/>
        </w:rPr>
        <w:br w:type="page"/>
      </w:r>
      <w:r>
        <w:rPr>
          <w:rFonts w:hint="eastAsia" w:ascii="仿宋" w:hAnsi="仿宋" w:eastAsia="仿宋" w:cs="仿宋"/>
          <w:b/>
          <w:bCs/>
          <w:sz w:val="32"/>
          <w:szCs w:val="32"/>
        </w:rPr>
        <w:t>格式4</w:t>
      </w:r>
    </w:p>
    <w:bookmarkEnd w:id="69"/>
    <w:p>
      <w:pPr>
        <w:spacing w:line="360" w:lineRule="auto"/>
        <w:ind w:right="480" w:firstLine="630" w:firstLineChars="196"/>
        <w:jc w:val="center"/>
        <w:outlineLvl w:val="1"/>
        <w:rPr>
          <w:rFonts w:ascii="仿宋_GB2312" w:hAnsi="仿宋_GB2312" w:eastAsia="仿宋_GB2312"/>
        </w:rPr>
      </w:pPr>
      <w:bookmarkStart w:id="70" w:name="_Toc217446087"/>
      <w:r>
        <w:rPr>
          <w:rFonts w:hint="eastAsia" w:ascii="仿宋_GB2312" w:hAnsi="仿宋_GB2312" w:eastAsia="仿宋_GB2312" w:cs="仿宋"/>
          <w:b/>
          <w:bCs/>
          <w:sz w:val="32"/>
          <w:szCs w:val="32"/>
          <w:lang w:eastAsia="zh-CN"/>
        </w:rPr>
        <w:t>四</w:t>
      </w:r>
      <w:r>
        <w:rPr>
          <w:rFonts w:hint="eastAsia" w:ascii="仿宋_GB2312" w:hAnsi="仿宋_GB2312" w:eastAsia="仿宋_GB2312" w:cs="仿宋"/>
          <w:b/>
          <w:bCs/>
          <w:sz w:val="32"/>
          <w:szCs w:val="32"/>
        </w:rPr>
        <w:t>、承诺函（实质性要求）</w:t>
      </w:r>
    </w:p>
    <w:p>
      <w:pPr>
        <w:jc w:val="center"/>
        <w:outlineLvl w:val="1"/>
        <w:rPr>
          <w:rFonts w:ascii="仿宋_GB2312" w:hAnsi="仿宋_GB2312" w:eastAsia="仿宋_GB2312"/>
          <w:b/>
          <w:bCs/>
        </w:rPr>
      </w:pPr>
    </w:p>
    <w:p>
      <w:pPr>
        <w:adjustRightInd w:val="0"/>
        <w:snapToGrid w:val="0"/>
        <w:spacing w:line="360" w:lineRule="auto"/>
        <w:jc w:val="both"/>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adjustRightInd w:val="0"/>
        <w:snapToGrid w:val="0"/>
        <w:spacing w:line="360" w:lineRule="auto"/>
        <w:ind w:firstLine="420" w:firstLineChars="200"/>
        <w:jc w:val="both"/>
        <w:rPr>
          <w:rFonts w:ascii="仿宋_GB2312" w:hAnsi="仿宋_GB2312" w:eastAsia="仿宋_GB2312"/>
        </w:rPr>
      </w:pPr>
      <w:r>
        <w:rPr>
          <w:rFonts w:hint="eastAsia" w:ascii="仿宋_GB2312" w:hAnsi="仿宋_GB2312" w:eastAsia="仿宋_GB2312" w:cs="仿宋"/>
        </w:rPr>
        <w:t>我方作为本次采购项目的供应商，根据磋商文件要求，现郑重承诺如下：</w:t>
      </w:r>
    </w:p>
    <w:p>
      <w:pPr>
        <w:numPr>
          <w:ilvl w:val="0"/>
          <w:numId w:val="0"/>
        </w:numPr>
        <w:adjustRightInd w:val="0"/>
        <w:snapToGrid w:val="0"/>
        <w:spacing w:line="360" w:lineRule="auto"/>
        <w:ind w:firstLine="480" w:firstLineChars="200"/>
        <w:jc w:val="both"/>
        <w:outlineLvl w:val="9"/>
        <w:rPr>
          <w:ins w:id="1" w:author="罗莉" w:date="2021-07-09T10:38:14Z"/>
          <w:rFonts w:hint="eastAsia" w:ascii="仿宋_GB2312" w:hAnsi="仿宋_GB2312" w:eastAsia="仿宋_GB2312" w:cs="仿宋"/>
        </w:rPr>
        <w:pPrChange w:id="0" w:author="罗莉" w:date="2021-07-09T10:38:14Z">
          <w:pPr>
            <w:adjustRightInd w:val="0"/>
            <w:snapToGrid w:val="0"/>
            <w:spacing w:line="360" w:lineRule="auto"/>
            <w:ind w:firstLine="480" w:firstLineChars="200"/>
            <w:jc w:val="both"/>
            <w:outlineLvl w:val="9"/>
          </w:pPr>
        </w:pPrChange>
      </w:pPr>
      <w:r>
        <w:rPr>
          <w:rFonts w:hint="eastAsia" w:ascii="仿宋_GB2312" w:hAnsi="仿宋_GB2312" w:eastAsia="仿宋_GB2312" w:cs="仿宋"/>
          <w:lang w:eastAsia="zh-CN"/>
        </w:rPr>
        <w:t>一、</w:t>
      </w:r>
      <w:r>
        <w:rPr>
          <w:rFonts w:hint="eastAsia" w:ascii="仿宋_GB2312" w:hAnsi="仿宋_GB2312" w:eastAsia="仿宋_GB2312" w:cs="仿宋"/>
        </w:rPr>
        <w:t>具备《中华人民共和国政府采购法》第二十二条第一款和本项目规定的条件。</w:t>
      </w:r>
    </w:p>
    <w:p>
      <w:pPr>
        <w:pStyle w:val="82"/>
        <w:adjustRightInd w:val="0"/>
        <w:snapToGrid w:val="0"/>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1.具有独立承担民事责任的能力；</w:t>
      </w:r>
    </w:p>
    <w:p>
      <w:pPr>
        <w:tabs>
          <w:tab w:val="left" w:pos="7665"/>
        </w:tabs>
        <w:adjustRightInd w:val="0"/>
        <w:snapToGrid w:val="0"/>
        <w:spacing w:line="360" w:lineRule="auto"/>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2.具有良好的商业信誉和健全的财务会计制度；</w:t>
      </w:r>
    </w:p>
    <w:p>
      <w:pPr>
        <w:tabs>
          <w:tab w:val="left" w:pos="7665"/>
        </w:tabs>
        <w:adjustRightInd w:val="0"/>
        <w:snapToGrid w:val="0"/>
        <w:spacing w:line="360" w:lineRule="auto"/>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3.具有履行合同所必须的设备和专业技术能力；</w:t>
      </w:r>
    </w:p>
    <w:p>
      <w:pPr>
        <w:tabs>
          <w:tab w:val="left" w:pos="7665"/>
        </w:tabs>
        <w:adjustRightInd w:val="0"/>
        <w:snapToGrid w:val="0"/>
        <w:spacing w:line="360" w:lineRule="auto"/>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4.具有依法缴纳税收和社会保障资金的良好记录；</w:t>
      </w:r>
    </w:p>
    <w:p>
      <w:pPr>
        <w:tabs>
          <w:tab w:val="left" w:pos="7665"/>
        </w:tabs>
        <w:adjustRightInd w:val="0"/>
        <w:snapToGrid w:val="0"/>
        <w:spacing w:line="360" w:lineRule="auto"/>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5.参加本次政府采购活动前三年内，在经营活动中没有重大违法记录；</w:t>
      </w:r>
    </w:p>
    <w:p>
      <w:pPr>
        <w:pStyle w:val="82"/>
        <w:adjustRightInd w:val="0"/>
        <w:snapToGrid w:val="0"/>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6.法律、行政法规规定的其他条件；</w:t>
      </w:r>
    </w:p>
    <w:p>
      <w:pPr>
        <w:pStyle w:val="82"/>
        <w:adjustRightInd w:val="0"/>
        <w:snapToGrid w:val="0"/>
        <w:ind w:firstLine="525" w:firstLineChars="250"/>
        <w:rPr>
          <w:rFonts w:hint="eastAsia" w:ascii="仿宋_GB2312" w:hAnsi="仿宋_GB2312" w:eastAsia="仿宋_GB2312" w:cs="仿宋"/>
          <w:kern w:val="2"/>
          <w:sz w:val="21"/>
          <w:szCs w:val="21"/>
          <w:lang w:val="en-US" w:eastAsia="zh-CN" w:bidi="ar-SA"/>
        </w:rPr>
      </w:pPr>
      <w:r>
        <w:rPr>
          <w:rFonts w:hint="eastAsia" w:ascii="仿宋_GB2312" w:hAnsi="仿宋_GB2312" w:eastAsia="仿宋_GB2312" w:cs="仿宋"/>
          <w:kern w:val="2"/>
          <w:sz w:val="21"/>
          <w:szCs w:val="21"/>
          <w:lang w:val="en-US" w:eastAsia="zh-CN" w:bidi="ar-SA"/>
        </w:rPr>
        <w:t>7.文件要求的其他条件。</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二、截至响应文件提交截止日未被列入失信被执行人、重大税收违法案件当事人名单、政府采购严重违法失信行为记录名单等。</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三、已认真阅读并接受本项目磋商文件的全部实质性要求。</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四、我方承诺在响应文件有效期</w:t>
      </w:r>
      <w:r>
        <w:rPr>
          <w:rFonts w:hint="eastAsia" w:ascii="仿宋_GB2312" w:hAnsi="仿宋_GB2312" w:eastAsia="仿宋_GB2312" w:cs="仿宋"/>
          <w:color w:val="auto"/>
          <w:lang w:val="en-US" w:eastAsia="zh-CN"/>
        </w:rPr>
        <w:t>90</w:t>
      </w:r>
      <w:r>
        <w:rPr>
          <w:rFonts w:hint="eastAsia" w:ascii="仿宋_GB2312" w:hAnsi="仿宋_GB2312" w:eastAsia="仿宋_GB2312" w:cs="仿宋"/>
        </w:rPr>
        <w:t>天内不撤销响应文件。</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五、在参加本次采购活动中，不存在与单位负责人为同一人或者存在直接控股、管理关系的其他供应商参与同一合同项下的政府采购活动的行为。与我方存在直接控股关系的单位为：</w:t>
      </w:r>
      <w:r>
        <w:rPr>
          <w:rFonts w:ascii="仿宋_GB2312" w:hAnsi="仿宋_GB2312" w:eastAsia="仿宋_GB2312" w:cs="仿宋"/>
        </w:rPr>
        <w:t>XXX</w:t>
      </w:r>
      <w:r>
        <w:rPr>
          <w:rFonts w:hint="eastAsia" w:ascii="仿宋_GB2312" w:hAnsi="仿宋_GB2312" w:eastAsia="仿宋_GB2312" w:cs="仿宋"/>
        </w:rPr>
        <w:t>；存在管理关系单位为：</w:t>
      </w:r>
      <w:r>
        <w:rPr>
          <w:rFonts w:ascii="仿宋_GB2312" w:hAnsi="仿宋_GB2312" w:eastAsia="仿宋_GB2312" w:cs="仿宋"/>
        </w:rPr>
        <w:t>XXX</w:t>
      </w:r>
      <w:r>
        <w:rPr>
          <w:rFonts w:hint="eastAsia" w:ascii="仿宋_GB2312" w:hAnsi="仿宋_GB2312" w:eastAsia="仿宋_GB2312" w:cs="仿宋"/>
        </w:rPr>
        <w:t>。</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六、为采购项目提供整体设计、规范编制或者项目管理、监理、检测等服务的供应商，不得再参加该采购项目的其他采购活动，我方承诺不属于此类禁止参加本项目的供应商。</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七</w:t>
      </w:r>
      <w:r>
        <w:rPr>
          <w:rFonts w:ascii="仿宋_GB2312" w:hAnsi="仿宋_GB2312" w:eastAsia="仿宋_GB2312" w:cs="仿宋"/>
        </w:rPr>
        <w:t>、在同一合同项下的采购项目中，不存在与其他供应商委托同一个自然人、同一单位的人员编制</w:t>
      </w:r>
      <w:r>
        <w:rPr>
          <w:rFonts w:hint="eastAsia" w:ascii="仿宋_GB2312" w:hAnsi="仿宋_GB2312" w:eastAsia="仿宋_GB2312" w:cs="仿宋"/>
        </w:rPr>
        <w:t>响应文</w:t>
      </w:r>
      <w:r>
        <w:rPr>
          <w:rFonts w:ascii="仿宋_GB2312" w:hAnsi="仿宋_GB2312" w:eastAsia="仿宋_GB2312" w:cs="仿宋"/>
        </w:rPr>
        <w:t>件。</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八</w:t>
      </w:r>
      <w:r>
        <w:rPr>
          <w:rFonts w:ascii="仿宋_GB2312" w:hAnsi="仿宋_GB2312" w:eastAsia="仿宋_GB2312" w:cs="仿宋"/>
        </w:rPr>
        <w:t>、在同一合同项下的采购项目中，不存在与其他供应商委托同一个自然人、同一单位的人员办理</w:t>
      </w:r>
      <w:r>
        <w:rPr>
          <w:rFonts w:hint="eastAsia" w:ascii="仿宋_GB2312" w:hAnsi="仿宋_GB2312" w:eastAsia="仿宋_GB2312" w:cs="仿宋"/>
        </w:rPr>
        <w:t>响应</w:t>
      </w:r>
      <w:r>
        <w:rPr>
          <w:rFonts w:ascii="仿宋_GB2312" w:hAnsi="仿宋_GB2312" w:eastAsia="仿宋_GB2312" w:cs="仿宋"/>
        </w:rPr>
        <w:t>相关事宜。</w:t>
      </w:r>
    </w:p>
    <w:p>
      <w:pPr>
        <w:adjustRightInd w:val="0"/>
        <w:snapToGrid w:val="0"/>
        <w:spacing w:line="360" w:lineRule="auto"/>
        <w:ind w:firstLine="420" w:firstLineChars="200"/>
        <w:jc w:val="both"/>
        <w:rPr>
          <w:rFonts w:ascii="仿宋_GB2312" w:hAnsi="仿宋_GB2312" w:eastAsia="仿宋_GB2312"/>
        </w:rPr>
      </w:pPr>
      <w:r>
        <w:rPr>
          <w:rFonts w:hint="eastAsia" w:ascii="仿宋_GB2312" w:hAnsi="仿宋_GB2312" w:eastAsia="仿宋_GB2312" w:cs="仿宋"/>
        </w:rPr>
        <w:t>九、我方与采购代理机构不属于同一单位，也不是采购代理机构的分支机构。</w:t>
      </w:r>
    </w:p>
    <w:p>
      <w:pPr>
        <w:adjustRightInd w:val="0"/>
        <w:snapToGrid w:val="0"/>
        <w:spacing w:line="360" w:lineRule="auto"/>
        <w:ind w:firstLine="420" w:firstLineChars="200"/>
        <w:jc w:val="both"/>
        <w:rPr>
          <w:rFonts w:ascii="仿宋_GB2312" w:hAnsi="仿宋_GB2312" w:eastAsia="仿宋_GB2312"/>
        </w:rPr>
      </w:pPr>
      <w:r>
        <w:rPr>
          <w:rFonts w:hint="eastAsia" w:ascii="仿宋_GB2312" w:hAnsi="仿宋_GB2312" w:eastAsia="仿宋_GB2312" w:cs="仿宋"/>
        </w:rPr>
        <w:t>十、响应文件中提供的任何资料和技术、服务、商务等响应承诺情况都是真实的、有效的、合法的。</w:t>
      </w:r>
    </w:p>
    <w:p>
      <w:pPr>
        <w:adjustRightInd w:val="0"/>
        <w:snapToGrid w:val="0"/>
        <w:spacing w:line="360" w:lineRule="auto"/>
        <w:ind w:firstLine="420" w:firstLineChars="200"/>
        <w:jc w:val="both"/>
        <w:rPr>
          <w:rFonts w:ascii="仿宋_GB2312" w:hAnsi="仿宋_GB2312" w:eastAsia="仿宋_GB2312"/>
        </w:rPr>
      </w:pPr>
      <w:r>
        <w:rPr>
          <w:rFonts w:hint="eastAsia" w:ascii="仿宋_GB2312" w:hAnsi="仿宋_GB2312" w:eastAsia="仿宋_GB2312" w:cs="仿宋"/>
        </w:rPr>
        <w:t>十一、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adjustRightInd w:val="0"/>
        <w:snapToGrid w:val="0"/>
        <w:spacing w:line="360" w:lineRule="auto"/>
        <w:ind w:firstLine="420" w:firstLineChars="200"/>
        <w:jc w:val="both"/>
        <w:rPr>
          <w:rFonts w:ascii="仿宋_GB2312" w:hAnsi="仿宋_GB2312" w:eastAsia="仿宋_GB2312"/>
        </w:rPr>
      </w:pPr>
      <w:r>
        <w:rPr>
          <w:rFonts w:hint="eastAsia" w:ascii="仿宋_GB2312" w:hAnsi="仿宋_GB2312" w:eastAsia="仿宋_GB2312" w:cs="仿宋"/>
        </w:rPr>
        <w:t>十二、国家或行业主管部门对工程项目的技术标准、质量标准和资格资质条件等有强制性规定的，我方承诺符合其要求。</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十三、参加本次采购活动，我方完全同意磋商文件第二章关于“磋商费用”“合同分包”“合同转包”“履约保证金”的实质性要求，并承诺严格按照磋商文件要求履行。</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磋商文件的各组成部分，未经采购人书面同意，我方不得擅自复印或用于非本磋商项目所需的其他目的。</w:t>
      </w:r>
    </w:p>
    <w:p>
      <w:pPr>
        <w:adjustRightInd w:val="0"/>
        <w:snapToGrid w:val="0"/>
        <w:spacing w:line="360" w:lineRule="auto"/>
        <w:ind w:firstLine="420" w:firstLineChars="200"/>
        <w:jc w:val="both"/>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40" w:lineRule="exact"/>
        <w:ind w:firstLine="420" w:firstLineChars="200"/>
        <w:rPr>
          <w:rFonts w:ascii="仿宋_GB2312" w:hAnsi="仿宋_GB2312" w:eastAsia="仿宋_GB2312"/>
        </w:rPr>
      </w:pPr>
    </w:p>
    <w:p>
      <w:pPr>
        <w:spacing w:line="440" w:lineRule="exact"/>
        <w:ind w:firstLine="420" w:firstLineChars="200"/>
        <w:rPr>
          <w:rFonts w:ascii="仿宋_GB2312" w:hAnsi="仿宋_GB2312" w:eastAsia="仿宋_GB2312"/>
        </w:rPr>
      </w:pPr>
    </w:p>
    <w:p>
      <w:pPr>
        <w:spacing w:line="440" w:lineRule="exact"/>
        <w:rPr>
          <w:rFonts w:ascii="仿宋_GB2312" w:hAnsi="仿宋_GB2312" w:eastAsia="仿宋_GB2312"/>
        </w:rPr>
      </w:pPr>
    </w:p>
    <w:p>
      <w:pPr>
        <w:spacing w:line="440" w:lineRule="exact"/>
        <w:ind w:firstLine="420" w:firstLineChars="20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40" w:lineRule="exact"/>
        <w:ind w:firstLine="420" w:firstLineChars="200"/>
        <w:rPr>
          <w:rFonts w:hint="eastAsia" w:ascii="仿宋_GB2312" w:hAnsi="仿宋_GB2312" w:eastAsia="仿宋_GB2312" w:cs="仿宋"/>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pStyle w:val="2"/>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pStyle w:val="39"/>
        <w:rPr>
          <w:rFonts w:hint="eastAsia" w:ascii="仿宋_GB2312" w:hAnsi="仿宋_GB2312" w:eastAsia="仿宋_GB2312" w:cs="仿宋"/>
        </w:rPr>
      </w:pPr>
    </w:p>
    <w:p>
      <w:pPr>
        <w:spacing w:line="360" w:lineRule="auto"/>
        <w:rPr>
          <w:rFonts w:ascii="仿宋" w:hAnsi="仿宋" w:eastAsia="仿宋"/>
          <w:b/>
          <w:bCs/>
          <w:sz w:val="32"/>
          <w:szCs w:val="32"/>
        </w:rPr>
      </w:pPr>
      <w:r>
        <w:rPr>
          <w:rFonts w:hint="eastAsia" w:ascii="仿宋" w:hAnsi="仿宋" w:eastAsia="仿宋" w:cs="仿宋"/>
          <w:b/>
          <w:bCs/>
          <w:sz w:val="28"/>
          <w:szCs w:val="28"/>
        </w:rPr>
        <w:t>格式5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、已标价工程量清单</w:t>
      </w:r>
    </w:p>
    <w:p>
      <w:pPr>
        <w:widowControl/>
        <w:spacing w:line="360" w:lineRule="auto"/>
        <w:outlineLvl w:val="1"/>
        <w:rPr>
          <w:rFonts w:hint="eastAsia" w:ascii="仿宋" w:hAnsi="仿宋" w:eastAsia="仿宋"/>
          <w:sz w:val="24"/>
          <w:szCs w:val="24"/>
        </w:rPr>
      </w:pPr>
      <w:r>
        <w:rPr>
          <w:rFonts w:hint="eastAsia" w:ascii="仿宋" w:hAnsi="仿宋" w:eastAsia="仿宋"/>
          <w:sz w:val="24"/>
          <w:szCs w:val="24"/>
        </w:rPr>
        <w:t>1.已标价工程量清单仅适用于采用项目单价报价，不适用于采用项目包干价或采购人固定价报价；</w:t>
      </w:r>
    </w:p>
    <w:p>
      <w:pPr>
        <w:adjustRightInd w:val="0"/>
        <w:spacing w:line="360" w:lineRule="auto"/>
        <w:jc w:val="left"/>
        <w:rPr>
          <w:rFonts w:ascii="仿宋" w:hAnsi="仿宋" w:eastAsia="仿宋"/>
          <w:sz w:val="24"/>
          <w:szCs w:val="24"/>
        </w:rPr>
      </w:pPr>
      <w:r>
        <w:rPr>
          <w:rFonts w:hint="eastAsia" w:ascii="仿宋" w:hAnsi="仿宋" w:eastAsia="仿宋"/>
          <w:sz w:val="24"/>
          <w:szCs w:val="24"/>
        </w:rPr>
        <w:t>2.已标价工程量清单应按工程量清单报价相关要求进行填报。</w:t>
      </w:r>
      <w:r>
        <w:rPr>
          <w:rFonts w:ascii="仿宋" w:hAnsi="仿宋" w:eastAsia="仿宋"/>
          <w:sz w:val="24"/>
          <w:szCs w:val="24"/>
        </w:rPr>
        <w:br w:type="page"/>
      </w:r>
    </w:p>
    <w:p>
      <w:pPr>
        <w:adjustRightInd w:val="0"/>
        <w:spacing w:line="360" w:lineRule="auto"/>
        <w:jc w:val="left"/>
        <w:rPr>
          <w:rFonts w:hint="eastAsia" w:ascii="仿宋" w:hAnsi="仿宋" w:eastAsia="仿宋" w:cs="仿宋"/>
          <w:b/>
          <w:bCs/>
          <w:sz w:val="28"/>
          <w:szCs w:val="28"/>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6</w:t>
      </w:r>
    </w:p>
    <w:p>
      <w:pPr>
        <w:spacing w:line="360" w:lineRule="auto"/>
        <w:jc w:val="center"/>
        <w:rPr>
          <w:rFonts w:ascii="仿宋" w:hAnsi="仿宋" w:eastAsia="仿宋"/>
          <w:b/>
          <w:bCs/>
          <w:sz w:val="32"/>
          <w:szCs w:val="32"/>
        </w:rPr>
      </w:pPr>
    </w:p>
    <w:p>
      <w:pPr>
        <w:spacing w:line="360" w:lineRule="auto"/>
        <w:jc w:val="center"/>
        <w:rPr>
          <w:rFonts w:hint="eastAsia" w:ascii="仿宋" w:hAnsi="仿宋" w:eastAsia="仿宋"/>
          <w:b/>
          <w:bCs/>
          <w:sz w:val="32"/>
          <w:szCs w:val="32"/>
          <w:lang w:eastAsia="zh-CN"/>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、中小企业声明函</w:t>
      </w:r>
    </w:p>
    <w:p>
      <w:pPr>
        <w:spacing w:line="360" w:lineRule="auto"/>
        <w:rPr>
          <w:rFonts w:hint="eastAsia" w:ascii="仿宋_GB2312" w:hAnsi="仿宋_GB2312" w:eastAsia="仿宋_GB2312" w:cs="仿宋"/>
        </w:rPr>
      </w:pPr>
      <w:r>
        <w:rPr>
          <w:rFonts w:hint="eastAsia" w:ascii="仿宋_GB2312" w:hAnsi="仿宋_GB2312" w:eastAsia="仿宋_GB2312" w:cs="仿宋"/>
          <w:lang w:eastAsia="zh-CN"/>
        </w:rPr>
        <w:t>理县政府采购中心</w:t>
      </w:r>
      <w:r>
        <w:rPr>
          <w:rFonts w:hint="eastAsia" w:ascii="仿宋_GB2312" w:hAnsi="仿宋_GB2312" w:eastAsia="仿宋_GB2312" w:cs="仿宋"/>
        </w:rPr>
        <w:t>：</w:t>
      </w:r>
    </w:p>
    <w:p>
      <w:pPr>
        <w:spacing w:line="360" w:lineRule="auto"/>
        <w:rPr>
          <w:rFonts w:hint="eastAsia" w:ascii="仿宋_GB2312" w:hAnsi="仿宋_GB2312" w:eastAsia="仿宋_GB2312" w:cs="仿宋"/>
        </w:rPr>
      </w:pPr>
      <w:r>
        <w:rPr>
          <w:rFonts w:hint="eastAsia" w:ascii="仿宋_GB2312" w:hAnsi="仿宋_GB2312" w:eastAsia="仿宋_GB2312" w:cs="仿宋"/>
        </w:rPr>
        <w:t>本公司郑重声明，根据《政府采购促进中小 企业发展管理办法》（财库﹝2020﹞46 号）的规定，本公司参加             （采购人）的       （项目名称）采购活动，工程的施工单位全部为符合政策要求的中小企业（或者：服务全部由符合政策要求的中小企业承接）。相关企业（含联合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rPr>
          <w:rFonts w:hint="eastAsia" w:ascii="仿宋_GB2312" w:hAnsi="仿宋_GB2312" w:eastAsia="仿宋_GB2312" w:cs="仿宋"/>
        </w:rPr>
      </w:pPr>
      <w:r>
        <w:rPr>
          <w:rFonts w:hint="eastAsia" w:ascii="仿宋_GB2312" w:hAnsi="仿宋_GB2312" w:eastAsia="仿宋_GB2312" w:cs="仿宋"/>
        </w:rPr>
        <w:t xml:space="preserve">1. （标的名称） ，属于（采购文件中明确的所属行业）；承建（承接）企业为（企业名称），从业人员  人，营业收入为   万元，资产总额为  万元，属于     （中型企业、小型企业、微型企业）； </w:t>
      </w:r>
    </w:p>
    <w:p>
      <w:pPr>
        <w:spacing w:line="360" w:lineRule="auto"/>
        <w:rPr>
          <w:rFonts w:hint="eastAsia" w:ascii="仿宋_GB2312" w:hAnsi="仿宋_GB2312" w:eastAsia="仿宋_GB2312" w:cs="仿宋"/>
        </w:rPr>
      </w:pPr>
      <w:r>
        <w:rPr>
          <w:rFonts w:hint="eastAsia" w:ascii="仿宋_GB2312" w:hAnsi="仿宋_GB2312" w:eastAsia="仿宋_GB2312" w:cs="仿宋"/>
        </w:rPr>
        <w:t xml:space="preserve">2.     （标的名称） ，属于（采购文件中明确的所属行业）；承建（承接）企业为（企业名称），从业人员    人，营业    收入为   万元，资产总额为  万元，属于（中型企业、小型企业、微型企业）； </w:t>
      </w:r>
    </w:p>
    <w:p>
      <w:pPr>
        <w:spacing w:line="360" w:lineRule="auto"/>
        <w:rPr>
          <w:rFonts w:hint="eastAsia" w:ascii="仿宋_GB2312" w:hAnsi="仿宋_GB2312" w:eastAsia="仿宋_GB2312" w:cs="仿宋"/>
        </w:rPr>
      </w:pPr>
      <w:r>
        <w:rPr>
          <w:rFonts w:hint="eastAsia" w:ascii="仿宋_GB2312" w:hAnsi="仿宋_GB2312" w:eastAsia="仿宋_GB2312" w:cs="仿宋"/>
        </w:rPr>
        <w:t>……</w:t>
      </w:r>
    </w:p>
    <w:p>
      <w:pPr>
        <w:spacing w:line="360" w:lineRule="auto"/>
        <w:rPr>
          <w:rFonts w:hint="eastAsia" w:ascii="仿宋_GB2312" w:hAnsi="仿宋_GB2312" w:eastAsia="仿宋_GB2312" w:cs="仿宋"/>
        </w:rPr>
      </w:pPr>
      <w:r>
        <w:rPr>
          <w:rFonts w:hint="eastAsia" w:ascii="仿宋_GB2312" w:hAnsi="仿宋_GB2312" w:eastAsia="仿宋_GB2312" w:cs="仿宋"/>
        </w:rPr>
        <w:t>以上企业，不属于大企业的分支机构，不存在控股股东为大企业的情形，也不存在与大企业的负责人为同一人的情形。</w:t>
      </w:r>
    </w:p>
    <w:p>
      <w:pPr>
        <w:spacing w:line="360" w:lineRule="auto"/>
        <w:rPr>
          <w:rFonts w:hint="eastAsia" w:ascii="仿宋_GB2312" w:hAnsi="仿宋_GB2312" w:eastAsia="仿宋_GB2312" w:cs="仿宋"/>
        </w:rPr>
      </w:pPr>
      <w:r>
        <w:rPr>
          <w:rFonts w:hint="eastAsia" w:ascii="仿宋_GB2312" w:hAnsi="仿宋_GB2312" w:eastAsia="仿宋_GB2312" w:cs="仿宋"/>
        </w:rPr>
        <w:t xml:space="preserve">本企业对上述声明内容的真实性负责。如有虚假，将依法承担相应责任。 </w:t>
      </w:r>
    </w:p>
    <w:p>
      <w:pPr>
        <w:spacing w:line="360" w:lineRule="auto"/>
        <w:rPr>
          <w:rFonts w:hint="eastAsia" w:ascii="仿宋_GB2312" w:hAnsi="仿宋_GB2312" w:eastAsia="仿宋_GB2312" w:cs="仿宋"/>
        </w:rPr>
      </w:pPr>
      <w:r>
        <w:rPr>
          <w:rFonts w:hint="eastAsia" w:ascii="仿宋_GB2312" w:hAnsi="仿宋_GB2312" w:eastAsia="仿宋_GB2312" w:cs="仿宋"/>
        </w:rPr>
        <w:t xml:space="preserve">企业名称（盖章）： </w:t>
      </w:r>
    </w:p>
    <w:p>
      <w:pPr>
        <w:spacing w:line="360" w:lineRule="auto"/>
        <w:rPr>
          <w:rFonts w:hint="eastAsia" w:ascii="仿宋_GB2312" w:hAnsi="仿宋_GB2312" w:eastAsia="仿宋_GB2312" w:cs="仿宋"/>
        </w:rPr>
      </w:pPr>
      <w:r>
        <w:rPr>
          <w:rFonts w:hint="eastAsia" w:ascii="仿宋_GB2312" w:hAnsi="仿宋_GB2312" w:eastAsia="仿宋_GB2312" w:cs="仿宋"/>
        </w:rPr>
        <w:t xml:space="preserve">日 期： </w:t>
      </w:r>
    </w:p>
    <w:p>
      <w:pPr>
        <w:spacing w:line="360" w:lineRule="auto"/>
        <w:rPr>
          <w:rFonts w:hint="eastAsia" w:ascii="仿宋_GB2312" w:hAnsi="仿宋_GB2312" w:eastAsia="仿宋_GB2312" w:cs="仿宋"/>
        </w:rPr>
      </w:pPr>
    </w:p>
    <w:p>
      <w:pPr>
        <w:spacing w:line="360" w:lineRule="auto"/>
        <w:rPr>
          <w:rFonts w:hint="eastAsia" w:ascii="仿宋_GB2312" w:hAnsi="仿宋_GB2312" w:eastAsia="仿宋_GB2312" w:cs="仿宋"/>
        </w:rPr>
      </w:pPr>
      <w:r>
        <w:rPr>
          <w:rFonts w:hint="eastAsia" w:ascii="仿宋_GB2312" w:hAnsi="仿宋_GB2312" w:eastAsia="仿宋_GB2312" w:cs="仿宋"/>
        </w:rPr>
        <w:t>从业人员、营业收入、资产总额填报上一年度数据，无上一年度数据的新成立企业可不填报。</w:t>
      </w:r>
    </w:p>
    <w:p>
      <w:pPr>
        <w:spacing w:line="360" w:lineRule="auto"/>
        <w:rPr>
          <w:rFonts w:hint="eastAsia" w:ascii="仿宋_GB2312" w:hAnsi="仿宋_GB2312" w:eastAsia="仿宋_GB2312" w:cs="仿宋"/>
        </w:rPr>
      </w:pPr>
      <w:r>
        <w:rPr>
          <w:rFonts w:hint="eastAsia" w:ascii="仿宋_GB2312" w:hAnsi="仿宋_GB2312" w:eastAsia="仿宋_GB2312" w:cs="仿宋"/>
        </w:rPr>
        <w:t>注：</w:t>
      </w:r>
    </w:p>
    <w:p>
      <w:pPr>
        <w:spacing w:line="360" w:lineRule="auto"/>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.本声明适用于供应商符合《工业和信息化部、国家统计局、国家发展和改革委员会、财政部关于印发中小企业划型标准规定的通知》（工信部联企业〔</w:t>
      </w:r>
      <w:r>
        <w:rPr>
          <w:rFonts w:ascii="仿宋_GB2312" w:hAnsi="仿宋_GB2312" w:eastAsia="仿宋_GB2312" w:cs="仿宋"/>
        </w:rPr>
        <w:t>2011</w:t>
      </w:r>
      <w:r>
        <w:rPr>
          <w:rFonts w:hint="eastAsia" w:ascii="仿宋_GB2312" w:hAnsi="仿宋_GB2312" w:eastAsia="仿宋_GB2312" w:cs="仿宋"/>
        </w:rPr>
        <w:t>〕</w:t>
      </w:r>
      <w:r>
        <w:rPr>
          <w:rFonts w:ascii="仿宋_GB2312" w:hAnsi="仿宋_GB2312" w:eastAsia="仿宋_GB2312" w:cs="仿宋"/>
        </w:rPr>
        <w:t>300</w:t>
      </w:r>
      <w:r>
        <w:rPr>
          <w:rFonts w:hint="eastAsia" w:ascii="仿宋_GB2312" w:hAnsi="仿宋_GB2312" w:eastAsia="仿宋_GB2312" w:cs="仿宋"/>
        </w:rPr>
        <w:t>号）规定划分标准的中小企业。</w:t>
      </w:r>
    </w:p>
    <w:p>
      <w:pPr>
        <w:spacing w:line="360" w:lineRule="auto"/>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.供应商为非企业单位的，无需提供此声明，提供此声明的，声明无效。</w:t>
      </w:r>
    </w:p>
    <w:p>
      <w:pPr>
        <w:spacing w:line="360" w:lineRule="auto"/>
        <w:rPr>
          <w:rFonts w:ascii="仿宋_GB2312" w:hAnsi="仿宋_GB2312" w:eastAsia="仿宋_GB2312" w:cs="仿宋"/>
          <w:b/>
          <w:bCs/>
          <w:sz w:val="28"/>
          <w:szCs w:val="28"/>
        </w:rPr>
      </w:pPr>
    </w:p>
    <w:p>
      <w:pPr>
        <w:pStyle w:val="2"/>
      </w:pPr>
    </w:p>
    <w:p>
      <w:pPr>
        <w:pStyle w:val="39"/>
      </w:pPr>
    </w:p>
    <w:p>
      <w:pPr>
        <w:pStyle w:val="39"/>
      </w:pPr>
    </w:p>
    <w:p>
      <w:pPr>
        <w:adjustRightInd w:val="0"/>
        <w:snapToGrid w:val="0"/>
        <w:spacing w:line="360" w:lineRule="auto"/>
        <w:rPr>
          <w:rFonts w:ascii="仿宋" w:hAnsi="仿宋" w:eastAsia="仿宋" w:cs="仿宋"/>
          <w:kern w:val="0"/>
          <w:sz w:val="24"/>
          <w:szCs w:val="24"/>
        </w:rPr>
      </w:pPr>
    </w:p>
    <w:p>
      <w:pPr>
        <w:spacing w:line="360" w:lineRule="auto"/>
        <w:rPr>
          <w:rFonts w:hint="eastAsia" w:ascii="仿宋" w:hAnsi="仿宋" w:eastAsia="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7</w:t>
      </w:r>
    </w:p>
    <w:p>
      <w:pPr>
        <w:spacing w:line="360" w:lineRule="auto"/>
        <w:jc w:val="center"/>
        <w:rPr>
          <w:rFonts w:ascii="仿宋" w:hAnsi="仿宋" w:eastAsia="仿宋"/>
          <w:b/>
          <w:bCs/>
          <w:sz w:val="32"/>
          <w:szCs w:val="32"/>
        </w:rPr>
      </w:pPr>
    </w:p>
    <w:p>
      <w:pPr>
        <w:spacing w:line="360" w:lineRule="auto"/>
        <w:jc w:val="center"/>
        <w:rPr>
          <w:rFonts w:hint="eastAsia" w:ascii="仿宋" w:hAnsi="仿宋" w:eastAsia="仿宋"/>
          <w:b/>
          <w:bCs/>
          <w:sz w:val="32"/>
          <w:szCs w:val="32"/>
          <w:lang w:eastAsia="zh-CN"/>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、残疾人福利性单位声明函</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如涉及</w:t>
      </w:r>
      <w:r>
        <w:rPr>
          <w:rFonts w:hint="eastAsia" w:ascii="仿宋" w:hAnsi="仿宋" w:eastAsia="仿宋" w:cs="仿宋"/>
          <w:b/>
          <w:bCs/>
          <w:sz w:val="32"/>
          <w:szCs w:val="32"/>
          <w:lang w:eastAsia="zh-CN"/>
        </w:rPr>
        <w:t>）</w:t>
      </w:r>
    </w:p>
    <w:p>
      <w:pPr>
        <w:spacing w:line="360" w:lineRule="auto"/>
        <w:rPr>
          <w:rFonts w:ascii="仿宋" w:hAnsi="仿宋" w:eastAsia="仿宋"/>
          <w:b/>
          <w:bCs/>
          <w:spacing w:val="6"/>
          <w:sz w:val="24"/>
          <w:szCs w:val="24"/>
        </w:rPr>
      </w:pPr>
    </w:p>
    <w:p>
      <w:pPr>
        <w:spacing w:line="360" w:lineRule="auto"/>
        <w:ind w:firstLine="504" w:firstLineChars="200"/>
        <w:rPr>
          <w:rFonts w:ascii="仿宋" w:hAnsi="仿宋" w:eastAsia="仿宋"/>
          <w:spacing w:val="6"/>
          <w:sz w:val="24"/>
          <w:szCs w:val="24"/>
        </w:rPr>
      </w:pPr>
      <w:r>
        <w:rPr>
          <w:rFonts w:hint="eastAsia" w:ascii="仿宋" w:hAnsi="仿宋" w:eastAsia="仿宋" w:cs="仿宋"/>
          <w:spacing w:val="6"/>
          <w:sz w:val="24"/>
          <w:szCs w:val="24"/>
        </w:rPr>
        <w:t>本单位郑重声明，根据《财政部民政部中国残疾人联合会关于促进残疾人就业政府采购政策的通知》（财库</w:t>
      </w:r>
      <w:r>
        <w:rPr>
          <w:rFonts w:hint="eastAsia" w:ascii="仿宋" w:hAnsi="仿宋" w:eastAsia="仿宋" w:cs="仿宋"/>
          <w:sz w:val="24"/>
          <w:szCs w:val="24"/>
        </w:rPr>
        <w:t>〔</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pacing w:val="6"/>
          <w:sz w:val="24"/>
          <w:szCs w:val="24"/>
        </w:rPr>
        <w:t>号）的规定，本单位为符合条件的残疾人福利性单位，且本单位参加</w:t>
      </w:r>
      <w:r>
        <w:rPr>
          <w:rFonts w:ascii="仿宋" w:hAnsi="仿宋" w:eastAsia="仿宋" w:cs="仿宋"/>
          <w:sz w:val="24"/>
          <w:szCs w:val="24"/>
          <w:u w:val="single"/>
        </w:rPr>
        <w:t>XXXX</w:t>
      </w:r>
      <w:r>
        <w:rPr>
          <w:rFonts w:hint="eastAsia" w:ascii="仿宋" w:hAnsi="仿宋" w:eastAsia="仿宋" w:cs="仿宋"/>
          <w:spacing w:val="6"/>
          <w:sz w:val="24"/>
          <w:szCs w:val="24"/>
        </w:rPr>
        <w:t>单位的</w:t>
      </w:r>
      <w:r>
        <w:rPr>
          <w:rFonts w:ascii="仿宋" w:hAnsi="仿宋" w:eastAsia="仿宋" w:cs="仿宋"/>
          <w:sz w:val="24"/>
          <w:szCs w:val="24"/>
          <w:u w:val="single"/>
        </w:rPr>
        <w:t>XXXX</w:t>
      </w:r>
      <w:r>
        <w:rPr>
          <w:rFonts w:hint="eastAsia" w:ascii="仿宋" w:hAnsi="仿宋" w:eastAsia="仿宋" w:cs="仿宋"/>
          <w:spacing w:val="6"/>
          <w:sz w:val="24"/>
          <w:szCs w:val="24"/>
        </w:rPr>
        <w:t>项目采购活动由本单位承担工程。</w:t>
      </w:r>
    </w:p>
    <w:p>
      <w:pPr>
        <w:spacing w:line="360" w:lineRule="auto"/>
        <w:ind w:firstLine="504" w:firstLineChars="200"/>
        <w:rPr>
          <w:rFonts w:ascii="仿宋" w:hAnsi="仿宋" w:eastAsia="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rPr>
          <w:rFonts w:ascii="仿宋" w:hAnsi="仿宋" w:eastAsia="仿宋"/>
          <w:spacing w:val="6"/>
          <w:sz w:val="24"/>
          <w:szCs w:val="24"/>
        </w:rPr>
      </w:pPr>
    </w:p>
    <w:p>
      <w:pPr>
        <w:spacing w:line="360" w:lineRule="auto"/>
        <w:rPr>
          <w:rFonts w:ascii="仿宋" w:hAnsi="仿宋" w:eastAsia="仿宋"/>
          <w:spacing w:val="6"/>
          <w:sz w:val="24"/>
          <w:szCs w:val="24"/>
        </w:rPr>
      </w:pP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单位名称：</w:t>
      </w:r>
      <w:r>
        <w:rPr>
          <w:rFonts w:ascii="仿宋" w:hAnsi="仿宋" w:eastAsia="仿宋" w:cs="仿宋"/>
          <w:sz w:val="24"/>
          <w:szCs w:val="24"/>
        </w:rPr>
        <w:t>XXXX</w:t>
      </w:r>
      <w:r>
        <w:rPr>
          <w:rFonts w:hint="eastAsia" w:ascii="仿宋" w:hAnsi="仿宋" w:eastAsia="仿宋" w:cs="仿宋"/>
          <w:sz w:val="24"/>
          <w:szCs w:val="24"/>
        </w:rPr>
        <w:t>（盖单位公章）</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XXXX</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XXXX</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注：</w:t>
      </w:r>
    </w:p>
    <w:p>
      <w:pPr>
        <w:numPr>
          <w:ilvl w:val="0"/>
          <w:numId w:val="3"/>
        </w:numPr>
        <w:spacing w:after="160" w:line="360" w:lineRule="auto"/>
        <w:rPr>
          <w:rFonts w:ascii="仿宋" w:hAnsi="仿宋" w:eastAsia="仿宋"/>
        </w:rPr>
      </w:pPr>
      <w:r>
        <w:rPr>
          <w:rFonts w:hint="eastAsia" w:ascii="仿宋" w:hAnsi="仿宋" w:eastAsia="仿宋" w:cs="仿宋"/>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after="160" w:line="360" w:lineRule="auto"/>
        <w:rPr>
          <w:rFonts w:ascii="仿宋" w:hAnsi="仿宋" w:eastAsia="仿宋"/>
          <w:sz w:val="24"/>
          <w:szCs w:val="24"/>
        </w:rPr>
      </w:pPr>
      <w:r>
        <w:rPr>
          <w:rFonts w:hint="eastAsia" w:ascii="仿宋" w:hAnsi="仿宋" w:eastAsia="仿宋" w:cs="仿宋"/>
        </w:rPr>
        <w:t>供应商为非残疾人福利性单位的，不得提供此声明，提供此声明的，声明无效。</w:t>
      </w:r>
    </w:p>
    <w:p>
      <w:pPr>
        <w:widowControl/>
        <w:spacing w:line="360" w:lineRule="auto"/>
        <w:ind w:firstLine="470" w:firstLineChars="196"/>
        <w:jc w:val="left"/>
        <w:outlineLvl w:val="1"/>
        <w:rPr>
          <w:rFonts w:ascii="仿宋" w:hAnsi="仿宋" w:eastAsia="仿宋"/>
          <w:sz w:val="24"/>
          <w:szCs w:val="24"/>
        </w:rPr>
      </w:pPr>
    </w:p>
    <w:p>
      <w:pPr>
        <w:spacing w:line="360" w:lineRule="auto"/>
        <w:rPr>
          <w:rFonts w:ascii="仿宋" w:hAnsi="仿宋" w:eastAsia="仿宋"/>
          <w:b/>
          <w:bCs/>
          <w:sz w:val="28"/>
          <w:szCs w:val="28"/>
        </w:rPr>
        <w:sectPr>
          <w:headerReference r:id="rId3" w:type="default"/>
          <w:footerReference r:id="rId4" w:type="default"/>
          <w:pgSz w:w="11907" w:h="16840"/>
          <w:pgMar w:top="1440" w:right="1797" w:bottom="1440" w:left="1797" w:header="851" w:footer="992" w:gutter="0"/>
          <w:cols w:space="425" w:num="1"/>
          <w:docGrid w:linePitch="312" w:charSpace="0"/>
        </w:sectPr>
      </w:pPr>
    </w:p>
    <w:p>
      <w:p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、技术、服务、合同条款要求应答表</w:t>
      </w:r>
    </w:p>
    <w:tbl>
      <w:tblPr>
        <w:tblStyle w:val="41"/>
        <w:tblW w:w="8379" w:type="dxa"/>
        <w:tblInd w:w="2" w:type="dxa"/>
        <w:tblLayout w:type="fixed"/>
        <w:tblCellMar>
          <w:top w:w="0" w:type="dxa"/>
          <w:left w:w="108" w:type="dxa"/>
          <w:bottom w:w="0" w:type="dxa"/>
          <w:right w:w="108" w:type="dxa"/>
        </w:tblCellMar>
      </w:tblPr>
      <w:tblGrid>
        <w:gridCol w:w="853"/>
        <w:gridCol w:w="2909"/>
        <w:gridCol w:w="3358"/>
        <w:gridCol w:w="1259"/>
      </w:tblGrid>
      <w:tr>
        <w:tblPrEx>
          <w:tblCellMar>
            <w:top w:w="0" w:type="dxa"/>
            <w:left w:w="108" w:type="dxa"/>
            <w:bottom w:w="0" w:type="dxa"/>
            <w:right w:w="108" w:type="dxa"/>
          </w:tblCellMar>
        </w:tblPrEx>
        <w:trPr>
          <w:trHeight w:val="888"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序号</w:t>
            </w:r>
          </w:p>
        </w:tc>
        <w:tc>
          <w:tcPr>
            <w:tcW w:w="290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项目</w:t>
            </w:r>
          </w:p>
        </w:tc>
        <w:tc>
          <w:tcPr>
            <w:tcW w:w="335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响应内容</w:t>
            </w:r>
          </w:p>
        </w:tc>
        <w:tc>
          <w:tcPr>
            <w:tcW w:w="125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备注</w:t>
            </w:r>
          </w:p>
        </w:tc>
      </w:tr>
      <w:tr>
        <w:tblPrEx>
          <w:tblCellMar>
            <w:top w:w="0" w:type="dxa"/>
            <w:left w:w="108" w:type="dxa"/>
            <w:bottom w:w="0" w:type="dxa"/>
            <w:right w:w="108" w:type="dxa"/>
          </w:tblCellMar>
        </w:tblPrEx>
        <w:trPr>
          <w:trHeight w:val="525"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1</w:t>
            </w:r>
          </w:p>
        </w:tc>
        <w:tc>
          <w:tcPr>
            <w:tcW w:w="2909"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3358"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rPr>
            </w:pPr>
          </w:p>
        </w:tc>
        <w:tc>
          <w:tcPr>
            <w:tcW w:w="125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517"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2</w:t>
            </w:r>
          </w:p>
        </w:tc>
        <w:tc>
          <w:tcPr>
            <w:tcW w:w="2909"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3358"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rPr>
            </w:pPr>
          </w:p>
        </w:tc>
        <w:tc>
          <w:tcPr>
            <w:tcW w:w="125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475"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w:t>
            </w:r>
          </w:p>
        </w:tc>
        <w:tc>
          <w:tcPr>
            <w:tcW w:w="290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kern w:val="0"/>
              </w:rPr>
            </w:pPr>
            <w:r>
              <w:rPr>
                <w:rFonts w:hint="eastAsia" w:ascii="仿宋" w:hAnsi="仿宋" w:eastAsia="仿宋" w:cs="仿宋"/>
                <w:kern w:val="0"/>
              </w:rPr>
              <w:t>…</w:t>
            </w:r>
          </w:p>
        </w:tc>
        <w:tc>
          <w:tcPr>
            <w:tcW w:w="335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25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w:t>
            </w:r>
          </w:p>
        </w:tc>
      </w:tr>
    </w:tbl>
    <w:p>
      <w:pPr>
        <w:spacing w:line="360" w:lineRule="auto"/>
        <w:ind w:firstLine="482" w:firstLineChars="200"/>
        <w:rPr>
          <w:rFonts w:ascii="仿宋" w:hAnsi="仿宋" w:eastAsia="仿宋"/>
          <w:b/>
          <w:bCs/>
          <w:sz w:val="24"/>
          <w:szCs w:val="24"/>
        </w:rPr>
      </w:pPr>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注：供应商必须根据磋商文件要求据实逐条填写，不得虚假陈述，否则，其响应文件无效并按规定追究其相关责任。</w:t>
      </w:r>
    </w:p>
    <w:p>
      <w:pPr>
        <w:spacing w:line="360" w:lineRule="auto"/>
        <w:ind w:firstLine="482" w:firstLineChars="200"/>
        <w:rPr>
          <w:rFonts w:ascii="仿宋" w:hAnsi="仿宋" w:eastAsia="仿宋"/>
          <w:b/>
          <w:bCs/>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adjustRightIn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adjustRightInd w:val="0"/>
        <w:spacing w:line="360" w:lineRule="auto"/>
        <w:ind w:firstLine="540" w:firstLineChars="225"/>
        <w:jc w:val="left"/>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pStyle w:val="39"/>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9</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仿宋" w:hAnsi="仿宋" w:eastAsia="仿宋"/>
                <w:kern w:val="0"/>
              </w:rPr>
            </w:pPr>
            <w:r>
              <w:rPr>
                <w:rFonts w:hint="eastAsia" w:ascii="仿宋" w:hAnsi="仿宋" w:eastAsia="仿宋" w:cs="仿宋"/>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rPr>
            </w:pPr>
            <w:r>
              <w:rPr>
                <w:rFonts w:hint="eastAsia" w:ascii="仿宋" w:hAnsi="仿宋" w:eastAsia="仿宋" w:cs="仿宋"/>
                <w:kern w:val="0"/>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仿宋" w:hAnsi="仿宋" w:eastAsia="仿宋"/>
                <w:kern w:val="0"/>
              </w:rPr>
            </w:pPr>
            <w:r>
              <w:rPr>
                <w:rFonts w:hint="eastAsia" w:ascii="仿宋" w:hAnsi="仿宋" w:eastAsia="仿宋" w:cs="仿宋"/>
                <w:kern w:val="0"/>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kern w:val="0"/>
              </w:rPr>
            </w:pPr>
            <w:r>
              <w:rPr>
                <w:rFonts w:hint="eastAsia" w:ascii="仿宋" w:hAnsi="仿宋" w:eastAsia="仿宋" w:cs="仿宋"/>
                <w:kern w:val="0"/>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kern w:val="0"/>
              </w:rPr>
            </w:pPr>
            <w:r>
              <w:rPr>
                <w:rFonts w:hint="eastAsia" w:ascii="仿宋" w:hAnsi="仿宋" w:eastAsia="仿宋" w:cs="仿宋"/>
                <w:kern w:val="0"/>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bl>
    <w:p>
      <w:pPr>
        <w:spacing w:line="360" w:lineRule="auto"/>
        <w:rPr>
          <w:rFonts w:ascii="仿宋" w:hAnsi="仿宋" w:eastAsia="仿宋"/>
          <w:sz w:val="24"/>
          <w:szCs w:val="24"/>
        </w:rPr>
      </w:pPr>
    </w:p>
    <w:p>
      <w:pPr>
        <w:spacing w:line="360" w:lineRule="auto"/>
        <w:ind w:left="360"/>
        <w:jc w:val="center"/>
        <w:rPr>
          <w:rFonts w:ascii="仿宋" w:hAnsi="仿宋" w:eastAsia="仿宋"/>
          <w:sz w:val="24"/>
          <w:szCs w:val="24"/>
        </w:rPr>
      </w:pPr>
    </w:p>
    <w:p>
      <w:pPr>
        <w:spacing w:line="360" w:lineRule="auto"/>
        <w:jc w:val="left"/>
        <w:rPr>
          <w:rFonts w:ascii="仿宋" w:hAnsi="仿宋" w:eastAsia="仿宋"/>
        </w:rPr>
      </w:pP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（盖单位公章）</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XXXX</w:t>
      </w:r>
    </w:p>
    <w:p>
      <w:pPr>
        <w:widowControl/>
        <w:jc w:val="left"/>
        <w:rPr>
          <w:rFonts w:ascii="仿宋" w:hAnsi="仿宋" w:eastAsia="仿宋"/>
          <w:b/>
          <w:bCs/>
          <w:sz w:val="32"/>
          <w:szCs w:val="32"/>
        </w:rPr>
      </w:pPr>
      <w:r>
        <w:rPr>
          <w:rFonts w:ascii="仿宋" w:hAnsi="仿宋" w:eastAsia="仿宋"/>
          <w:sz w:val="24"/>
          <w:szCs w:val="24"/>
        </w:rPr>
        <w:br w:type="page"/>
      </w:r>
      <w:r>
        <w:rPr>
          <w:rFonts w:hint="eastAsia" w:ascii="仿宋" w:hAnsi="仿宋" w:eastAsia="仿宋" w:cs="仿宋"/>
          <w:b/>
          <w:bCs/>
          <w:sz w:val="28"/>
          <w:szCs w:val="28"/>
        </w:rPr>
        <w:t>格格式1</w:t>
      </w:r>
      <w:r>
        <w:rPr>
          <w:rFonts w:hint="eastAsia" w:ascii="仿宋" w:hAnsi="仿宋" w:eastAsia="仿宋" w:cs="仿宋"/>
          <w:b/>
          <w:bCs/>
          <w:sz w:val="28"/>
          <w:szCs w:val="28"/>
          <w:lang w:val="en-US" w:eastAsia="zh-CN"/>
        </w:rPr>
        <w:t xml:space="preserve">0          </w:t>
      </w:r>
      <w:r>
        <w:rPr>
          <w:rFonts w:hint="eastAsia" w:ascii="仿宋" w:hAnsi="仿宋" w:eastAsia="仿宋" w:cs="仿宋"/>
          <w:b/>
          <w:bCs/>
          <w:sz w:val="32"/>
          <w:szCs w:val="32"/>
          <w:lang w:eastAsia="zh-CN"/>
        </w:rPr>
        <w:t>十</w:t>
      </w:r>
      <w:r>
        <w:rPr>
          <w:rFonts w:hint="eastAsia" w:ascii="仿宋" w:hAnsi="仿宋" w:eastAsia="仿宋" w:cs="仿宋"/>
          <w:b/>
          <w:bCs/>
          <w:sz w:val="32"/>
          <w:szCs w:val="32"/>
        </w:rPr>
        <w:t>、项目管理机构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ascii="仿宋" w:hAnsi="仿宋" w:eastAsia="仿宋"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项目负责人</w:t>
            </w:r>
          </w:p>
          <w:p>
            <w:pPr>
              <w:spacing w:line="360" w:lineRule="auto"/>
              <w:jc w:val="center"/>
              <w:rPr>
                <w:rFonts w:ascii="仿宋" w:hAnsi="仿宋" w:eastAsia="仿宋"/>
              </w:rPr>
            </w:pPr>
            <w:r>
              <w:rPr>
                <w:rFonts w:hint="eastAsia" w:ascii="仿宋" w:hAnsi="仿宋" w:eastAsia="仿宋"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cs="仿宋"/>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仿宋" w:hAnsi="仿宋" w:eastAsia="仿宋"/>
        </w:rPr>
      </w:pPr>
    </w:p>
    <w:p>
      <w:pPr>
        <w:spacing w:line="360" w:lineRule="auto"/>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spacing w:line="360" w:lineRule="auto"/>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XXX</w:t>
      </w:r>
    </w:p>
    <w:p>
      <w:pPr>
        <w:spacing w:line="360" w:lineRule="auto"/>
        <w:jc w:val="center"/>
        <w:rPr>
          <w:rFonts w:ascii="仿宋" w:hAnsi="仿宋" w:eastAsia="仿宋"/>
          <w:b/>
          <w:bCs/>
          <w:sz w:val="24"/>
          <w:szCs w:val="24"/>
        </w:rPr>
      </w:pPr>
      <w:r>
        <w:rPr>
          <w:rFonts w:ascii="仿宋" w:hAnsi="仿宋" w:eastAsia="仿宋"/>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 w:hAnsi="仿宋" w:eastAsia="仿宋"/>
              </w:rPr>
            </w:pPr>
            <w:r>
              <w:rPr>
                <w:rFonts w:hint="eastAsia" w:ascii="仿宋" w:hAnsi="仿宋" w:eastAsia="仿宋"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p>
    <w:p>
      <w:pPr>
        <w:spacing w:line="360" w:lineRule="auto"/>
        <w:ind w:left="105" w:hanging="105" w:hangingChars="50"/>
        <w:rPr>
          <w:rFonts w:ascii="仿宋" w:hAnsi="仿宋" w:eastAsia="仿宋"/>
        </w:rPr>
      </w:pPr>
      <w:r>
        <w:rPr>
          <w:rFonts w:hint="eastAsia" w:ascii="仿宋" w:hAnsi="仿宋" w:eastAsia="仿宋" w:cs="仿宋"/>
        </w:rPr>
        <w:t>注：</w:t>
      </w:r>
    </w:p>
    <w:p>
      <w:pPr>
        <w:spacing w:line="360" w:lineRule="auto"/>
        <w:ind w:left="105" w:hanging="105" w:hangingChars="50"/>
        <w:rPr>
          <w:rFonts w:ascii="仿宋" w:hAnsi="仿宋" w:eastAsia="仿宋"/>
        </w:rPr>
      </w:pPr>
      <w:r>
        <w:rPr>
          <w:rFonts w:ascii="仿宋" w:hAnsi="仿宋" w:eastAsia="仿宋" w:cs="仿宋"/>
        </w:rPr>
        <w:t>1</w:t>
      </w:r>
      <w:r>
        <w:rPr>
          <w:rFonts w:hint="eastAsia" w:ascii="仿宋" w:hAnsi="仿宋" w:eastAsia="仿宋" w:cs="仿宋"/>
        </w:rPr>
        <w:t>、人员应附身份证复印件。</w:t>
      </w:r>
    </w:p>
    <w:p>
      <w:pPr>
        <w:spacing w:line="360" w:lineRule="auto"/>
        <w:ind w:left="105" w:hanging="105" w:hangingChars="50"/>
        <w:rPr>
          <w:rFonts w:ascii="仿宋" w:hAnsi="仿宋" w:eastAsia="仿宋"/>
        </w:rPr>
      </w:pPr>
      <w:r>
        <w:rPr>
          <w:rFonts w:ascii="仿宋" w:hAnsi="仿宋" w:eastAsia="仿宋" w:cs="仿宋"/>
        </w:rPr>
        <w:t>2</w:t>
      </w:r>
      <w:r>
        <w:rPr>
          <w:rFonts w:hint="eastAsia" w:ascii="仿宋" w:hAnsi="仿宋" w:eastAsia="仿宋" w:cs="仿宋"/>
        </w:rPr>
        <w:t>、人员应附执业或职业资格证或上岗证或职称证复印件。</w:t>
      </w:r>
    </w:p>
    <w:p>
      <w:pPr>
        <w:widowControl/>
        <w:jc w:val="left"/>
        <w:rPr>
          <w:rFonts w:hint="default" w:ascii="仿宋" w:hAnsi="仿宋" w:eastAsia="仿宋" w:cs="仿宋"/>
          <w:b/>
          <w:bCs/>
          <w:sz w:val="28"/>
          <w:szCs w:val="28"/>
          <w:lang w:val="en-US" w:eastAsia="zh-CN"/>
        </w:rPr>
      </w:pPr>
      <w:r>
        <w:rPr>
          <w:rFonts w:ascii="仿宋" w:hAnsi="仿宋" w:eastAsia="仿宋"/>
        </w:rPr>
        <w:br w:type="page"/>
      </w:r>
      <w:bookmarkEnd w:id="70"/>
      <w:bookmarkStart w:id="71" w:name="_Toc28334876"/>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w:t>
      </w:r>
    </w:p>
    <w:bookmarkEnd w:id="71"/>
    <w:p>
      <w:pPr>
        <w:pStyle w:val="4"/>
        <w:tabs>
          <w:tab w:val="left" w:pos="426"/>
          <w:tab w:val="left" w:pos="567"/>
        </w:tabs>
        <w:jc w:val="center"/>
        <w:rPr>
          <w:rFonts w:ascii="仿宋_GB2312" w:hAnsi="仿宋_GB2312" w:eastAsia="仿宋_GB2312" w:cs="仿宋"/>
        </w:rPr>
      </w:pPr>
      <w:r>
        <w:rPr>
          <w:rFonts w:hint="eastAsia" w:ascii="仿宋_GB2312" w:hAnsi="仿宋_GB2312" w:eastAsia="仿宋_GB2312" w:cs="仿宋"/>
        </w:rPr>
        <w:t>十</w:t>
      </w:r>
      <w:r>
        <w:rPr>
          <w:rFonts w:hint="eastAsia" w:ascii="仿宋_GB2312" w:hAnsi="仿宋_GB2312" w:eastAsia="仿宋_GB2312" w:cs="仿宋"/>
          <w:lang w:val="en-US" w:eastAsia="zh-CN"/>
        </w:rPr>
        <w:t>一</w:t>
      </w:r>
      <w:r>
        <w:rPr>
          <w:rFonts w:hint="eastAsia" w:ascii="仿宋_GB2312" w:hAnsi="仿宋_GB2312" w:eastAsia="仿宋_GB2312" w:cs="仿宋"/>
        </w:rPr>
        <w:t>、最后报价表</w:t>
      </w:r>
    </w:p>
    <w:p>
      <w:pPr>
        <w:spacing w:line="360" w:lineRule="auto"/>
        <w:rPr>
          <w:rFonts w:ascii="仿宋_GB2312" w:hAnsi="仿宋_GB2312" w:eastAsia="仿宋_GB2312"/>
        </w:rPr>
      </w:pPr>
      <w:r>
        <w:rPr>
          <w:rFonts w:hint="eastAsia" w:ascii="仿宋_GB2312" w:hAnsi="仿宋_GB2312" w:eastAsia="仿宋_GB2312" w:cs="仿宋"/>
        </w:rPr>
        <w:t>项目名称：</w:t>
      </w:r>
      <w:r>
        <w:rPr>
          <w:rFonts w:ascii="仿宋_GB2312" w:hAnsi="仿宋_GB2312" w:eastAsia="仿宋_GB2312" w:cs="仿宋"/>
        </w:rPr>
        <w:t>XXX</w:t>
      </w:r>
      <w:r>
        <w:rPr>
          <w:rFonts w:hint="eastAsia" w:ascii="仿宋_GB2312" w:hAnsi="仿宋_GB2312" w:eastAsia="仿宋_GB2312" w:cs="仿宋"/>
        </w:rPr>
        <w:t>采购项目</w:t>
      </w:r>
    </w:p>
    <w:p>
      <w:pPr>
        <w:spacing w:line="360" w:lineRule="auto"/>
        <w:rPr>
          <w:rFonts w:ascii="仿宋_GB2312" w:hAnsi="仿宋_GB2312" w:eastAsia="仿宋_GB2312"/>
        </w:rPr>
      </w:pPr>
      <w:r>
        <w:rPr>
          <w:rFonts w:hint="eastAsia" w:ascii="仿宋_GB2312" w:hAnsi="仿宋_GB2312" w:eastAsia="仿宋_GB2312" w:cs="仿宋"/>
        </w:rPr>
        <w:t>项目编号：</w:t>
      </w:r>
      <w:r>
        <w:rPr>
          <w:rFonts w:ascii="仿宋_GB2312" w:hAnsi="仿宋_GB2312" w:eastAsia="仿宋_GB2312" w:cs="仿宋"/>
        </w:rPr>
        <w:t>XXX</w:t>
      </w:r>
      <w:r>
        <w:rPr>
          <w:rFonts w:hint="eastAsia" w:ascii="仿宋_GB2312" w:hAnsi="仿宋_GB2312" w:eastAsia="仿宋_GB2312" w:cs="仿宋"/>
        </w:rPr>
        <w:t>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仿宋_GB2312" w:hAnsi="仿宋_GB2312" w:eastAsia="仿宋_GB2312"/>
              </w:rPr>
            </w:pPr>
            <w:r>
              <w:rPr>
                <w:rFonts w:hint="eastAsia" w:ascii="仿宋_GB2312" w:hAnsi="仿宋_GB2312" w:eastAsia="仿宋_GB2312" w:cs="仿宋"/>
              </w:rPr>
              <w:t>序号</w:t>
            </w:r>
          </w:p>
        </w:tc>
        <w:tc>
          <w:tcPr>
            <w:tcW w:w="5282" w:type="dxa"/>
            <w:vAlign w:val="center"/>
          </w:tcPr>
          <w:p>
            <w:pPr>
              <w:jc w:val="center"/>
              <w:rPr>
                <w:rFonts w:ascii="仿宋_GB2312" w:hAnsi="仿宋_GB2312" w:eastAsia="仿宋_GB2312"/>
              </w:rPr>
            </w:pPr>
            <w:r>
              <w:rPr>
                <w:rFonts w:hint="eastAsia" w:ascii="仿宋_GB2312" w:hAnsi="仿宋_GB2312" w:eastAsia="仿宋_GB2312" w:cs="仿宋"/>
              </w:rPr>
              <w:t>采购内容</w:t>
            </w:r>
          </w:p>
        </w:tc>
        <w:tc>
          <w:tcPr>
            <w:tcW w:w="2693" w:type="dxa"/>
            <w:vAlign w:val="center"/>
          </w:tcPr>
          <w:p>
            <w:pPr>
              <w:jc w:val="center"/>
              <w:rPr>
                <w:rFonts w:ascii="仿宋_GB2312" w:hAnsi="仿宋_GB2312" w:eastAsia="仿宋_GB2312"/>
              </w:rPr>
            </w:pPr>
            <w:r>
              <w:rPr>
                <w:rFonts w:hint="eastAsia" w:ascii="仿宋_GB2312" w:hAnsi="仿宋_GB2312" w:eastAsia="仿宋_GB2312" w:cs="仿宋"/>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仿宋_GB2312" w:hAnsi="仿宋_GB2312" w:eastAsia="仿宋_GB2312" w:cs="仿宋"/>
              </w:rPr>
            </w:pPr>
            <w:r>
              <w:rPr>
                <w:rFonts w:ascii="仿宋_GB2312" w:hAnsi="仿宋_GB2312" w:eastAsia="仿宋_GB2312" w:cs="仿宋"/>
              </w:rPr>
              <w:t>1</w:t>
            </w:r>
          </w:p>
        </w:tc>
        <w:tc>
          <w:tcPr>
            <w:tcW w:w="5282" w:type="dxa"/>
            <w:vAlign w:val="center"/>
          </w:tcPr>
          <w:p>
            <w:pPr>
              <w:jc w:val="center"/>
              <w:rPr>
                <w:rFonts w:ascii="仿宋_GB2312" w:hAnsi="仿宋_GB2312" w:eastAsia="仿宋_GB2312" w:cs="仿宋"/>
              </w:rPr>
            </w:pPr>
            <w:r>
              <w:rPr>
                <w:rFonts w:ascii="仿宋_GB2312" w:hAnsi="仿宋_GB2312" w:eastAsia="仿宋_GB2312" w:cs="仿宋"/>
              </w:rPr>
              <w:t>XXX</w:t>
            </w:r>
          </w:p>
        </w:tc>
        <w:tc>
          <w:tcPr>
            <w:tcW w:w="2693" w:type="dxa"/>
            <w:vAlign w:val="center"/>
          </w:tcPr>
          <w:p>
            <w:pPr>
              <w:widowControl w:val="0"/>
              <w:ind w:firstLine="970" w:firstLineChars="462"/>
              <w:jc w:val="both"/>
              <w:rPr>
                <w:rFonts w:ascii="仿宋_GB2312" w:hAnsi="仿宋_GB2312" w:eastAsia="仿宋_GB2312"/>
                <w:kern w:val="2"/>
              </w:rPr>
            </w:pPr>
            <w:r>
              <w:rPr>
                <w:rFonts w:ascii="仿宋_GB2312" w:hAnsi="仿宋_GB2312" w:eastAsia="仿宋_GB2312" w:cs="仿宋"/>
              </w:rPr>
              <w:t>XX</w:t>
            </w:r>
          </w:p>
        </w:tc>
      </w:tr>
    </w:tbl>
    <w:p>
      <w:pPr>
        <w:snapToGrid w:val="0"/>
        <w:spacing w:line="360" w:lineRule="auto"/>
        <w:ind w:right="-624" w:rightChars="-297"/>
        <w:rPr>
          <w:rFonts w:ascii="仿宋_GB2312" w:hAnsi="仿宋_GB2312" w:eastAsia="仿宋_GB2312"/>
        </w:rPr>
      </w:pPr>
    </w:p>
    <w:p>
      <w:pPr>
        <w:pStyle w:val="165"/>
        <w:rPr>
          <w:rFonts w:ascii="仿宋_GB2312" w:hAnsi="仿宋_GB2312" w:eastAsia="仿宋_GB2312" w:cs="仿宋"/>
          <w:sz w:val="24"/>
          <w:szCs w:val="24"/>
        </w:rPr>
      </w:pPr>
      <w:r>
        <w:rPr>
          <w:rFonts w:hint="eastAsia" w:ascii="仿宋_GB2312" w:hAnsi="仿宋_GB2312" w:eastAsia="仿宋_GB2312" w:cs="仿宋"/>
          <w:sz w:val="24"/>
          <w:szCs w:val="24"/>
        </w:rPr>
        <w:t>最后报价（大写人民币）：</w:t>
      </w:r>
      <w:r>
        <w:rPr>
          <w:rFonts w:ascii="仿宋_GB2312" w:hAnsi="仿宋_GB2312" w:eastAsia="仿宋_GB2312" w:cs="仿宋"/>
          <w:sz w:val="24"/>
          <w:szCs w:val="24"/>
        </w:rPr>
        <w:t>XXXX</w:t>
      </w:r>
    </w:p>
    <w:p>
      <w:pPr>
        <w:pStyle w:val="165"/>
        <w:ind w:firstLine="0"/>
        <w:rPr>
          <w:rFonts w:ascii="仿宋_GB2312" w:hAnsi="仿宋_GB2312" w:eastAsia="仿宋_GB2312"/>
          <w:sz w:val="24"/>
          <w:szCs w:val="24"/>
        </w:rPr>
      </w:pPr>
    </w:p>
    <w:p>
      <w:pPr>
        <w:pStyle w:val="165"/>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供应商名称：</w:t>
      </w:r>
      <w:r>
        <w:rPr>
          <w:rFonts w:ascii="仿宋_GB2312" w:hAnsi="仿宋_GB2312" w:eastAsia="仿宋_GB2312" w:cs="仿宋"/>
          <w:sz w:val="24"/>
          <w:szCs w:val="24"/>
        </w:rPr>
        <w:t>XXXX</w:t>
      </w:r>
    </w:p>
    <w:p>
      <w:pPr>
        <w:pStyle w:val="165"/>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法定代表人或授权代表：</w:t>
      </w:r>
      <w:r>
        <w:rPr>
          <w:rFonts w:ascii="仿宋_GB2312" w:hAnsi="仿宋_GB2312" w:eastAsia="仿宋_GB2312" w:cs="仿宋"/>
          <w:sz w:val="24"/>
          <w:szCs w:val="24"/>
        </w:rPr>
        <w:t>XXXX</w:t>
      </w:r>
      <w:r>
        <w:rPr>
          <w:rFonts w:hint="eastAsia" w:ascii="仿宋_GB2312" w:hAnsi="仿宋_GB2312" w:eastAsia="仿宋_GB2312" w:cs="仿宋"/>
          <w:sz w:val="24"/>
          <w:szCs w:val="24"/>
        </w:rPr>
        <w:t>（签字）</w:t>
      </w:r>
    </w:p>
    <w:p>
      <w:pPr>
        <w:pStyle w:val="165"/>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日期：</w:t>
      </w:r>
      <w:r>
        <w:rPr>
          <w:rFonts w:ascii="仿宋_GB2312" w:hAnsi="仿宋_GB2312" w:eastAsia="仿宋_GB2312" w:cs="仿宋"/>
          <w:sz w:val="24"/>
          <w:szCs w:val="24"/>
        </w:rPr>
        <w:t>XX</w:t>
      </w:r>
      <w:r>
        <w:rPr>
          <w:rFonts w:hint="eastAsia" w:ascii="仿宋_GB2312" w:hAnsi="仿宋_GB2312" w:eastAsia="仿宋_GB2312" w:cs="仿宋"/>
          <w:sz w:val="24"/>
          <w:szCs w:val="24"/>
        </w:rPr>
        <w:t>年</w:t>
      </w:r>
      <w:r>
        <w:rPr>
          <w:rFonts w:ascii="仿宋_GB2312" w:hAnsi="仿宋_GB2312" w:eastAsia="仿宋_GB2312" w:cs="仿宋"/>
          <w:sz w:val="24"/>
          <w:szCs w:val="24"/>
        </w:rPr>
        <w:t>XX</w:t>
      </w:r>
      <w:r>
        <w:rPr>
          <w:rFonts w:hint="eastAsia" w:ascii="仿宋_GB2312" w:hAnsi="仿宋_GB2312" w:eastAsia="仿宋_GB2312" w:cs="仿宋"/>
          <w:sz w:val="24"/>
          <w:szCs w:val="24"/>
        </w:rPr>
        <w:t>月</w:t>
      </w:r>
      <w:r>
        <w:rPr>
          <w:rFonts w:ascii="仿宋_GB2312" w:hAnsi="仿宋_GB2312" w:eastAsia="仿宋_GB2312" w:cs="仿宋"/>
          <w:sz w:val="24"/>
          <w:szCs w:val="24"/>
        </w:rPr>
        <w:t>XX</w:t>
      </w:r>
      <w:r>
        <w:rPr>
          <w:rFonts w:hint="eastAsia" w:ascii="仿宋_GB2312" w:hAnsi="仿宋_GB2312" w:eastAsia="仿宋_GB2312" w:cs="仿宋"/>
          <w:sz w:val="24"/>
          <w:szCs w:val="24"/>
        </w:rPr>
        <w:t>日</w:t>
      </w:r>
    </w:p>
    <w:p>
      <w:pPr>
        <w:pStyle w:val="165"/>
        <w:ind w:firstLine="480" w:firstLineChars="200"/>
        <w:rPr>
          <w:rFonts w:ascii="仿宋_GB2312" w:hAnsi="仿宋_GB2312" w:eastAsia="仿宋_GB2312" w:cs="仿宋"/>
          <w:sz w:val="24"/>
          <w:szCs w:val="24"/>
        </w:rPr>
      </w:pPr>
    </w:p>
    <w:p>
      <w:pPr>
        <w:pStyle w:val="165"/>
        <w:ind w:firstLine="551"/>
        <w:rPr>
          <w:rFonts w:ascii="仿宋_GB2312" w:hAnsi="仿宋_GB2312" w:eastAsia="仿宋_GB2312" w:cs="仿宋"/>
          <w:sz w:val="24"/>
          <w:szCs w:val="24"/>
        </w:rPr>
      </w:pPr>
      <w:r>
        <w:rPr>
          <w:rFonts w:hint="eastAsia" w:ascii="仿宋_GB2312" w:hAnsi="仿宋_GB2312" w:eastAsia="仿宋_GB2312" w:cs="仿宋"/>
          <w:sz w:val="24"/>
          <w:szCs w:val="24"/>
        </w:rPr>
        <w:t>注：</w:t>
      </w:r>
      <w:r>
        <w:rPr>
          <w:rFonts w:ascii="仿宋_GB2312" w:hAnsi="仿宋_GB2312" w:eastAsia="仿宋_GB2312" w:cs="仿宋"/>
          <w:sz w:val="24"/>
          <w:szCs w:val="24"/>
        </w:rPr>
        <w:t>1</w:t>
      </w:r>
      <w:r>
        <w:rPr>
          <w:rFonts w:hint="eastAsia" w:ascii="仿宋_GB2312" w:hAnsi="仿宋_GB2312" w:eastAsia="仿宋_GB2312" w:cs="仿宋"/>
          <w:sz w:val="24"/>
          <w:szCs w:val="24"/>
        </w:rPr>
        <w:t>.若采用项目单价方式报价，最后报价按照磋商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pStyle w:val="165"/>
        <w:ind w:firstLine="551"/>
        <w:rPr>
          <w:rFonts w:ascii="仿宋_GB2312" w:hAnsi="仿宋_GB2312" w:eastAsia="仿宋_GB2312" w:cs="仿宋"/>
          <w:color w:val="auto"/>
          <w:sz w:val="24"/>
          <w:szCs w:val="24"/>
        </w:rPr>
      </w:pPr>
      <w:r>
        <w:rPr>
          <w:rFonts w:hint="eastAsia" w:ascii="仿宋_GB2312" w:hAnsi="仿宋_GB2312" w:eastAsia="仿宋_GB2312" w:cs="仿宋"/>
          <w:color w:val="auto"/>
          <w:sz w:val="24"/>
          <w:szCs w:val="24"/>
        </w:rPr>
        <w:t>2</w:t>
      </w:r>
      <w:r>
        <w:rPr>
          <w:rFonts w:ascii="仿宋_GB2312" w:hAnsi="仿宋_GB2312" w:eastAsia="仿宋_GB2312" w:cs="仿宋"/>
          <w:color w:val="auto"/>
          <w:sz w:val="24"/>
          <w:szCs w:val="24"/>
        </w:rPr>
        <w:t>.</w:t>
      </w:r>
      <w:r>
        <w:rPr>
          <w:rFonts w:hint="eastAsia" w:ascii="仿宋_GB2312" w:hAnsi="仿宋_GB2312" w:eastAsia="仿宋_GB2312" w:cs="仿宋"/>
          <w:color w:val="auto"/>
          <w:sz w:val="24"/>
          <w:szCs w:val="24"/>
        </w:rPr>
        <w:t>若采用项目包干价或采购人固定价报价，供应商</w:t>
      </w:r>
      <w:r>
        <w:rPr>
          <w:rFonts w:hint="eastAsia" w:ascii="仿宋_GB2312" w:hAnsi="仿宋_GB2312" w:eastAsia="仿宋_GB2312" w:cs="仿宋"/>
          <w:color w:val="auto"/>
          <w:sz w:val="24"/>
          <w:szCs w:val="24"/>
          <w:lang w:eastAsia="zh-CN"/>
        </w:rPr>
        <w:t>磋商后</w:t>
      </w:r>
      <w:r>
        <w:rPr>
          <w:rFonts w:hint="eastAsia" w:ascii="仿宋_GB2312" w:hAnsi="仿宋_GB2312" w:eastAsia="仿宋_GB2312" w:cs="仿宋"/>
          <w:color w:val="auto"/>
          <w:sz w:val="24"/>
          <w:szCs w:val="24"/>
        </w:rPr>
        <w:t>应当提交本“最后报价表”表，并按照磋商文件要求，在“报价”栏、“最后报价（大写人民币）”处填写明最后报价总价。</w:t>
      </w:r>
    </w:p>
    <w:p>
      <w:pPr>
        <w:pStyle w:val="165"/>
        <w:ind w:firstLine="551"/>
        <w:rPr>
          <w:rFonts w:ascii="仿宋_GB2312" w:hAnsi="仿宋_GB2312" w:eastAsia="仿宋_GB2312"/>
          <w:sz w:val="24"/>
          <w:szCs w:val="24"/>
        </w:rPr>
      </w:pPr>
      <w:r>
        <w:rPr>
          <w:rFonts w:ascii="仿宋_GB2312" w:hAnsi="仿宋_GB2312" w:eastAsia="仿宋_GB2312" w:cs="仿宋"/>
          <w:sz w:val="24"/>
          <w:szCs w:val="24"/>
        </w:rPr>
        <w:t>3.</w:t>
      </w:r>
      <w:r>
        <w:rPr>
          <w:rFonts w:hint="eastAsia" w:ascii="仿宋_GB2312" w:hAnsi="仿宋_GB2312" w:eastAsia="仿宋_GB2312" w:cs="仿宋"/>
          <w:sz w:val="24"/>
          <w:szCs w:val="24"/>
        </w:rPr>
        <w:t>此表为磋商结束后，由供应商填写“最后报价”，经供应商法定代表人或代理人签字后</w:t>
      </w:r>
      <w:r>
        <w:rPr>
          <w:rFonts w:hint="eastAsia" w:ascii="仿宋_GB2312" w:hAnsi="仿宋_GB2312" w:eastAsia="仿宋_GB2312" w:cs="仿宋"/>
          <w:color w:val="000000" w:themeColor="text1"/>
          <w:sz w:val="24"/>
          <w:szCs w:val="24"/>
          <w14:textFill>
            <w14:solidFill>
              <w14:schemeClr w14:val="tx1"/>
            </w14:solidFill>
          </w14:textFill>
        </w:rPr>
        <w:t>密封</w:t>
      </w:r>
      <w:r>
        <w:rPr>
          <w:rFonts w:hint="eastAsia" w:ascii="仿宋_GB2312" w:hAnsi="仿宋_GB2312" w:eastAsia="仿宋_GB2312" w:cs="仿宋"/>
          <w:sz w:val="24"/>
          <w:szCs w:val="24"/>
        </w:rPr>
        <w:t>提交给采购代理机构工作人员，由其收集齐后集中提交磋商小组。供应商在响应文件中提交此表的，不影响其响应文件的有效性，其最后报价以磋商结束后提交的“最后报价”为准。</w:t>
      </w:r>
    </w:p>
    <w:p>
      <w:pPr>
        <w:pStyle w:val="165"/>
        <w:ind w:firstLine="551"/>
        <w:rPr>
          <w:rFonts w:ascii="仿宋_GB2312" w:hAnsi="仿宋_GB2312" w:eastAsia="仿宋_GB2312" w:cs="仿宋"/>
          <w:sz w:val="24"/>
          <w:szCs w:val="24"/>
        </w:rPr>
      </w:pPr>
      <w:r>
        <w:rPr>
          <w:rFonts w:ascii="仿宋_GB2312" w:hAnsi="仿宋_GB2312" w:eastAsia="仿宋_GB2312" w:cs="仿宋"/>
          <w:sz w:val="24"/>
          <w:szCs w:val="24"/>
        </w:rPr>
        <w:t>4</w:t>
      </w:r>
      <w:r>
        <w:rPr>
          <w:rFonts w:hint="eastAsia" w:ascii="仿宋_GB2312" w:hAnsi="仿宋_GB2312" w:eastAsia="仿宋_GB2312" w:cs="仿宋"/>
          <w:sz w:val="24"/>
          <w:szCs w:val="24"/>
        </w:rPr>
        <w:t>.报价应是包括磋商文件规定的全部相应内容的报价。</w:t>
      </w:r>
    </w:p>
    <w:p>
      <w:pPr>
        <w:rPr>
          <w:rFonts w:hint="eastAsia" w:ascii="仿宋_GB2312" w:hAnsi="仿宋_GB2312" w:eastAsia="仿宋_GB2312" w:cs="仿宋"/>
          <w:b/>
          <w:bCs/>
          <w:sz w:val="28"/>
          <w:szCs w:val="28"/>
        </w:rPr>
      </w:pPr>
    </w:p>
    <w:p>
      <w:pPr>
        <w:rPr>
          <w:rFonts w:hint="default" w:ascii="仿宋_GB2312" w:hAnsi="仿宋_GB2312" w:eastAsia="仿宋_GB2312" w:cs="仿宋"/>
          <w:b/>
          <w:bCs/>
          <w:sz w:val="28"/>
          <w:szCs w:val="28"/>
          <w:lang w:val="en-US" w:eastAsia="zh-CN"/>
        </w:rPr>
      </w:pPr>
      <w:r>
        <w:rPr>
          <w:rFonts w:hint="eastAsia" w:ascii="仿宋_GB2312" w:hAnsi="仿宋_GB2312" w:eastAsia="仿宋_GB2312" w:cs="仿宋"/>
          <w:b/>
          <w:bCs/>
          <w:sz w:val="28"/>
          <w:szCs w:val="28"/>
        </w:rPr>
        <w:t>格式</w:t>
      </w:r>
      <w:r>
        <w:rPr>
          <w:rFonts w:hint="eastAsia" w:ascii="仿宋_GB2312" w:hAnsi="仿宋_GB2312" w:eastAsia="仿宋_GB2312" w:cs="仿宋"/>
          <w:b/>
          <w:bCs/>
          <w:sz w:val="28"/>
          <w:szCs w:val="28"/>
          <w:lang w:val="en-US" w:eastAsia="zh-CN"/>
        </w:rPr>
        <w:t>12</w:t>
      </w:r>
    </w:p>
    <w:p>
      <w:pPr>
        <w:pStyle w:val="4"/>
        <w:tabs>
          <w:tab w:val="left" w:pos="426"/>
          <w:tab w:val="left" w:pos="567"/>
        </w:tabs>
        <w:jc w:val="center"/>
        <w:rPr>
          <w:rFonts w:hint="eastAsia" w:ascii="方正小标宋_GBK" w:hAnsi="方正小标宋_GBK" w:eastAsia="方正小标宋_GBK" w:cs="方正小标宋_GBK"/>
          <w:b w:val="0"/>
          <w:bCs w:val="0"/>
          <w:kern w:val="2"/>
          <w:sz w:val="32"/>
          <w:szCs w:val="32"/>
          <w:lang w:val="en-US" w:eastAsia="zh-CN" w:bidi="ar-SA"/>
        </w:rPr>
      </w:pPr>
      <w:r>
        <w:rPr>
          <w:rFonts w:hint="eastAsia" w:ascii="方正小标宋_GBK" w:hAnsi="方正小标宋_GBK" w:eastAsia="方正小标宋_GBK" w:cs="方正小标宋_GBK"/>
          <w:b w:val="0"/>
          <w:bCs w:val="0"/>
          <w:kern w:val="2"/>
          <w:sz w:val="32"/>
          <w:szCs w:val="32"/>
          <w:lang w:val="en-US" w:eastAsia="zh-CN" w:bidi="ar-SA"/>
        </w:rPr>
        <w:t>十二、强制采购产品承诺函</w:t>
      </w:r>
    </w:p>
    <w:p>
      <w:pPr>
        <w:adjustRightInd w:val="0"/>
        <w:snapToGrid w:val="0"/>
        <w:spacing w:line="360" w:lineRule="auto"/>
        <w:jc w:val="both"/>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XXX（采购人、采购代理机构名称）：</w:t>
      </w:r>
    </w:p>
    <w:p>
      <w:pPr>
        <w:adjustRightInd w:val="0"/>
        <w:snapToGrid w:val="0"/>
        <w:spacing w:line="360" w:lineRule="auto"/>
        <w:ind w:firstLine="480" w:firstLineChars="200"/>
        <w:jc w:val="both"/>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我方作为参与本次采购项目的供应商，根据磋商文件要求，现郑重承诺如下：</w:t>
      </w:r>
    </w:p>
    <w:p>
      <w:pPr>
        <w:adjustRightInd w:val="0"/>
        <w:snapToGrid w:val="0"/>
        <w:spacing w:line="360" w:lineRule="auto"/>
        <w:ind w:firstLine="480" w:firstLineChars="200"/>
        <w:jc w:val="both"/>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80" w:firstLineChars="200"/>
        <w:jc w:val="both"/>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我方对上述承诺内容的真实性负责，如经查证承诺内容存在虚假，我方愿意依法承担因提供虚假材料谋取成交的法律责任。</w:t>
      </w:r>
    </w:p>
    <w:p>
      <w:pPr>
        <w:spacing w:line="440" w:lineRule="exact"/>
        <w:ind w:firstLine="480" w:firstLineChars="200"/>
        <w:rPr>
          <w:rFonts w:hint="eastAsia" w:ascii="仿宋_GB2312" w:hAnsi="仿宋_GB2312" w:eastAsia="仿宋_GB2312" w:cs="仿宋"/>
          <w:b w:val="0"/>
          <w:bCs w:val="0"/>
          <w:kern w:val="2"/>
          <w:sz w:val="24"/>
          <w:szCs w:val="24"/>
          <w:lang w:val="en-US" w:eastAsia="zh-CN" w:bidi="ar-SA"/>
        </w:rPr>
      </w:pPr>
    </w:p>
    <w:p>
      <w:pPr>
        <w:spacing w:line="440" w:lineRule="exact"/>
        <w:ind w:firstLine="480" w:firstLineChars="200"/>
        <w:rPr>
          <w:rFonts w:hint="eastAsia" w:ascii="仿宋_GB2312" w:hAnsi="仿宋_GB2312" w:eastAsia="仿宋_GB2312" w:cs="仿宋"/>
          <w:b w:val="0"/>
          <w:bCs w:val="0"/>
          <w:kern w:val="2"/>
          <w:sz w:val="24"/>
          <w:szCs w:val="24"/>
          <w:lang w:val="en-US" w:eastAsia="zh-CN" w:bidi="ar-SA"/>
        </w:rPr>
      </w:pPr>
    </w:p>
    <w:p>
      <w:pPr>
        <w:spacing w:line="440" w:lineRule="exact"/>
        <w:rPr>
          <w:rFonts w:hint="eastAsia" w:ascii="仿宋_GB2312" w:hAnsi="仿宋_GB2312" w:eastAsia="仿宋_GB2312" w:cs="仿宋"/>
          <w:b w:val="0"/>
          <w:bCs w:val="0"/>
          <w:kern w:val="2"/>
          <w:sz w:val="24"/>
          <w:szCs w:val="24"/>
          <w:lang w:val="en-US" w:eastAsia="zh-CN" w:bidi="ar-SA"/>
        </w:rPr>
      </w:pPr>
    </w:p>
    <w:p>
      <w:pPr>
        <w:spacing w:line="440" w:lineRule="exact"/>
        <w:ind w:firstLine="480" w:firstLineChars="200"/>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供应商名称：XXXX（加盖公章）</w:t>
      </w:r>
    </w:p>
    <w:p>
      <w:pPr>
        <w:spacing w:line="440" w:lineRule="exact"/>
        <w:ind w:firstLine="480" w:firstLineChars="200"/>
        <w:rPr>
          <w:rFonts w:hint="eastAsia" w:ascii="仿宋_GB2312" w:hAnsi="仿宋_GB2312" w:eastAsia="仿宋_GB2312" w:cs="仿宋"/>
          <w:b w:val="0"/>
          <w:bCs w:val="0"/>
          <w:kern w:val="2"/>
          <w:sz w:val="24"/>
          <w:szCs w:val="24"/>
          <w:lang w:val="en-US" w:eastAsia="zh-CN" w:bidi="ar-SA"/>
        </w:rPr>
      </w:pPr>
      <w:r>
        <w:rPr>
          <w:rFonts w:hint="eastAsia" w:ascii="仿宋_GB2312" w:hAnsi="仿宋_GB2312" w:eastAsia="仿宋_GB2312" w:cs="仿宋"/>
          <w:b w:val="0"/>
          <w:bCs w:val="0"/>
          <w:kern w:val="2"/>
          <w:sz w:val="24"/>
          <w:szCs w:val="24"/>
          <w:lang w:val="en-US" w:eastAsia="zh-CN" w:bidi="ar-SA"/>
        </w:rPr>
        <w:t>日期：XXX年XXX月XXX日</w:t>
      </w:r>
    </w:p>
    <w:p>
      <w:pPr>
        <w:rPr>
          <w:rFonts w:ascii="仿宋_GB2312" w:hAnsi="仿宋_GB2312" w:eastAsia="仿宋_GB2312" w:cs="仿宋"/>
        </w:rPr>
      </w:pPr>
    </w:p>
    <w:p>
      <w:pPr>
        <w:pStyle w:val="165"/>
        <w:ind w:firstLine="551"/>
        <w:rPr>
          <w:rFonts w:ascii="仿宋_GB2312" w:hAnsi="仿宋_GB2312" w:eastAsia="仿宋_GB2312"/>
          <w:sz w:val="24"/>
          <w:szCs w:val="24"/>
        </w:rPr>
      </w:pPr>
    </w:p>
    <w:p/>
    <w:p>
      <w:pPr>
        <w:pStyle w:val="37"/>
        <w:rPr>
          <w:rFonts w:ascii="仿宋" w:hAnsi="仿宋" w:eastAsia="仿宋" w:cs="Times New Roman"/>
        </w:rPr>
      </w:pPr>
    </w:p>
    <w:p>
      <w:pPr>
        <w:pStyle w:val="37"/>
        <w:rPr>
          <w:rFonts w:ascii="仿宋" w:hAnsi="仿宋" w:eastAsia="仿宋" w:cs="Times New Roman"/>
        </w:rPr>
      </w:pPr>
    </w:p>
    <w:p>
      <w:pPr>
        <w:pStyle w:val="2"/>
        <w:rPr>
          <w:rFonts w:hint="eastAsia"/>
        </w:rPr>
      </w:pPr>
    </w:p>
    <w:p>
      <w:pPr>
        <w:pStyle w:val="37"/>
        <w:jc w:val="both"/>
        <w:rPr>
          <w:rFonts w:ascii="仿宋" w:hAnsi="仿宋" w:eastAsia="仿宋" w:cs="Times New Roman"/>
        </w:rPr>
      </w:pPr>
      <w:bookmarkStart w:id="72" w:name="_Toc27261"/>
      <w:bookmarkStart w:id="73" w:name="_Toc509579147"/>
      <w:r>
        <w:rPr>
          <w:rFonts w:hint="eastAsia" w:ascii="仿宋" w:hAnsi="仿宋" w:eastAsia="仿宋" w:cs="Times New Roman"/>
          <w:lang w:val="en-US" w:eastAsia="zh-CN"/>
        </w:rPr>
        <w:t xml:space="preserve">               </w:t>
      </w:r>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72"/>
      <w:bookmarkEnd w:id="73"/>
    </w:p>
    <w:p>
      <w:pPr>
        <w:pStyle w:val="4"/>
        <w:keepNext w:val="0"/>
        <w:keepLines w:val="0"/>
        <w:spacing w:before="0" w:after="0" w:line="360" w:lineRule="auto"/>
        <w:ind w:firstLine="472" w:firstLineChars="196"/>
        <w:rPr>
          <w:rFonts w:ascii="仿宋" w:hAnsi="仿宋" w:eastAsia="仿宋" w:cs="Times New Roman"/>
          <w:sz w:val="24"/>
          <w:szCs w:val="24"/>
        </w:rPr>
      </w:pPr>
      <w:bookmarkStart w:id="74" w:name="_Toc101338358"/>
      <w:bookmarkStart w:id="75" w:name="_Toc101174146"/>
      <w:bookmarkStart w:id="76" w:name="_Toc101250640"/>
      <w:bookmarkStart w:id="77" w:name="_Toc209847065"/>
      <w:bookmarkStart w:id="78" w:name="_Toc430773924"/>
    </w:p>
    <w:p>
      <w:pPr>
        <w:pStyle w:val="4"/>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总则</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1.1 </w:t>
      </w:r>
      <w:r>
        <w:rPr>
          <w:rFonts w:hint="eastAsia" w:ascii="仿宋" w:hAnsi="仿宋" w:eastAsia="仿宋" w:cs="仿宋"/>
          <w:b w:val="0"/>
          <w:bCs w:val="0"/>
          <w:sz w:val="24"/>
          <w:szCs w:val="24"/>
        </w:rPr>
        <w:t>根据《中华人民共和国政府采购法》、《中华人民共和国政府采购法实施条例》、《政府采购竞争性磋商采购方式管理暂行办法》等法律制度，结合本采购项目特点制定本次磋商采购评审方法。</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1.2 </w:t>
      </w:r>
      <w:r>
        <w:rPr>
          <w:rFonts w:hint="eastAsia" w:ascii="仿宋" w:hAnsi="仿宋" w:eastAsia="仿宋" w:cs="仿宋"/>
          <w:b w:val="0"/>
          <w:bCs w:val="0"/>
          <w:sz w:val="24"/>
          <w:szCs w:val="24"/>
        </w:rPr>
        <w:t>磋商工作由采购代理机构负责组织，具体磋商由采购代理机构依法组建的磋商小组负责。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1.3 </w:t>
      </w:r>
      <w:r>
        <w:rPr>
          <w:rFonts w:hint="eastAsia" w:ascii="仿宋" w:hAnsi="仿宋" w:eastAsia="仿宋" w:cs="仿宋"/>
          <w:b w:val="0"/>
          <w:bCs w:val="0"/>
          <w:sz w:val="24"/>
          <w:szCs w:val="24"/>
        </w:rPr>
        <w:t>磋商工作应遵循公平、公正、科学及择优的原则，并以相同的磋商程序和标准对待所有的供应商。</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1.4 </w:t>
      </w:r>
      <w:r>
        <w:rPr>
          <w:rFonts w:hint="eastAsia" w:ascii="仿宋" w:hAnsi="仿宋" w:eastAsia="仿宋" w:cs="仿宋"/>
          <w:b w:val="0"/>
          <w:bCs w:val="0"/>
          <w:sz w:val="24"/>
          <w:szCs w:val="24"/>
        </w:rPr>
        <w:t>磋商小组按照磋商文件规定的磋商程序、评分方法和标准进行评审，并独立履行下列职责：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（二）审查供应商响应文件是否满足磋商文件要求，并作出公正评价；</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（四）推荐成交供应商，或者受采购人委托确定成交供应商；</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（五）起草评审报告并进行签署；</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（七）法律、法规和规章规定的其他职责。</w:t>
      </w:r>
    </w:p>
    <w:p>
      <w:pPr>
        <w:pStyle w:val="4"/>
        <w:spacing w:before="0" w:after="0" w:line="360" w:lineRule="auto"/>
        <w:ind w:firstLine="470" w:firstLineChars="196"/>
        <w:rPr>
          <w:rFonts w:ascii="仿宋_GB2312" w:hAnsi="仿宋_GB2312" w:eastAsia="仿宋_GB2312" w:cs="仿宋"/>
        </w:rPr>
      </w:pPr>
      <w:r>
        <w:rPr>
          <w:rFonts w:hint="eastAsia" w:ascii="仿宋_GB2312" w:hAnsi="仿宋_GB2312" w:eastAsia="仿宋_GB2312" w:cs="仿宋"/>
          <w:b w:val="0"/>
          <w:bCs w:val="0"/>
          <w:kern w:val="0"/>
          <w:sz w:val="24"/>
          <w:szCs w:val="24"/>
        </w:rPr>
        <w:t>1.</w:t>
      </w:r>
      <w:r>
        <w:rPr>
          <w:rFonts w:hint="eastAsia" w:ascii="仿宋_GB2312" w:hAnsi="仿宋_GB2312" w:eastAsia="仿宋_GB2312" w:cs="仿宋"/>
          <w:b w:val="0"/>
          <w:bCs w:val="0"/>
          <w:kern w:val="0"/>
          <w:sz w:val="24"/>
          <w:szCs w:val="24"/>
          <w:lang w:val="en-US" w:eastAsia="zh-CN"/>
        </w:rPr>
        <w:t>5</w:t>
      </w:r>
      <w:r>
        <w:rPr>
          <w:rFonts w:hint="eastAsia" w:ascii="仿宋_GB2312" w:hAnsi="仿宋_GB2312" w:eastAsia="仿宋_GB2312" w:cs="仿宋"/>
          <w:b w:val="0"/>
          <w:bCs w:val="0"/>
          <w:kern w:val="0"/>
          <w:sz w:val="24"/>
          <w:szCs w:val="24"/>
        </w:rPr>
        <w:t>评审</w:t>
      </w:r>
      <w:r>
        <w:rPr>
          <w:rFonts w:hint="eastAsia" w:ascii="仿宋_GB2312" w:hAnsi="仿宋_GB2312" w:eastAsia="仿宋_GB2312" w:cs="仿宋"/>
          <w:b w:val="0"/>
          <w:bCs w:val="0"/>
          <w:sz w:val="24"/>
          <w:szCs w:val="24"/>
        </w:rPr>
        <w:t>过程应当独立、保密，任何单位和个人不得非法干预评审活动。供应商非法干预评审活动的，其响应文件将作无效处理；采购代理机构、采购人及其工作人员、采购人监督人员非法干预评审活动的，将依法追究其责任。</w:t>
      </w:r>
    </w:p>
    <w:p>
      <w:pPr>
        <w:pStyle w:val="4"/>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磋商程序</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2</w:t>
      </w:r>
      <w:r>
        <w:rPr>
          <w:rFonts w:hint="eastAsia" w:ascii="仿宋_GB2312" w:hAnsi="仿宋_GB2312" w:eastAsia="仿宋_GB2312" w:cs="仿宋"/>
          <w:b w:val="0"/>
          <w:bCs w:val="0"/>
          <w:sz w:val="24"/>
          <w:szCs w:val="24"/>
        </w:rPr>
        <w:t>.1审查磋商文件和停止评审。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2</w:t>
      </w:r>
      <w:r>
        <w:rPr>
          <w:rFonts w:hint="eastAsia" w:ascii="仿宋_GB2312" w:hAnsi="仿宋_GB2312" w:eastAsia="仿宋_GB2312" w:cs="仿宋"/>
          <w:b w:val="0"/>
          <w:bCs w:val="0"/>
          <w:sz w:val="24"/>
          <w:szCs w:val="24"/>
        </w:rPr>
        <w:t>.1.1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2</w:t>
      </w:r>
      <w:r>
        <w:rPr>
          <w:rFonts w:hint="eastAsia" w:ascii="仿宋_GB2312" w:hAnsi="仿宋_GB2312" w:eastAsia="仿宋_GB2312" w:cs="仿宋"/>
          <w:b w:val="0"/>
          <w:bCs w:val="0"/>
          <w:sz w:val="24"/>
          <w:szCs w:val="24"/>
        </w:rPr>
        <w:t>.1.2 本磋商文件有下列情形之一的，磋商小组应当停止评审：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（1）磋商文件的规定存在歧义、重大缺陷，导致评审无法进行的；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（2）磋商文件明显以不合理条件对供应商实行差别待遇或者歧视待遇的；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（3）采购项目属于国家规定的优先、强制采购范围，但是磋商文件未依法体现优先、强制采购相关规定的；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（4）采购项目属于政府采购促进中小企业发展的范围，但是磋商文件未依法体现促进中小企业发展相关规定的；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（5）磋商文件将供应商的资格条件列为评分因素的；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（6）磋商文件载明的成交原则不合法的；</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（7）磋商文件有违反国家其他有关强制性规定的情形。</w:t>
      </w:r>
    </w:p>
    <w:p>
      <w:pPr>
        <w:pStyle w:val="4"/>
        <w:keepNext w:val="0"/>
        <w:keepLines w:val="0"/>
        <w:spacing w:before="0" w:after="0" w:line="360" w:lineRule="auto"/>
        <w:ind w:firstLine="470" w:firstLineChars="196"/>
        <w:rPr>
          <w:rFonts w:hint="eastAsia"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2</w:t>
      </w:r>
      <w:r>
        <w:rPr>
          <w:rFonts w:hint="eastAsia" w:ascii="仿宋_GB2312" w:hAnsi="仿宋_GB2312" w:eastAsia="仿宋_GB2312" w:cs="仿宋"/>
          <w:b w:val="0"/>
          <w:bCs w:val="0"/>
          <w:sz w:val="24"/>
          <w:szCs w:val="24"/>
        </w:rPr>
        <w:t>.1.3 出现本条3.1.2规定应当停止评审情形的，磋商小组应当向采购组织单位书面说明情况。除3.1.2规定的情形外，磋商小组不得以任何方式和理由停止评审。</w:t>
      </w:r>
    </w:p>
    <w:p>
      <w:pPr>
        <w:pStyle w:val="21"/>
        <w:snapToGrid w:val="0"/>
        <w:spacing w:line="360" w:lineRule="auto"/>
        <w:ind w:firstLine="422" w:firstLineChars="200"/>
        <w:rPr>
          <w:rFonts w:ascii="仿宋_GB2312" w:hAnsi="仿宋_GB2312" w:eastAsia="仿宋_GB2312" w:cs="仿宋"/>
          <w:b/>
          <w:bCs/>
          <w:sz w:val="24"/>
          <w:szCs w:val="24"/>
        </w:rPr>
      </w:pPr>
      <w:r>
        <w:rPr>
          <w:rFonts w:hint="eastAsia" w:ascii="仿宋_GB2312" w:hAnsi="仿宋_GB2312" w:eastAsia="仿宋_GB2312" w:cs="仿宋"/>
          <w:b/>
          <w:bCs/>
          <w:lang w:val="en-US" w:eastAsia="zh-CN"/>
        </w:rPr>
        <w:t>3</w:t>
      </w:r>
      <w:r>
        <w:rPr>
          <w:rFonts w:hint="eastAsia" w:ascii="仿宋_GB2312" w:hAnsi="仿宋_GB2312" w:eastAsia="仿宋_GB2312" w:cs="仿宋"/>
          <w:b/>
          <w:bCs/>
        </w:rPr>
        <w:t>.</w:t>
      </w:r>
      <w:r>
        <w:rPr>
          <w:rFonts w:hint="eastAsia" w:ascii="仿宋_GB2312" w:hAnsi="仿宋_GB2312" w:eastAsia="仿宋_GB2312" w:cs="仿宋"/>
          <w:b/>
          <w:bCs/>
          <w:sz w:val="24"/>
          <w:szCs w:val="24"/>
          <w:lang w:val="zh-CN"/>
        </w:rPr>
        <w:t>符合性审查</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3</w:t>
      </w:r>
      <w:r>
        <w:rPr>
          <w:rFonts w:hint="eastAsia" w:ascii="仿宋_GB2312" w:hAnsi="仿宋_GB2312" w:eastAsia="仿宋_GB2312" w:cs="仿宋"/>
          <w:sz w:val="24"/>
          <w:szCs w:val="24"/>
        </w:rPr>
        <w:t>.1磋商开始前，</w:t>
      </w:r>
      <w:r>
        <w:rPr>
          <w:rFonts w:hint="eastAsia" w:ascii="仿宋_GB2312" w:hAnsi="仿宋_GB2312" w:eastAsia="仿宋_GB2312" w:cs="仿宋"/>
          <w:sz w:val="24"/>
          <w:szCs w:val="24"/>
          <w:lang w:val="zh-CN"/>
        </w:rPr>
        <w:t>磋商小组对供应商首次提交的响应文件（包括报价）进行审查，审查内容为磋商文件不允许实质性变动的实质性要求，不符合实质性要求或应当作无效响应处理的，应当作无效响应处理。</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en-US" w:eastAsia="zh-CN"/>
        </w:rPr>
        <w:t>3</w:t>
      </w:r>
      <w:r>
        <w:rPr>
          <w:rFonts w:hint="eastAsia" w:ascii="仿宋_GB2312" w:hAnsi="仿宋_GB2312" w:eastAsia="仿宋_GB2312" w:cs="仿宋"/>
          <w:sz w:val="24"/>
          <w:szCs w:val="24"/>
          <w:lang w:val="zh-CN"/>
        </w:rPr>
        <w:t>.2磋商小组对供应商已标价工程量清单进行算术性复核，如果出现下列不一致的，按以下原则进行修正：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（1）报价大写金额和小写金额不一致的，以大写金额为准。但大写金额文字存在错误的，应当先对大写金额的文字错误进行澄清、说明或者更正，再行修正。</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2）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snapToGrid w:val="0"/>
        <w:spacing w:line="360" w:lineRule="auto"/>
        <w:ind w:firstLine="480" w:firstLineChars="200"/>
        <w:rPr>
          <w:rFonts w:ascii="仿宋_GB2312" w:hAnsi="仿宋_GB2312" w:eastAsia="仿宋_GB2312" w:cs="仿宋"/>
          <w:sz w:val="24"/>
          <w:szCs w:val="24"/>
          <w:lang w:val="zh-CN"/>
        </w:rPr>
      </w:pPr>
      <w:r>
        <w:rPr>
          <w:rFonts w:hint="eastAsia" w:ascii="仿宋_GB2312" w:hAnsi="仿宋_GB2312" w:eastAsia="仿宋_GB2312" w:cs="仿宋"/>
          <w:sz w:val="24"/>
          <w:szCs w:val="24"/>
          <w:lang w:val="zh-CN"/>
        </w:rPr>
        <w:t>修正后的报价经供应商确认后产生约束力，供应商不确认的，其响应文件作为无效处理。供应商确认采取书面方式并经供应商授权代表签字。磋商小组不得未经书面形式要求供应商确认，直接将供应商响应文件作为无效处理。</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4.3磋商小组</w:t>
      </w:r>
      <w:r>
        <w:rPr>
          <w:rFonts w:hint="eastAsia" w:ascii="仿宋_GB2312" w:hAnsi="仿宋_GB2312" w:eastAsia="仿宋_GB2312" w:cs="仿宋"/>
          <w:sz w:val="24"/>
          <w:szCs w:val="24"/>
          <w:lang w:val="zh-CN"/>
        </w:rPr>
        <w:t>对所有响应文件进行审查</w:t>
      </w:r>
      <w:r>
        <w:rPr>
          <w:rFonts w:hint="eastAsia" w:ascii="仿宋_GB2312" w:hAnsi="仿宋_GB2312" w:eastAsia="仿宋_GB2312" w:cs="仿宋"/>
          <w:sz w:val="24"/>
          <w:szCs w:val="24"/>
        </w:rPr>
        <w:t>后，确定参加磋商的供应商名单。</w:t>
      </w:r>
    </w:p>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磋商。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4</w:t>
      </w:r>
      <w:r>
        <w:rPr>
          <w:rFonts w:hint="eastAsia" w:ascii="仿宋_GB2312" w:hAnsi="仿宋_GB2312" w:eastAsia="仿宋_GB2312" w:cs="仿宋"/>
          <w:b w:val="0"/>
          <w:bCs w:val="0"/>
          <w:sz w:val="24"/>
          <w:szCs w:val="24"/>
        </w:rPr>
        <w:t>.1磋商小组所有成员集中与单一供应商分别进行一轮或多轮磋商，并给予所有参加磋商的供应商平等的磋商机会。磋商顺序由磋商小组组长以现场/在线抽签的方式确定。磋商过程中，磋商小组可以根据磋商情况调整磋商轮次。</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4</w:t>
      </w:r>
      <w:r>
        <w:rPr>
          <w:rFonts w:hint="eastAsia" w:ascii="仿宋_GB2312" w:hAnsi="仿宋_GB2312" w:eastAsia="仿宋_GB2312" w:cs="仿宋"/>
          <w:b w:val="0"/>
          <w:bCs w:val="0"/>
          <w:sz w:val="24"/>
          <w:szCs w:val="24"/>
        </w:rPr>
        <w:t>.2每轮磋商开始前，磋商小组应根据磋商文件的规定，并结合各供应商的响应文件拟定磋商内容。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4</w:t>
      </w:r>
      <w:r>
        <w:rPr>
          <w:rFonts w:hint="eastAsia" w:ascii="仿宋_GB2312" w:hAnsi="仿宋_GB2312" w:eastAsia="仿宋_GB2312" w:cs="仿宋"/>
          <w:b w:val="0"/>
          <w:bCs w:val="0"/>
          <w:sz w:val="24"/>
          <w:szCs w:val="24"/>
        </w:rPr>
        <w:t>.3在磋商过程中，磋商小组在获得采购人代表确认的前提下，可以根据磋商文件第三章、第七章规定的可实质性变动内容和磋商情况实质性变动磋商文件的技术、服务要求以及合同草案条款，但不得变动磋商文件中的其他内容。</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rPr>
        <w:t>5.4对磋商文件作出的实质性变动是磋商文件的有效组成部分，磋商小组应当及时以书面形式同时通知所有参加磋商的供应商。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470" w:firstLineChars="196"/>
        <w:rPr>
          <w:rFonts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4</w:t>
      </w:r>
      <w:r>
        <w:rPr>
          <w:rFonts w:hint="eastAsia" w:ascii="仿宋_GB2312" w:hAnsi="仿宋_GB2312" w:eastAsia="仿宋_GB2312" w:cs="仿宋"/>
          <w:b w:val="0"/>
          <w:bCs w:val="0"/>
          <w:color w:val="0D0D0D"/>
          <w:sz w:val="24"/>
          <w:szCs w:val="24"/>
        </w:rPr>
        <w:t>.5磋商过程中，磋商文件变动的，供应商应当按照磋商文件的变动情况和磋商小组的要求</w:t>
      </w:r>
      <w:r>
        <w:rPr>
          <w:rFonts w:ascii="仿宋_GB2312" w:hAnsi="仿宋_GB2312" w:eastAsia="仿宋_GB2312" w:cs="仿宋"/>
          <w:b w:val="0"/>
          <w:bCs w:val="0"/>
          <w:color w:val="0D0D0D"/>
          <w:sz w:val="24"/>
          <w:szCs w:val="24"/>
        </w:rPr>
        <w:t>就</w:t>
      </w:r>
      <w:r>
        <w:rPr>
          <w:rFonts w:hint="eastAsia" w:ascii="仿宋_GB2312" w:hAnsi="仿宋_GB2312" w:eastAsia="仿宋_GB2312" w:cs="仿宋"/>
          <w:b w:val="0"/>
          <w:bCs w:val="0"/>
          <w:color w:val="0D0D0D"/>
          <w:sz w:val="24"/>
          <w:szCs w:val="24"/>
        </w:rPr>
        <w:t>磋商文件</w:t>
      </w:r>
      <w:r>
        <w:rPr>
          <w:rFonts w:ascii="仿宋_GB2312" w:hAnsi="仿宋_GB2312" w:eastAsia="仿宋_GB2312" w:cs="仿宋"/>
          <w:b w:val="0"/>
          <w:bCs w:val="0"/>
          <w:color w:val="0D0D0D"/>
          <w:sz w:val="24"/>
          <w:szCs w:val="24"/>
        </w:rPr>
        <w:t>变动部分</w:t>
      </w:r>
      <w:r>
        <w:rPr>
          <w:rFonts w:hint="eastAsia" w:ascii="仿宋_GB2312" w:hAnsi="仿宋_GB2312" w:eastAsia="仿宋_GB2312" w:cs="仿宋"/>
          <w:b w:val="0"/>
          <w:bCs w:val="0"/>
          <w:color w:val="0D0D0D"/>
          <w:sz w:val="24"/>
          <w:szCs w:val="24"/>
        </w:rPr>
        <w:t>提交</w:t>
      </w:r>
      <w:r>
        <w:rPr>
          <w:rFonts w:ascii="仿宋_GB2312" w:hAnsi="仿宋_GB2312" w:eastAsia="仿宋_GB2312" w:cs="仿宋"/>
          <w:b w:val="0"/>
          <w:bCs w:val="0"/>
          <w:color w:val="0D0D0D"/>
          <w:sz w:val="24"/>
          <w:szCs w:val="24"/>
        </w:rPr>
        <w:t>书面响应</w:t>
      </w:r>
      <w:r>
        <w:rPr>
          <w:rFonts w:hint="eastAsia" w:ascii="仿宋_GB2312" w:hAnsi="仿宋_GB2312" w:eastAsia="仿宋_GB2312" w:cs="仿宋"/>
          <w:b w:val="0"/>
          <w:bCs w:val="0"/>
          <w:color w:val="0D0D0D"/>
          <w:sz w:val="24"/>
          <w:szCs w:val="24"/>
        </w:rPr>
        <w:t>材料，</w:t>
      </w:r>
      <w:r>
        <w:rPr>
          <w:rFonts w:ascii="仿宋_GB2312" w:hAnsi="仿宋_GB2312" w:eastAsia="仿宋_GB2312" w:cs="仿宋"/>
          <w:b w:val="0"/>
          <w:bCs w:val="0"/>
          <w:color w:val="0D0D0D"/>
          <w:sz w:val="24"/>
          <w:szCs w:val="24"/>
        </w:rPr>
        <w:t>并作为</w:t>
      </w:r>
      <w:r>
        <w:rPr>
          <w:rFonts w:hint="eastAsia" w:ascii="仿宋_GB2312" w:hAnsi="仿宋_GB2312" w:eastAsia="仿宋_GB2312" w:cs="仿宋"/>
          <w:b w:val="0"/>
          <w:bCs w:val="0"/>
          <w:color w:val="0D0D0D"/>
          <w:sz w:val="24"/>
          <w:szCs w:val="24"/>
        </w:rPr>
        <w:t>响应文件</w:t>
      </w:r>
      <w:r>
        <w:rPr>
          <w:rFonts w:ascii="仿宋_GB2312" w:hAnsi="仿宋_GB2312" w:eastAsia="仿宋_GB2312" w:cs="仿宋"/>
          <w:b w:val="0"/>
          <w:bCs w:val="0"/>
          <w:color w:val="0D0D0D"/>
          <w:sz w:val="24"/>
          <w:szCs w:val="24"/>
        </w:rPr>
        <w:t>的组成部分</w:t>
      </w:r>
      <w:r>
        <w:rPr>
          <w:rFonts w:hint="eastAsia" w:ascii="仿宋_GB2312" w:hAnsi="仿宋_GB2312" w:eastAsia="仿宋_GB2312" w:cs="仿宋"/>
          <w:b w:val="0"/>
          <w:bCs w:val="0"/>
          <w:color w:val="0D0D0D"/>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.6</w:t>
      </w:r>
      <w:r>
        <w:rPr>
          <w:rFonts w:hint="eastAsia" w:ascii="仿宋_GB2312" w:hAnsi="仿宋_GB2312" w:eastAsia="仿宋_GB2312" w:cs="仿宋"/>
          <w:sz w:val="24"/>
          <w:szCs w:val="24"/>
          <w:lang w:val="zh-CN"/>
        </w:rPr>
        <w:t>经最终磋商后，响应文件仍有下列情况之一的，应按照无效响应文件处理：</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1</w:t>
      </w:r>
      <w:r>
        <w:rPr>
          <w:rFonts w:hint="eastAsia" w:ascii="仿宋_GB2312" w:hAnsi="仿宋_GB2312" w:eastAsia="仿宋_GB2312" w:cs="仿宋"/>
          <w:sz w:val="24"/>
          <w:szCs w:val="24"/>
        </w:rPr>
        <w:t>）</w:t>
      </w:r>
      <w:r>
        <w:rPr>
          <w:rFonts w:hint="eastAsia" w:ascii="仿宋_GB2312" w:hAnsi="仿宋_GB2312" w:eastAsia="仿宋_GB2312" w:cs="仿宋"/>
          <w:sz w:val="24"/>
          <w:szCs w:val="24"/>
          <w:lang w:val="zh-CN"/>
        </w:rPr>
        <w:t>响应文件仍不能实质响应磋商文件的实质性要求的；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rPr>
        <w:t>（</w:t>
      </w:r>
      <w:r>
        <w:rPr>
          <w:rFonts w:ascii="仿宋_GB2312" w:hAnsi="仿宋_GB2312" w:eastAsia="仿宋_GB2312" w:cs="仿宋"/>
          <w:sz w:val="24"/>
          <w:szCs w:val="24"/>
        </w:rPr>
        <w:t>2</w:t>
      </w:r>
      <w:r>
        <w:rPr>
          <w:rFonts w:hint="eastAsia" w:ascii="仿宋_GB2312" w:hAnsi="仿宋_GB2312" w:eastAsia="仿宋_GB2312" w:cs="仿宋"/>
          <w:sz w:val="24"/>
          <w:szCs w:val="24"/>
        </w:rPr>
        <w:t>）响应文件中仍有磋商文件规定的其他无效响应情形的。</w:t>
      </w:r>
    </w:p>
    <w:p>
      <w:pPr>
        <w:pStyle w:val="21"/>
        <w:snapToGrid w:val="0"/>
        <w:spacing w:line="360" w:lineRule="auto"/>
        <w:ind w:firstLine="480" w:firstLineChars="200"/>
        <w:rPr>
          <w:rFonts w:ascii="仿宋_GB2312" w:hAnsi="仿宋_GB2312" w:eastAsia="仿宋_GB2312" w:cs="仿宋"/>
          <w:sz w:val="24"/>
          <w:szCs w:val="24"/>
        </w:rPr>
      </w:pP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.7</w:t>
      </w:r>
      <w:r>
        <w:rPr>
          <w:rFonts w:hint="eastAsia" w:ascii="仿宋_GB2312" w:hAnsi="仿宋_GB2312" w:eastAsia="仿宋_GB2312" w:cs="仿宋"/>
          <w:sz w:val="24"/>
          <w:szCs w:val="24"/>
        </w:rPr>
        <w:t>磋商小组对</w:t>
      </w:r>
      <w:r>
        <w:rPr>
          <w:rFonts w:ascii="仿宋_GB2312" w:hAnsi="仿宋_GB2312" w:eastAsia="仿宋_GB2312" w:cs="仿宋"/>
          <w:sz w:val="24"/>
          <w:szCs w:val="24"/>
        </w:rPr>
        <w:t>供应商在</w:t>
      </w:r>
      <w:r>
        <w:rPr>
          <w:rFonts w:hint="eastAsia" w:ascii="仿宋_GB2312" w:hAnsi="仿宋_GB2312" w:eastAsia="仿宋_GB2312" w:cs="仿宋"/>
          <w:sz w:val="24"/>
          <w:szCs w:val="24"/>
        </w:rPr>
        <w:t>磋商、</w:t>
      </w:r>
      <w:r>
        <w:rPr>
          <w:rFonts w:ascii="仿宋_GB2312" w:hAnsi="仿宋_GB2312" w:eastAsia="仿宋_GB2312" w:cs="仿宋"/>
          <w:sz w:val="24"/>
          <w:szCs w:val="24"/>
        </w:rPr>
        <w:t>评审过程中的书面交换材料</w:t>
      </w:r>
      <w:r>
        <w:rPr>
          <w:rFonts w:hint="eastAsia" w:ascii="仿宋_GB2312" w:hAnsi="仿宋_GB2312" w:eastAsia="仿宋_GB2312" w:cs="仿宋"/>
          <w:sz w:val="24"/>
          <w:szCs w:val="24"/>
        </w:rPr>
        <w:t>，</w:t>
      </w:r>
      <w:r>
        <w:rPr>
          <w:rFonts w:ascii="仿宋_GB2312" w:hAnsi="仿宋_GB2312" w:eastAsia="仿宋_GB2312" w:cs="仿宋"/>
          <w:sz w:val="24"/>
          <w:szCs w:val="24"/>
        </w:rPr>
        <w:t>未按要求加盖电子印章</w:t>
      </w:r>
      <w:r>
        <w:rPr>
          <w:rFonts w:hint="eastAsia" w:ascii="仿宋_GB2312" w:hAnsi="仿宋_GB2312" w:eastAsia="仿宋_GB2312" w:cs="仿宋"/>
          <w:sz w:val="24"/>
          <w:szCs w:val="24"/>
        </w:rPr>
        <w:t>或签字</w:t>
      </w:r>
      <w:r>
        <w:rPr>
          <w:rFonts w:ascii="仿宋_GB2312" w:hAnsi="仿宋_GB2312" w:eastAsia="仿宋_GB2312" w:cs="仿宋"/>
          <w:sz w:val="24"/>
          <w:szCs w:val="24"/>
        </w:rPr>
        <w:t>的</w:t>
      </w:r>
      <w:r>
        <w:rPr>
          <w:rFonts w:hint="eastAsia" w:ascii="仿宋_GB2312" w:hAnsi="仿宋_GB2312" w:eastAsia="仿宋_GB2312" w:cs="仿宋"/>
          <w:sz w:val="24"/>
          <w:szCs w:val="24"/>
        </w:rPr>
        <w:t>，</w:t>
      </w:r>
      <w:r>
        <w:rPr>
          <w:rFonts w:ascii="仿宋_GB2312" w:hAnsi="仿宋_GB2312" w:eastAsia="仿宋_GB2312" w:cs="仿宋"/>
          <w:sz w:val="24"/>
          <w:szCs w:val="24"/>
        </w:rPr>
        <w:t>视同未提交书面交换材料</w:t>
      </w:r>
      <w:r>
        <w:rPr>
          <w:rFonts w:hint="eastAsia" w:ascii="仿宋_GB2312" w:hAnsi="仿宋_GB2312" w:eastAsia="仿宋_GB2312" w:cs="仿宋"/>
          <w:sz w:val="24"/>
          <w:szCs w:val="24"/>
        </w:rPr>
        <w:t>。</w:t>
      </w:r>
    </w:p>
    <w:p>
      <w:pPr>
        <w:pStyle w:val="21"/>
        <w:snapToGrid w:val="0"/>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.8</w:t>
      </w:r>
      <w:r>
        <w:rPr>
          <w:rFonts w:hint="eastAsia" w:ascii="仿宋_GB2312" w:hAnsi="仿宋_GB2312" w:eastAsia="仿宋_GB2312" w:cs="仿宋"/>
          <w:sz w:val="24"/>
          <w:szCs w:val="24"/>
        </w:rPr>
        <w:t>磋商小组在最终磋商后，</w:t>
      </w:r>
      <w:r>
        <w:rPr>
          <w:rFonts w:hint="eastAsia" w:ascii="仿宋_GB2312" w:hAnsi="仿宋_GB2312" w:eastAsia="仿宋_GB2312" w:cs="仿宋"/>
          <w:sz w:val="24"/>
          <w:szCs w:val="24"/>
          <w:lang w:val="zh-CN"/>
        </w:rPr>
        <w:t>对所有响应文件的有效性、完整性和响应程度进行审查</w:t>
      </w:r>
      <w:r>
        <w:rPr>
          <w:rFonts w:hint="eastAsia" w:ascii="仿宋_GB2312" w:hAnsi="仿宋_GB2312" w:eastAsia="仿宋_GB2312" w:cs="仿宋"/>
          <w:sz w:val="24"/>
          <w:szCs w:val="24"/>
        </w:rPr>
        <w:t>后，确定最后报价的供应商名单。</w:t>
      </w:r>
    </w:p>
    <w:p>
      <w:pPr>
        <w:pStyle w:val="4"/>
        <w:keepNext w:val="0"/>
        <w:keepLines w:val="0"/>
        <w:spacing w:before="0" w:after="0" w:line="360" w:lineRule="auto"/>
        <w:ind w:firstLine="470" w:firstLineChars="196"/>
        <w:rPr>
          <w:rFonts w:ascii="仿宋_GB2312" w:hAnsi="仿宋_GB2312" w:eastAsia="仿宋_GB2312" w:cs="Times New Roman"/>
          <w:b w:val="0"/>
          <w:bCs w:val="0"/>
          <w:sz w:val="24"/>
          <w:szCs w:val="24"/>
        </w:rPr>
      </w:pPr>
      <w:r>
        <w:rPr>
          <w:rFonts w:hint="eastAsia" w:ascii="仿宋_GB2312" w:hAnsi="仿宋_GB2312" w:eastAsia="仿宋_GB2312" w:cs="仿宋"/>
          <w:b w:val="0"/>
          <w:bCs w:val="0"/>
          <w:sz w:val="24"/>
          <w:szCs w:val="24"/>
          <w:lang w:val="en-US" w:eastAsia="zh-CN"/>
        </w:rPr>
        <w:t>4</w:t>
      </w:r>
      <w:r>
        <w:rPr>
          <w:rFonts w:ascii="仿宋_GB2312" w:hAnsi="仿宋_GB2312" w:eastAsia="仿宋_GB2312" w:cs="仿宋"/>
          <w:b w:val="0"/>
          <w:bCs w:val="0"/>
          <w:sz w:val="24"/>
          <w:szCs w:val="24"/>
        </w:rPr>
        <w:t>.9</w:t>
      </w:r>
      <w:r>
        <w:rPr>
          <w:rFonts w:hint="eastAsia" w:ascii="仿宋_GB2312" w:hAnsi="仿宋_GB2312" w:eastAsia="仿宋_GB2312" w:cs="仿宋"/>
          <w:b w:val="0"/>
          <w:bCs w:val="0"/>
          <w:sz w:val="24"/>
          <w:szCs w:val="24"/>
        </w:rPr>
        <w:t>磋商过程中，磋商的任何一方不得透露与磋商有关的其他供应商的技术资料、价格和其他信息。</w:t>
      </w:r>
    </w:p>
    <w:p>
      <w:pPr>
        <w:spacing w:line="360" w:lineRule="auto"/>
        <w:ind w:firstLine="480" w:firstLineChars="200"/>
        <w:rPr>
          <w:rFonts w:hint="eastAsia" w:ascii="仿宋_GB2312" w:hAnsi="仿宋_GB2312" w:eastAsia="仿宋_GB2312" w:cs="仿宋"/>
          <w:b w:val="0"/>
          <w:bCs w:val="0"/>
          <w:sz w:val="24"/>
          <w:szCs w:val="24"/>
        </w:rPr>
      </w:pPr>
      <w:r>
        <w:rPr>
          <w:rFonts w:hint="eastAsia" w:ascii="仿宋_GB2312" w:hAnsi="仿宋_GB2312" w:eastAsia="仿宋_GB2312" w:cs="仿宋"/>
          <w:b w:val="0"/>
          <w:bCs w:val="0"/>
          <w:sz w:val="24"/>
          <w:szCs w:val="24"/>
          <w:lang w:val="en-US" w:eastAsia="zh-CN"/>
        </w:rPr>
        <w:t>4</w:t>
      </w:r>
      <w:r>
        <w:rPr>
          <w:rFonts w:ascii="仿宋_GB2312" w:hAnsi="仿宋_GB2312" w:eastAsia="仿宋_GB2312" w:cs="仿宋"/>
          <w:b w:val="0"/>
          <w:bCs w:val="0"/>
          <w:sz w:val="24"/>
          <w:szCs w:val="24"/>
        </w:rPr>
        <w:t>.10</w:t>
      </w:r>
      <w:r>
        <w:rPr>
          <w:rFonts w:hint="eastAsia" w:ascii="仿宋_GB2312" w:hAnsi="仿宋_GB2312" w:eastAsia="仿宋_GB2312" w:cs="仿宋"/>
          <w:b w:val="0"/>
          <w:bCs w:val="0"/>
          <w:sz w:val="24"/>
          <w:szCs w:val="24"/>
        </w:rPr>
        <w:t>磋商过程中，磋商小组发现或者知晓供应商存在违法行为的，应当在磋商情况记录表中予以注明，并向财政部门报告，依法应将该供应商响应文件作无效处理的，应当作无效处理。</w:t>
      </w:r>
    </w:p>
    <w:p>
      <w:pPr>
        <w:spacing w:line="360" w:lineRule="auto"/>
        <w:ind w:firstLine="422" w:firstLineChars="200"/>
        <w:rPr>
          <w:rFonts w:ascii="仿宋_GB2312" w:hAnsi="仿宋_GB2312" w:eastAsia="仿宋_GB2312" w:cs="仿宋"/>
          <w:b/>
          <w:bCs/>
        </w:rPr>
      </w:pPr>
      <w:r>
        <w:rPr>
          <w:rFonts w:hint="eastAsia" w:ascii="仿宋_GB2312" w:hAnsi="仿宋_GB2312" w:eastAsia="仿宋_GB2312" w:cs="仿宋"/>
          <w:b/>
          <w:bCs/>
          <w:lang w:val="en-US" w:eastAsia="zh-CN"/>
        </w:rPr>
        <w:t>5</w:t>
      </w:r>
      <w:r>
        <w:rPr>
          <w:rFonts w:ascii="仿宋_GB2312" w:hAnsi="仿宋_GB2312" w:eastAsia="仿宋_GB2312" w:cs="仿宋"/>
          <w:b/>
          <w:bCs/>
        </w:rPr>
        <w:t>.</w:t>
      </w:r>
      <w:r>
        <w:rPr>
          <w:rFonts w:hint="eastAsia" w:ascii="仿宋_GB2312" w:hAnsi="仿宋_GB2312" w:eastAsia="仿宋_GB2312" w:cs="仿宋"/>
          <w:b/>
          <w:bCs/>
        </w:rPr>
        <w:t>报价</w:t>
      </w:r>
    </w:p>
    <w:p>
      <w:pPr>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lang w:val="en-US" w:eastAsia="zh-CN"/>
        </w:rPr>
        <w:t>5</w:t>
      </w:r>
      <w:r>
        <w:rPr>
          <w:rFonts w:ascii="仿宋_GB2312" w:hAnsi="仿宋_GB2312" w:eastAsia="仿宋_GB2312" w:cs="仿宋"/>
        </w:rPr>
        <w:t>.1</w:t>
      </w:r>
      <w:r>
        <w:rPr>
          <w:rFonts w:hint="eastAsia" w:ascii="仿宋_GB2312" w:hAnsi="仿宋_GB2312" w:eastAsia="仿宋_GB2312" w:cs="仿宋"/>
        </w:rPr>
        <w:t>磋商结束后，磋商小组应当要求所有实质性响应的供应商在磋商小组要求时间内</w:t>
      </w:r>
      <w:r>
        <w:rPr>
          <w:rFonts w:hint="eastAsia" w:ascii="仿宋_GB2312" w:hAnsi="仿宋_GB2312" w:eastAsia="仿宋_GB2312" w:cs="仿宋"/>
          <w:color w:val="000000" w:themeColor="text1"/>
          <w14:textFill>
            <w14:solidFill>
              <w14:schemeClr w14:val="tx1"/>
            </w14:solidFill>
          </w14:textFill>
        </w:rPr>
        <w:t>提交最后报价，提交最后报价的供应商不得少于</w:t>
      </w:r>
      <w:r>
        <w:rPr>
          <w:rFonts w:ascii="仿宋_GB2312" w:hAnsi="仿宋_GB2312" w:eastAsia="仿宋_GB2312" w:cs="仿宋"/>
          <w:color w:val="000000" w:themeColor="text1"/>
          <w14:textFill>
            <w14:solidFill>
              <w14:schemeClr w14:val="tx1"/>
            </w14:solidFill>
          </w14:textFill>
        </w:rPr>
        <w:t>3</w:t>
      </w:r>
      <w:r>
        <w:rPr>
          <w:rFonts w:hint="eastAsia" w:ascii="仿宋_GB2312" w:hAnsi="仿宋_GB2312" w:eastAsia="仿宋_GB2312" w:cs="仿宋"/>
          <w:color w:val="000000" w:themeColor="text1"/>
          <w14:textFill>
            <w14:solidFill>
              <w14:schemeClr w14:val="tx1"/>
            </w14:solidFill>
          </w14:textFill>
        </w:rPr>
        <w:t>家。</w:t>
      </w:r>
    </w:p>
    <w:p>
      <w:pPr>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.2</w:t>
      </w:r>
      <w:r>
        <w:rPr>
          <w:rFonts w:hint="eastAsia" w:ascii="仿宋_GB2312" w:hAnsi="仿宋_GB2312" w:eastAsia="仿宋_GB2312" w:cs="仿宋"/>
          <w:color w:val="000000" w:themeColor="text1"/>
          <w14:textFill>
            <w14:solidFill>
              <w14:schemeClr w14:val="tx1"/>
            </w14:solidFill>
          </w14:textFill>
        </w:rPr>
        <w:t>供应商在未提高响应文件中承诺的标准情况下，其最后报价不得高于对该项目之前的报价，否则，磋商小组应当对其响应文件作无效处理，不允许进入综合评分，并书面告知供应商，说明理由。</w:t>
      </w:r>
    </w:p>
    <w:p>
      <w:pPr>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.3</w:t>
      </w:r>
      <w:r>
        <w:rPr>
          <w:rFonts w:hint="eastAsia" w:ascii="仿宋_GB2312" w:hAnsi="仿宋_GB2312" w:eastAsia="仿宋_GB2312" w:cs="仿宋"/>
          <w:color w:val="000000" w:themeColor="text1"/>
          <w14:textFill>
            <w14:solidFill>
              <w14:schemeClr w14:val="tx1"/>
            </w14:solidFill>
          </w14:textFill>
        </w:rPr>
        <w:t>供应商最后报价属于明显低价不正当竞争的，磋商小组应按照“供应商须知附表”第</w:t>
      </w:r>
      <w:r>
        <w:rPr>
          <w:rFonts w:ascii="仿宋_GB2312" w:hAnsi="仿宋_GB2312" w:eastAsia="仿宋_GB2312" w:cs="仿宋"/>
          <w:color w:val="000000" w:themeColor="text1"/>
          <w14:textFill>
            <w14:solidFill>
              <w14:schemeClr w14:val="tx1"/>
            </w14:solidFill>
          </w14:textFill>
        </w:rPr>
        <w:t>3</w:t>
      </w:r>
      <w:r>
        <w:rPr>
          <w:rFonts w:hint="eastAsia" w:ascii="仿宋_GB2312" w:hAnsi="仿宋_GB2312" w:eastAsia="仿宋_GB2312" w:cs="仿宋"/>
          <w:color w:val="000000" w:themeColor="text1"/>
          <w14:textFill>
            <w14:solidFill>
              <w14:schemeClr w14:val="tx1"/>
            </w14:solidFill>
          </w14:textFill>
        </w:rPr>
        <w:t>项规定处理。</w:t>
      </w:r>
    </w:p>
    <w:p>
      <w:pPr>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.4</w:t>
      </w:r>
      <w:r>
        <w:rPr>
          <w:rFonts w:hint="eastAsia" w:ascii="仿宋_GB2312" w:hAnsi="仿宋_GB2312" w:eastAsia="仿宋_GB2312" w:cs="仿宋"/>
          <w:color w:val="000000" w:themeColor="text1"/>
          <w14:textFill>
            <w14:solidFill>
              <w14:schemeClr w14:val="tx1"/>
            </w14:solidFill>
          </w14:textFill>
        </w:rPr>
        <w:t>参与报价的供应商按磋商小组要求进行报价。报价超过竞争性磋商文件规定的政府采购预算（或最高限价）或者相关报价不符合磋商文件其他的报价规定的，应按照无效响应文件处理。</w:t>
      </w:r>
    </w:p>
    <w:p>
      <w:pPr>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.5</w:t>
      </w:r>
      <w:r>
        <w:rPr>
          <w:rFonts w:hint="eastAsia" w:ascii="仿宋_GB2312" w:hAnsi="仿宋_GB2312" w:eastAsia="仿宋_GB2312" w:cs="仿宋"/>
          <w:color w:val="000000" w:themeColor="text1"/>
          <w14:textFill>
            <w14:solidFill>
              <w14:schemeClr w14:val="tx1"/>
            </w14:solidFill>
          </w14:textFill>
        </w:rPr>
        <w:t>供应商报价应当</w:t>
      </w:r>
      <w:r>
        <w:rPr>
          <w:rFonts w:ascii="仿宋_GB2312" w:hAnsi="仿宋_GB2312" w:eastAsia="仿宋_GB2312" w:cs="仿宋"/>
          <w:color w:val="000000" w:themeColor="text1"/>
          <w14:textFill>
            <w14:solidFill>
              <w14:schemeClr w14:val="tx1"/>
            </w14:solidFill>
          </w14:textFill>
        </w:rPr>
        <w:t>采取书面形式报价</w:t>
      </w:r>
      <w:r>
        <w:rPr>
          <w:rFonts w:hint="eastAsia" w:ascii="仿宋_GB2312" w:hAnsi="仿宋_GB2312" w:eastAsia="仿宋_GB2312" w:cs="仿宋"/>
          <w:color w:val="000000" w:themeColor="text1"/>
          <w14:textFill>
            <w14:solidFill>
              <w14:schemeClr w14:val="tx1"/>
            </w14:solidFill>
          </w14:textFill>
        </w:rPr>
        <w:t>，报价是供应商响应文件的有效组成部分。</w:t>
      </w:r>
    </w:p>
    <w:p>
      <w:pPr>
        <w:adjustRightInd w:val="0"/>
        <w:snapToGrid w:val="0"/>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.5.1</w:t>
      </w:r>
      <w:r>
        <w:rPr>
          <w:rFonts w:hint="eastAsia" w:ascii="仿宋_GB2312" w:hAnsi="仿宋_GB2312" w:eastAsia="仿宋_GB2312" w:cs="仿宋"/>
          <w:color w:val="000000" w:themeColor="text1"/>
          <w14:textFill>
            <w14:solidFill>
              <w14:schemeClr w14:val="tx1"/>
            </w14:solidFill>
          </w14:textFill>
        </w:rPr>
        <w:t>若采用项目包干价的，</w:t>
      </w:r>
      <w:r>
        <w:rPr>
          <w:rFonts w:ascii="仿宋_GB2312" w:hAnsi="仿宋_GB2312" w:eastAsia="仿宋_GB2312" w:cs="仿宋"/>
          <w:color w:val="000000" w:themeColor="text1"/>
          <w14:textFill>
            <w14:solidFill>
              <w14:schemeClr w14:val="tx1"/>
            </w14:solidFill>
          </w14:textFill>
        </w:rPr>
        <w:t>供应商直接给出其完成本项目全部工作内容所需的总价</w:t>
      </w:r>
      <w:r>
        <w:rPr>
          <w:rFonts w:hint="eastAsia" w:ascii="仿宋_GB2312" w:hAnsi="仿宋_GB2312" w:eastAsia="仿宋_GB2312" w:cs="仿宋"/>
          <w:color w:val="000000" w:themeColor="text1"/>
          <w14:textFill>
            <w14:solidFill>
              <w14:schemeClr w14:val="tx1"/>
            </w14:solidFill>
          </w14:textFill>
        </w:rPr>
        <w:t>，不再提供已标价工程量清单（报价格式要求见第五章）。</w:t>
      </w:r>
    </w:p>
    <w:p>
      <w:pPr>
        <w:adjustRightInd w:val="0"/>
        <w:snapToGrid w:val="0"/>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.5.2</w:t>
      </w:r>
      <w:r>
        <w:rPr>
          <w:rFonts w:hint="eastAsia" w:ascii="仿宋_GB2312" w:hAnsi="仿宋_GB2312" w:eastAsia="仿宋_GB2312" w:cs="仿宋"/>
          <w:color w:val="000000" w:themeColor="text1"/>
          <w14:textFill>
            <w14:solidFill>
              <w14:schemeClr w14:val="tx1"/>
            </w14:solidFill>
          </w14:textFill>
        </w:rPr>
        <w:t>若采用项目单价的，</w:t>
      </w:r>
      <w:r>
        <w:rPr>
          <w:rFonts w:ascii="仿宋_GB2312" w:hAnsi="仿宋_GB2312" w:eastAsia="仿宋_GB2312" w:cs="仿宋"/>
          <w:color w:val="000000" w:themeColor="text1"/>
          <w14:textFill>
            <w14:solidFill>
              <w14:schemeClr w14:val="tx1"/>
            </w14:solidFill>
          </w14:textFill>
        </w:rPr>
        <w:t>首次</w:t>
      </w:r>
      <w:r>
        <w:rPr>
          <w:rFonts w:hint="eastAsia" w:ascii="仿宋_GB2312" w:hAnsi="仿宋_GB2312" w:eastAsia="仿宋_GB2312" w:cs="仿宋"/>
          <w:color w:val="000000" w:themeColor="text1"/>
          <w14:textFill>
            <w14:solidFill>
              <w14:schemeClr w14:val="tx1"/>
            </w14:solidFill>
          </w14:textFill>
        </w:rPr>
        <w:t>响应文件中的报价以已标价工程量清单报价。供应商</w:t>
      </w:r>
      <w:r>
        <w:rPr>
          <w:rFonts w:ascii="仿宋_GB2312" w:hAnsi="仿宋_GB2312" w:eastAsia="仿宋_GB2312" w:cs="仿宋"/>
          <w:color w:val="000000" w:themeColor="text1"/>
          <w14:textFill>
            <w14:solidFill>
              <w14:schemeClr w14:val="tx1"/>
            </w14:solidFill>
          </w14:textFill>
        </w:rPr>
        <w:t>最后报价</w:t>
      </w:r>
      <w:r>
        <w:rPr>
          <w:rFonts w:hint="eastAsia" w:ascii="仿宋_GB2312" w:hAnsi="仿宋_GB2312" w:eastAsia="仿宋_GB2312" w:cs="仿宋"/>
          <w:color w:val="000000" w:themeColor="text1"/>
          <w14:textFill>
            <w14:solidFill>
              <w14:schemeClr w14:val="tx1"/>
            </w14:solidFill>
          </w14:textFill>
        </w:rPr>
        <w:t>采用：</w:t>
      </w:r>
    </w:p>
    <w:p>
      <w:pPr>
        <w:adjustRightInd w:val="0"/>
        <w:snapToGrid w:val="0"/>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14:textFill>
            <w14:solidFill>
              <w14:schemeClr w14:val="tx1"/>
            </w14:solidFill>
          </w14:textFill>
        </w:rPr>
        <w:t>□</w:t>
      </w:r>
      <w:r>
        <w:rPr>
          <w:rFonts w:ascii="仿宋_GB2312" w:hAnsi="仿宋_GB2312" w:eastAsia="仿宋_GB2312" w:cs="仿宋"/>
          <w:color w:val="000000" w:themeColor="text1"/>
          <w14:textFill>
            <w14:solidFill>
              <w14:schemeClr w14:val="tx1"/>
            </w14:solidFill>
          </w14:textFill>
        </w:rPr>
        <w:t>基于首次响应文件的报价下浮一定比例的方式进行</w:t>
      </w:r>
      <w:r>
        <w:rPr>
          <w:rFonts w:hint="eastAsia" w:ascii="仿宋_GB2312" w:hAnsi="仿宋_GB2312" w:eastAsia="仿宋_GB2312" w:cs="仿宋"/>
          <w:color w:val="000000" w:themeColor="text1"/>
          <w14:textFill>
            <w14:solidFill>
              <w14:schemeClr w14:val="tx1"/>
            </w14:solidFill>
          </w14:textFill>
        </w:rPr>
        <w:t>报价（最后报价格式要求见第五章）；</w:t>
      </w:r>
    </w:p>
    <w:p>
      <w:pPr>
        <w:adjustRightInd w:val="0"/>
        <w:snapToGrid w:val="0"/>
        <w:spacing w:line="360" w:lineRule="auto"/>
        <w:ind w:firstLine="420" w:firstLineChars="200"/>
        <w:rPr>
          <w:rFonts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14:textFill>
            <w14:solidFill>
              <w14:schemeClr w14:val="tx1"/>
            </w14:solidFill>
          </w14:textFill>
        </w:rPr>
        <w:t>□</w:t>
      </w:r>
      <w:r>
        <w:rPr>
          <w:rFonts w:ascii="仿宋_GB2312" w:hAnsi="仿宋_GB2312" w:eastAsia="仿宋_GB2312" w:cs="仿宋"/>
          <w:color w:val="000000" w:themeColor="text1"/>
          <w14:textFill>
            <w14:solidFill>
              <w14:schemeClr w14:val="tx1"/>
            </w14:solidFill>
          </w14:textFill>
        </w:rPr>
        <w:t>重新标价工程量清单的方式报价</w:t>
      </w:r>
      <w:r>
        <w:rPr>
          <w:rFonts w:hint="eastAsia" w:ascii="仿宋_GB2312" w:hAnsi="仿宋_GB2312" w:eastAsia="仿宋_GB2312" w:cs="仿宋"/>
          <w:color w:val="000000" w:themeColor="text1"/>
          <w14:textFill>
            <w14:solidFill>
              <w14:schemeClr w14:val="tx1"/>
            </w14:solidFill>
          </w14:textFill>
        </w:rPr>
        <w:t>。</w:t>
      </w:r>
    </w:p>
    <w:p>
      <w:pPr>
        <w:adjustRightInd w:val="0"/>
        <w:snapToGrid w:val="0"/>
        <w:spacing w:line="360" w:lineRule="auto"/>
        <w:ind w:firstLine="420" w:firstLineChars="200"/>
        <w:rPr>
          <w:rFonts w:hint="eastAsia" w:ascii="仿宋_GB2312" w:hAnsi="仿宋_GB2312" w:eastAsia="仿宋_GB2312" w:cs="仿宋"/>
          <w:color w:val="000000" w:themeColor="text1"/>
          <w14:textFill>
            <w14:solidFill>
              <w14:schemeClr w14:val="tx1"/>
            </w14:solidFill>
          </w14:textFill>
        </w:rPr>
      </w:pPr>
      <w:r>
        <w:rPr>
          <w:rFonts w:hint="eastAsia" w:ascii="仿宋_GB2312" w:hAnsi="仿宋_GB2312" w:eastAsia="仿宋_GB2312" w:cs="仿宋"/>
          <w:color w:val="000000" w:themeColor="text1"/>
          <w:lang w:val="en-US" w:eastAsia="zh-CN"/>
          <w14:textFill>
            <w14:solidFill>
              <w14:schemeClr w14:val="tx1"/>
            </w14:solidFill>
          </w14:textFill>
        </w:rPr>
        <w:t>5</w:t>
      </w:r>
      <w:r>
        <w:rPr>
          <w:rFonts w:ascii="仿宋_GB2312" w:hAnsi="仿宋_GB2312" w:eastAsia="仿宋_GB2312" w:cs="仿宋"/>
          <w:color w:val="000000" w:themeColor="text1"/>
          <w14:textFill>
            <w14:solidFill>
              <w14:schemeClr w14:val="tx1"/>
            </w14:solidFill>
          </w14:textFill>
        </w:rPr>
        <w:t>.5.3</w:t>
      </w:r>
      <w:r>
        <w:rPr>
          <w:rFonts w:hint="eastAsia" w:ascii="仿宋_GB2312" w:hAnsi="仿宋_GB2312" w:eastAsia="仿宋_GB2312" w:cs="仿宋"/>
          <w:color w:val="000000" w:themeColor="text1"/>
          <w14:textFill>
            <w14:solidFill>
              <w14:schemeClr w14:val="tx1"/>
            </w14:solidFill>
          </w14:textFill>
        </w:rPr>
        <w:t>若采用采购人固定价的，供应商的报价应当按照磋商文件中确定了的采购项目采购价格进行报价，不得增加或者减少，否则其报价无效，其响应文件应当作为无效处理。供应商最后报价应当以全部响应磋商文件及磋商过程中变更的实质性要求为前提，最后报价应当与首次报价一致，否则作为无效处理（报价格式要求见第五章）。</w:t>
      </w:r>
    </w:p>
    <w:p>
      <w:pPr>
        <w:adjustRightInd w:val="0"/>
        <w:snapToGrid w:val="0"/>
        <w:spacing w:line="360" w:lineRule="auto"/>
        <w:ind w:firstLine="422" w:firstLineChars="200"/>
        <w:rPr>
          <w:rFonts w:ascii="仿宋_GB2312" w:hAnsi="仿宋_GB2312" w:eastAsia="仿宋_GB2312" w:cs="仿宋"/>
          <w:b/>
          <w:bCs/>
          <w:color w:val="000000" w:themeColor="text1"/>
          <w14:textFill>
            <w14:solidFill>
              <w14:schemeClr w14:val="tx1"/>
            </w14:solidFill>
          </w14:textFill>
        </w:rPr>
      </w:pPr>
      <w:r>
        <w:rPr>
          <w:rFonts w:hint="eastAsia" w:ascii="仿宋_GB2312" w:hAnsi="仿宋_GB2312" w:eastAsia="仿宋_GB2312" w:cs="仿宋"/>
          <w:b/>
          <w:bCs/>
          <w:color w:val="000000" w:themeColor="text1"/>
          <w:lang w:val="en-US" w:eastAsia="zh-CN"/>
          <w14:textFill>
            <w14:solidFill>
              <w14:schemeClr w14:val="tx1"/>
            </w14:solidFill>
          </w14:textFill>
        </w:rPr>
        <w:t>6</w:t>
      </w:r>
      <w:r>
        <w:rPr>
          <w:rFonts w:ascii="仿宋_GB2312" w:hAnsi="仿宋_GB2312" w:eastAsia="仿宋_GB2312" w:cs="仿宋"/>
          <w:b/>
          <w:bCs/>
          <w:color w:val="000000" w:themeColor="text1"/>
          <w14:textFill>
            <w14:solidFill>
              <w14:schemeClr w14:val="tx1"/>
            </w14:solidFill>
          </w14:textFill>
        </w:rPr>
        <w:t>.</w:t>
      </w:r>
      <w:r>
        <w:rPr>
          <w:rFonts w:hint="eastAsia" w:ascii="仿宋_GB2312" w:hAnsi="仿宋_GB2312" w:eastAsia="仿宋_GB2312" w:cs="仿宋"/>
          <w:b/>
          <w:bCs/>
          <w:color w:val="000000" w:themeColor="text1"/>
          <w14:textFill>
            <w14:solidFill>
              <w14:schemeClr w14:val="tx1"/>
            </w14:solidFill>
          </w14:textFill>
        </w:rPr>
        <w:t>比较与评价</w:t>
      </w:r>
    </w:p>
    <w:p>
      <w:pPr>
        <w:adjustRightInd w:val="0"/>
        <w:snapToGrid w:val="0"/>
        <w:spacing w:line="360" w:lineRule="auto"/>
        <w:ind w:firstLine="420" w:firstLineChars="200"/>
        <w:rPr>
          <w:rFonts w:ascii="仿宋_GB2312" w:hAnsi="仿宋_GB2312" w:eastAsia="仿宋_GB2312"/>
        </w:rPr>
      </w:pPr>
      <w:r>
        <w:rPr>
          <w:rFonts w:hint="eastAsia" w:ascii="仿宋_GB2312" w:hAnsi="仿宋_GB2312" w:eastAsia="仿宋_GB2312" w:cs="仿宋"/>
        </w:rPr>
        <w:t>由磋商小组采用综合评分法对提交最后报价的供应商的响应文件和最后报价进行综合评分，具体要求详见本章综合评分部分。</w:t>
      </w:r>
    </w:p>
    <w:p>
      <w:pPr>
        <w:adjustRightInd w:val="0"/>
        <w:snapToGrid w:val="0"/>
        <w:spacing w:line="360" w:lineRule="auto"/>
        <w:ind w:firstLine="422" w:firstLineChars="200"/>
        <w:rPr>
          <w:rFonts w:ascii="仿宋_GB2312" w:hAnsi="仿宋_GB2312" w:eastAsia="仿宋_GB2312" w:cs="仿宋"/>
          <w:b/>
        </w:rPr>
      </w:pPr>
      <w:r>
        <w:rPr>
          <w:rFonts w:hint="eastAsia" w:ascii="仿宋_GB2312" w:hAnsi="仿宋_GB2312" w:eastAsia="仿宋_GB2312" w:cs="仿宋"/>
          <w:b/>
          <w:lang w:val="en-US" w:eastAsia="zh-CN"/>
        </w:rPr>
        <w:t>7</w:t>
      </w:r>
      <w:r>
        <w:rPr>
          <w:rFonts w:ascii="仿宋_GB2312" w:hAnsi="仿宋_GB2312" w:eastAsia="仿宋_GB2312" w:cs="仿宋"/>
          <w:b/>
        </w:rPr>
        <w:t>.</w:t>
      </w:r>
      <w:r>
        <w:rPr>
          <w:rFonts w:hint="eastAsia" w:ascii="仿宋_GB2312" w:hAnsi="仿宋_GB2312" w:eastAsia="仿宋_GB2312" w:cs="仿宋"/>
          <w:b/>
        </w:rPr>
        <w:t>推荐成交候选供应商</w:t>
      </w:r>
    </w:p>
    <w:p>
      <w:pPr>
        <w:adjustRightInd w:val="0"/>
        <w:snapToGrid w:val="0"/>
        <w:spacing w:line="360" w:lineRule="auto"/>
        <w:ind w:firstLine="420" w:firstLineChars="200"/>
        <w:rPr>
          <w:rFonts w:ascii="仿宋_GB2312" w:hAnsi="仿宋_GB2312" w:eastAsia="仿宋_GB2312" w:cs="仿宋"/>
        </w:rPr>
      </w:pPr>
      <w:r>
        <w:rPr>
          <w:rFonts w:hint="eastAsia" w:ascii="仿宋_GB2312" w:hAnsi="仿宋_GB2312" w:eastAsia="仿宋_GB2312" w:cs="仿宋"/>
        </w:rPr>
        <w:t>磋商小组应当根据综合评分情况，按照评审得分由高到低顺序推荐</w:t>
      </w:r>
      <w:r>
        <w:rPr>
          <w:rFonts w:ascii="仿宋_GB2312" w:hAnsi="仿宋_GB2312" w:eastAsia="仿宋_GB2312" w:cs="仿宋"/>
        </w:rPr>
        <w:t>3</w:t>
      </w:r>
      <w:r>
        <w:rPr>
          <w:rFonts w:hint="eastAsia" w:ascii="仿宋_GB2312" w:hAnsi="仿宋_GB2312" w:eastAsia="仿宋_GB2312" w:cs="仿宋"/>
        </w:rPr>
        <w:t>家以上成交候选供应商，并编写磋商报告。评审得分相同的，按照最后报价由低到高的顺序推荐。评审得分且最后报价相同的，按照技术指标优劣（本项目的技术指标为：</w:t>
      </w:r>
      <w:r>
        <w:rPr>
          <w:rFonts w:hint="eastAsia" w:ascii="仿宋_GB2312" w:hAnsi="仿宋_GB2312" w:eastAsia="仿宋_GB2312" w:cs="仿宋"/>
          <w:lang w:eastAsia="zh-CN"/>
        </w:rPr>
        <w:t>施工组织设计</w:t>
      </w:r>
      <w:r>
        <w:rPr>
          <w:rFonts w:hint="eastAsia" w:ascii="仿宋_GB2312" w:hAnsi="仿宋_GB2312" w:eastAsia="仿宋_GB2312" w:cs="仿宋"/>
        </w:rPr>
        <w:t>，按照技术指标得分确定优劣）顺序推荐。评审得分且最后报价且技术指标得分均相同的，</w:t>
      </w:r>
      <w:r>
        <w:rPr>
          <w:rFonts w:hint="eastAsia" w:ascii="仿宋_GB2312" w:hAnsi="仿宋_GB2312" w:eastAsia="仿宋_GB2312" w:cs="仿宋"/>
          <w:lang w:eastAsia="zh-CN"/>
        </w:rPr>
        <w:t>由采购人随机抽签确定成交供应商。</w:t>
      </w:r>
    </w:p>
    <w:p>
      <w:pPr>
        <w:adjustRightInd w:val="0"/>
        <w:snapToGrid w:val="0"/>
        <w:spacing w:line="360" w:lineRule="auto"/>
        <w:ind w:firstLine="422" w:firstLineChars="200"/>
        <w:rPr>
          <w:rFonts w:ascii="仿宋_GB2312" w:hAnsi="仿宋_GB2312" w:eastAsia="仿宋_GB2312"/>
          <w:b/>
          <w:bCs/>
        </w:rPr>
      </w:pPr>
      <w:r>
        <w:rPr>
          <w:rFonts w:hint="eastAsia" w:ascii="仿宋_GB2312" w:hAnsi="仿宋_GB2312" w:eastAsia="仿宋_GB2312" w:cs="仿宋"/>
          <w:b/>
          <w:bCs/>
          <w:lang w:val="en-US" w:eastAsia="zh-CN"/>
        </w:rPr>
        <w:t>8</w:t>
      </w:r>
      <w:r>
        <w:rPr>
          <w:rFonts w:ascii="仿宋_GB2312" w:hAnsi="仿宋_GB2312" w:eastAsia="仿宋_GB2312" w:cs="仿宋"/>
          <w:b/>
          <w:bCs/>
        </w:rPr>
        <w:t>.</w:t>
      </w:r>
      <w:r>
        <w:rPr>
          <w:rFonts w:hint="eastAsia" w:ascii="仿宋_GB2312" w:hAnsi="仿宋_GB2312" w:eastAsia="仿宋_GB2312" w:cs="仿宋"/>
          <w:b/>
          <w:bCs/>
        </w:rPr>
        <w:t>说明</w:t>
      </w:r>
    </w:p>
    <w:p>
      <w:pPr>
        <w:adjustRightInd w:val="0"/>
        <w:snapToGrid w:val="0"/>
        <w:spacing w:line="360" w:lineRule="auto"/>
        <w:ind w:firstLine="420" w:firstLineChars="200"/>
        <w:rPr>
          <w:rFonts w:ascii="仿宋_GB2312" w:hAnsi="仿宋_GB2312" w:eastAsia="仿宋_GB2312"/>
        </w:rPr>
      </w:pPr>
      <w:r>
        <w:rPr>
          <w:rFonts w:hint="eastAsia" w:ascii="仿宋_GB2312" w:hAnsi="仿宋_GB2312" w:eastAsia="仿宋_GB2312" w:cs="仿宋"/>
          <w:lang w:val="en-US" w:eastAsia="zh-CN"/>
        </w:rPr>
        <w:t>8</w:t>
      </w:r>
      <w:r>
        <w:rPr>
          <w:rFonts w:ascii="仿宋_GB2312" w:hAnsi="仿宋_GB2312" w:eastAsia="仿宋_GB2312" w:cs="仿宋"/>
        </w:rPr>
        <w:t>.1</w:t>
      </w:r>
      <w:r>
        <w:rPr>
          <w:rFonts w:hint="eastAsia" w:ascii="仿宋_GB2312" w:hAnsi="仿宋_GB2312" w:eastAsia="仿宋_GB2312" w:cs="仿宋"/>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20" w:firstLineChars="200"/>
        <w:rPr>
          <w:rFonts w:ascii="仿宋_GB2312" w:hAnsi="仿宋_GB2312" w:eastAsia="仿宋_GB2312"/>
        </w:rPr>
      </w:pPr>
      <w:r>
        <w:rPr>
          <w:rFonts w:hint="eastAsia" w:ascii="仿宋_GB2312" w:hAnsi="仿宋_GB2312" w:eastAsia="仿宋_GB2312" w:cs="仿宋"/>
          <w:lang w:val="en-US" w:eastAsia="zh-CN"/>
        </w:rPr>
        <w:t>8</w:t>
      </w:r>
      <w:r>
        <w:rPr>
          <w:rFonts w:ascii="仿宋_GB2312" w:hAnsi="仿宋_GB2312" w:eastAsia="仿宋_GB2312" w:cs="仿宋"/>
        </w:rPr>
        <w:t>.2</w:t>
      </w:r>
      <w:r>
        <w:rPr>
          <w:rFonts w:hint="eastAsia" w:ascii="仿宋_GB2312" w:hAnsi="仿宋_GB2312" w:eastAsia="仿宋_GB2312" w:cs="仿宋"/>
        </w:rPr>
        <w:t>磋商小组要求供应商在合理时间内（不得少于</w:t>
      </w:r>
      <w:r>
        <w:rPr>
          <w:rFonts w:hint="eastAsia" w:ascii="仿宋_GB2312" w:hAnsi="仿宋_GB2312" w:eastAsia="仿宋_GB2312" w:cs="仿宋"/>
          <w:color w:val="auto"/>
          <w:lang w:eastAsia="zh-CN"/>
        </w:rPr>
        <w:t>3</w:t>
      </w:r>
      <w:r>
        <w:rPr>
          <w:rFonts w:hint="eastAsia" w:ascii="仿宋_GB2312" w:hAnsi="仿宋_GB2312" w:eastAsia="仿宋_GB2312" w:cs="仿宋"/>
          <w:color w:val="auto"/>
          <w:lang w:val="en-US" w:eastAsia="zh-CN"/>
        </w:rPr>
        <w:t>0</w:t>
      </w:r>
      <w:r>
        <w:rPr>
          <w:rFonts w:hint="eastAsia" w:ascii="仿宋_GB2312" w:hAnsi="仿宋_GB2312" w:eastAsia="仿宋_GB2312" w:cs="仿宋"/>
        </w:rPr>
        <w:t>分钟，但</w:t>
      </w:r>
      <w:r>
        <w:rPr>
          <w:rFonts w:ascii="仿宋_GB2312" w:hAnsi="仿宋_GB2312" w:eastAsia="仿宋_GB2312" w:cs="仿宋"/>
        </w:rPr>
        <w:t>供应商已明确表示澄清、说明、更正完毕的除外</w:t>
      </w:r>
      <w:r>
        <w:rPr>
          <w:rFonts w:hint="eastAsia" w:ascii="仿宋_GB2312" w:hAnsi="仿宋_GB2312" w:eastAsia="仿宋_GB2312" w:cs="仿宋"/>
        </w:rPr>
        <w:t>）澄清、说明或者更正响应文件应当以书面形式作出，并加盖供应商的电子印章。</w:t>
      </w:r>
      <w:r>
        <w:rPr>
          <w:rFonts w:ascii="仿宋_GB2312" w:hAnsi="仿宋_GB2312" w:eastAsia="仿宋_GB2312" w:cs="仿宋"/>
        </w:rPr>
        <w:t>供应商未在</w:t>
      </w:r>
      <w:r>
        <w:rPr>
          <w:rFonts w:hint="eastAsia" w:ascii="仿宋_GB2312" w:hAnsi="仿宋_GB2312" w:eastAsia="仿宋_GB2312" w:cs="仿宋"/>
        </w:rPr>
        <w:t>磋商小组要求的合理</w:t>
      </w:r>
      <w:r>
        <w:rPr>
          <w:rFonts w:ascii="仿宋_GB2312" w:hAnsi="仿宋_GB2312" w:eastAsia="仿宋_GB2312" w:cs="仿宋"/>
        </w:rPr>
        <w:t>时间内按要求澄清、说明、更正的，视为放弃。</w:t>
      </w:r>
    </w:p>
    <w:p>
      <w:pPr>
        <w:adjustRightInd w:val="0"/>
        <w:snapToGrid w:val="0"/>
        <w:spacing w:line="360" w:lineRule="auto"/>
        <w:ind w:firstLine="422" w:firstLineChars="200"/>
        <w:rPr>
          <w:rFonts w:ascii="仿宋_GB2312" w:hAnsi="仿宋_GB2312" w:eastAsia="仿宋_GB2312" w:cs="仿宋"/>
          <w:b/>
          <w:bCs/>
        </w:rPr>
      </w:pPr>
      <w:r>
        <w:rPr>
          <w:rFonts w:hint="eastAsia" w:ascii="仿宋_GB2312" w:hAnsi="仿宋_GB2312" w:eastAsia="仿宋_GB2312" w:cs="仿宋"/>
          <w:b/>
          <w:bCs/>
          <w:lang w:val="en-US" w:eastAsia="zh-CN"/>
        </w:rPr>
        <w:t>9</w:t>
      </w:r>
      <w:r>
        <w:rPr>
          <w:rFonts w:ascii="仿宋_GB2312" w:hAnsi="仿宋_GB2312" w:eastAsia="仿宋_GB2312" w:cs="仿宋"/>
          <w:b/>
          <w:bCs/>
        </w:rPr>
        <w:t>.</w:t>
      </w:r>
      <w:r>
        <w:rPr>
          <w:rFonts w:hint="eastAsia" w:ascii="仿宋_GB2312" w:hAnsi="仿宋_GB2312" w:eastAsia="仿宋_GB2312" w:cs="仿宋"/>
          <w:b/>
          <w:bCs/>
        </w:rPr>
        <w:t>磋商小组复核</w:t>
      </w:r>
    </w:p>
    <w:p>
      <w:pPr>
        <w:adjustRightInd w:val="0"/>
        <w:snapToGrid w:val="0"/>
        <w:spacing w:line="360" w:lineRule="auto"/>
        <w:ind w:firstLine="420" w:firstLineChars="200"/>
        <w:rPr>
          <w:rFonts w:ascii="仿宋_GB2312" w:hAnsi="仿宋_GB2312" w:eastAsia="仿宋_GB2312" w:cs="仿宋"/>
        </w:rPr>
      </w:pPr>
      <w:r>
        <w:rPr>
          <w:rFonts w:hint="eastAsia" w:ascii="仿宋_GB2312" w:hAnsi="仿宋_GB2312" w:eastAsia="仿宋_GB2312" w:cs="仿宋"/>
        </w:rPr>
        <w:t>磋商小组评分汇总结束后，磋商小组应当进行评审复核，对拟推荐为成交候选供应商的、报价最低的、供应商响应文件作无效处理的重点复核。</w:t>
      </w:r>
    </w:p>
    <w:p>
      <w:pPr>
        <w:spacing w:line="360" w:lineRule="auto"/>
        <w:ind w:firstLine="422" w:firstLineChars="200"/>
        <w:rPr>
          <w:rFonts w:ascii="仿宋_GB2312" w:hAnsi="仿宋_GB2312" w:eastAsia="仿宋_GB2312"/>
          <w:b/>
          <w:bCs/>
        </w:rPr>
      </w:pPr>
      <w:r>
        <w:rPr>
          <w:rFonts w:hint="eastAsia" w:ascii="仿宋_GB2312" w:hAnsi="仿宋_GB2312" w:eastAsia="仿宋_GB2312" w:cs="仿宋"/>
          <w:b/>
          <w:bCs/>
          <w:lang w:val="en-US" w:eastAsia="zh-CN"/>
        </w:rPr>
        <w:t>10</w:t>
      </w:r>
      <w:r>
        <w:rPr>
          <w:rFonts w:ascii="仿宋_GB2312" w:hAnsi="仿宋_GB2312" w:eastAsia="仿宋_GB2312" w:cs="仿宋"/>
          <w:b/>
          <w:bCs/>
        </w:rPr>
        <w:t>.</w:t>
      </w:r>
      <w:r>
        <w:rPr>
          <w:rFonts w:hint="eastAsia" w:ascii="仿宋_GB2312" w:hAnsi="仿宋_GB2312" w:eastAsia="仿宋_GB2312" w:cs="仿宋"/>
          <w:b/>
          <w:bCs/>
        </w:rPr>
        <w:t>采购组织单位现场复核评审结果</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评审结果汇总完成后，磋商小组拟出具磋商评审报告前，采购代理机构应当组织</w:t>
      </w:r>
      <w:r>
        <w:rPr>
          <w:rFonts w:ascii="仿宋_GB2312" w:hAnsi="仿宋_GB2312" w:eastAsia="仿宋_GB2312" w:cs="仿宋"/>
        </w:rPr>
        <w:t>2</w:t>
      </w:r>
      <w:r>
        <w:rPr>
          <w:rFonts w:hint="eastAsia" w:ascii="仿宋_GB2312" w:hAnsi="仿宋_GB2312" w:eastAsia="仿宋_GB2312" w:cs="仿宋"/>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）分值汇总计算错误的；</w:t>
      </w:r>
    </w:p>
    <w:p>
      <w:pPr>
        <w:spacing w:line="360" w:lineRule="auto"/>
        <w:ind w:firstLine="42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）分项评分超出评分标准范围的；</w:t>
      </w:r>
    </w:p>
    <w:p>
      <w:pPr>
        <w:spacing w:line="360" w:lineRule="auto"/>
        <w:ind w:firstLine="420" w:firstLineChars="200"/>
        <w:rPr>
          <w:rFonts w:ascii="仿宋_GB2312" w:hAnsi="仿宋_GB2312" w:eastAsia="仿宋_GB2312" w:cs="仿宋"/>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）客观评分不一致的；</w:t>
      </w:r>
    </w:p>
    <w:p>
      <w:pPr>
        <w:spacing w:line="360" w:lineRule="auto"/>
        <w:ind w:firstLine="420" w:firstLineChars="200"/>
        <w:rPr>
          <w:rFonts w:ascii="仿宋_GB2312" w:hAnsi="仿宋_GB2312" w:eastAsia="仿宋_GB2312" w:cs="仿宋"/>
        </w:rPr>
      </w:pPr>
      <w:r>
        <w:rPr>
          <w:rFonts w:ascii="仿宋_GB2312" w:hAnsi="仿宋_GB2312" w:eastAsia="仿宋_GB2312" w:cs="仿宋"/>
        </w:rPr>
        <w:t>（4）评分畸高或畸低。</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采购代理机构复核过程中，磋商小组成员不得离开评审现场。</w:t>
      </w:r>
    </w:p>
    <w:p>
      <w:pPr>
        <w:spacing w:line="360" w:lineRule="auto"/>
        <w:ind w:firstLine="42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1</w:t>
      </w:r>
      <w:r>
        <w:rPr>
          <w:rFonts w:hint="eastAsia" w:ascii="仿宋_GB2312" w:hAnsi="仿宋_GB2312" w:eastAsia="仿宋_GB2312" w:cs="仿宋"/>
          <w:b/>
          <w:bCs/>
        </w:rPr>
        <w:t>编写磋商报告</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磋商小组推荐成交候选供应商后，应向采购代理机构出具磋商报告。磋商报告应当包括以下主要内容：</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）邀请供应商参加采购活动的具体方式和相关情况；</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）响应文件开启日期和地点；</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）获取磋商文件的供应商名单和磋商小组成员名单；</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）评审情况记录和说明，包括对供应商的资格审查情况、供应商响应文件审查情况、磋商情况、报价情况等；</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）提出的成交候选供应商的排序名单及理由。</w:t>
      </w:r>
    </w:p>
    <w:p>
      <w:pPr>
        <w:spacing w:line="360" w:lineRule="auto"/>
        <w:ind w:firstLine="420" w:firstLineChars="200"/>
        <w:rPr>
          <w:rFonts w:ascii="仿宋_GB2312" w:hAnsi="仿宋_GB2312" w:eastAsia="仿宋_GB2312" w:cs="仿宋"/>
        </w:rPr>
      </w:pPr>
      <w:r>
        <w:rPr>
          <w:rFonts w:hint="eastAsia" w:ascii="仿宋_GB2312" w:hAnsi="仿宋_GB2312" w:eastAsia="仿宋_GB2312" w:cs="仿宋"/>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2" w:firstLineChars="200"/>
        <w:rPr>
          <w:rFonts w:ascii="仿宋_GB2312" w:hAnsi="仿宋_GB2312" w:eastAsia="仿宋_GB2312" w:cs="仿宋"/>
          <w:b/>
          <w:bCs/>
        </w:rPr>
      </w:pPr>
      <w:r>
        <w:rPr>
          <w:rFonts w:ascii="仿宋_GB2312" w:hAnsi="仿宋_GB2312" w:eastAsia="仿宋_GB2312" w:cs="仿宋"/>
          <w:b/>
          <w:bCs/>
        </w:rPr>
        <w:t>1</w:t>
      </w:r>
      <w:r>
        <w:rPr>
          <w:rFonts w:hint="eastAsia" w:ascii="仿宋_GB2312" w:hAnsi="仿宋_GB2312" w:eastAsia="仿宋_GB2312" w:cs="仿宋"/>
          <w:b/>
          <w:bCs/>
          <w:lang w:val="en-US" w:eastAsia="zh-CN"/>
        </w:rPr>
        <w:t>2</w:t>
      </w:r>
      <w:r>
        <w:rPr>
          <w:rFonts w:ascii="仿宋_GB2312" w:hAnsi="仿宋_GB2312" w:eastAsia="仿宋_GB2312" w:cs="仿宋"/>
          <w:b/>
          <w:bCs/>
        </w:rPr>
        <w:t>.</w:t>
      </w:r>
      <w:r>
        <w:rPr>
          <w:rFonts w:hint="eastAsia" w:ascii="仿宋_GB2312" w:hAnsi="仿宋_GB2312" w:eastAsia="仿宋_GB2312" w:cs="仿宋"/>
          <w:b/>
          <w:bCs/>
        </w:rPr>
        <w:t>磋商异议处理规则</w:t>
      </w:r>
    </w:p>
    <w:p>
      <w:pPr>
        <w:spacing w:line="360" w:lineRule="auto"/>
        <w:ind w:firstLine="420" w:firstLineChars="200"/>
        <w:rPr>
          <w:rFonts w:ascii="仿宋_GB2312" w:hAnsi="仿宋_GB2312" w:eastAsia="仿宋_GB2312" w:cs="仿宋"/>
        </w:rPr>
      </w:pPr>
      <w:r>
        <w:rPr>
          <w:rFonts w:hint="eastAsia" w:ascii="仿宋_GB2312" w:hAnsi="仿宋_GB2312" w:eastAsia="仿宋_GB2312" w:cs="仿宋"/>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spacing w:line="360" w:lineRule="auto"/>
        <w:ind w:firstLine="422" w:firstLineChars="200"/>
        <w:rPr>
          <w:rFonts w:ascii="仿宋_GB2312" w:hAnsi="仿宋_GB2312" w:eastAsia="仿宋_GB2312"/>
          <w:b/>
          <w:bCs/>
        </w:rPr>
      </w:pPr>
      <w:r>
        <w:rPr>
          <w:rFonts w:ascii="仿宋_GB2312" w:hAnsi="仿宋_GB2312" w:eastAsia="仿宋_GB2312" w:cs="仿宋"/>
          <w:b/>
          <w:bCs/>
        </w:rPr>
        <w:t>1</w:t>
      </w:r>
      <w:r>
        <w:rPr>
          <w:rFonts w:hint="eastAsia" w:ascii="仿宋_GB2312" w:hAnsi="仿宋_GB2312" w:eastAsia="仿宋_GB2312" w:cs="仿宋"/>
          <w:b/>
          <w:bCs/>
          <w:lang w:val="en-US" w:eastAsia="zh-CN"/>
        </w:rPr>
        <w:t>3</w:t>
      </w:r>
      <w:r>
        <w:rPr>
          <w:rFonts w:ascii="仿宋_GB2312" w:hAnsi="仿宋_GB2312" w:eastAsia="仿宋_GB2312" w:cs="仿宋"/>
          <w:b/>
          <w:bCs/>
        </w:rPr>
        <w:t>.</w:t>
      </w:r>
      <w:r>
        <w:rPr>
          <w:rFonts w:hint="eastAsia" w:ascii="仿宋_GB2312" w:hAnsi="仿宋_GB2312" w:eastAsia="仿宋_GB2312" w:cs="仿宋"/>
          <w:b/>
          <w:bCs/>
        </w:rPr>
        <w:t>终止磋商采购活动</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出现下列情形之一的，采购人或者采购代理机构应当终止竞争性磋商采购活动，发布项目终止公告并说明原因，重新开展采购活动：</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1</w:t>
      </w:r>
      <w:r>
        <w:rPr>
          <w:rFonts w:hint="eastAsia" w:ascii="仿宋_GB2312" w:hAnsi="仿宋_GB2312" w:eastAsia="仿宋_GB2312" w:cs="仿宋"/>
        </w:rPr>
        <w:t>）因情况变化，不再符合规定的竞争性磋商采购方式适用情形的；</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）出现影响采购公正的违法、违规行为的；</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）在采购过程中符合要求的供应商或者报价未超过采购预算及最高限价的供应商不足</w:t>
      </w:r>
      <w:r>
        <w:rPr>
          <w:rFonts w:ascii="仿宋_GB2312" w:hAnsi="仿宋_GB2312" w:eastAsia="仿宋_GB2312" w:cs="仿宋"/>
        </w:rPr>
        <w:t>3</w:t>
      </w:r>
      <w:r>
        <w:rPr>
          <w:rFonts w:hint="eastAsia" w:ascii="仿宋_GB2312" w:hAnsi="仿宋_GB2312" w:eastAsia="仿宋_GB2312" w:cs="仿宋"/>
        </w:rPr>
        <w:t>家的。</w:t>
      </w:r>
    </w:p>
    <w:p>
      <w:pPr>
        <w:spacing w:line="360" w:lineRule="auto"/>
        <w:ind w:firstLine="422" w:firstLineChars="200"/>
        <w:rPr>
          <w:rFonts w:ascii="仿宋_GB2312" w:hAnsi="仿宋_GB2312" w:eastAsia="仿宋_GB2312"/>
          <w:b/>
          <w:bCs/>
        </w:rPr>
      </w:pPr>
      <w:r>
        <w:rPr>
          <w:rFonts w:hint="eastAsia" w:ascii="仿宋_GB2312" w:hAnsi="仿宋_GB2312" w:eastAsia="仿宋_GB2312" w:cs="仿宋"/>
          <w:b/>
          <w:bCs/>
          <w:lang w:val="en-US" w:eastAsia="zh-CN"/>
        </w:rPr>
        <w:t>14</w:t>
      </w:r>
      <w:r>
        <w:rPr>
          <w:rFonts w:ascii="仿宋_GB2312" w:hAnsi="仿宋_GB2312" w:eastAsia="仿宋_GB2312" w:cs="仿宋"/>
          <w:b/>
          <w:bCs/>
        </w:rPr>
        <w:t>.</w:t>
      </w:r>
      <w:r>
        <w:rPr>
          <w:rFonts w:hint="eastAsia" w:ascii="仿宋_GB2312" w:hAnsi="仿宋_GB2312" w:eastAsia="仿宋_GB2312" w:cs="仿宋"/>
          <w:b/>
          <w:bCs/>
        </w:rPr>
        <w:t>综合评分</w:t>
      </w:r>
    </w:p>
    <w:p>
      <w:pPr>
        <w:spacing w:line="360" w:lineRule="auto"/>
        <w:ind w:firstLine="420" w:firstLineChars="20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4</w:t>
      </w:r>
      <w:r>
        <w:rPr>
          <w:rFonts w:ascii="仿宋_GB2312" w:hAnsi="仿宋_GB2312" w:eastAsia="仿宋_GB2312" w:cs="仿宋"/>
        </w:rPr>
        <w:t xml:space="preserve">.1 </w:t>
      </w:r>
      <w:r>
        <w:rPr>
          <w:rFonts w:hint="eastAsia" w:ascii="仿宋_GB2312" w:hAnsi="仿宋_GB2312" w:eastAsia="仿宋_GB2312" w:cs="仿宋"/>
        </w:rPr>
        <w:t>本次综合评分的因素详见综合评分明细表。</w:t>
      </w:r>
    </w:p>
    <w:p>
      <w:pPr>
        <w:pStyle w:val="17"/>
        <w:tabs>
          <w:tab w:val="left" w:pos="600"/>
        </w:tabs>
        <w:spacing w:line="360" w:lineRule="auto"/>
        <w:ind w:firstLine="480" w:firstLineChars="200"/>
        <w:rPr>
          <w:rFonts w:hint="eastAsia" w:ascii="仿宋_GB2312" w:hAnsi="仿宋_GB2312" w:eastAsia="仿宋_GB2312" w:cs="仿宋"/>
          <w:sz w:val="24"/>
          <w:szCs w:val="24"/>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w:t>
      </w:r>
      <w:r>
        <w:rPr>
          <w:rFonts w:hint="eastAsia" w:ascii="仿宋_GB2312" w:hAnsi="仿宋_GB2312" w:eastAsia="仿宋_GB2312" w:cs="仿宋"/>
          <w:sz w:val="24"/>
          <w:szCs w:val="24"/>
        </w:rPr>
        <w:t>2综合评分明细表</w:t>
      </w:r>
    </w:p>
    <w:tbl>
      <w:tblPr>
        <w:tblStyle w:val="41"/>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评分因素及分值</w:t>
            </w:r>
          </w:p>
        </w:tc>
        <w:tc>
          <w:tcPr>
            <w:tcW w:w="7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8"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施工组织设计方案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70</w:t>
            </w:r>
            <w:r>
              <w:rPr>
                <w:rFonts w:hint="eastAsia" w:ascii="仿宋" w:hAnsi="仿宋" w:eastAsia="仿宋" w:cs="仿宋"/>
                <w:color w:val="auto"/>
                <w:sz w:val="24"/>
                <w:szCs w:val="24"/>
                <w:lang w:eastAsia="zh-CN"/>
              </w:rPr>
              <w:t>分）</w:t>
            </w:r>
          </w:p>
        </w:tc>
        <w:tc>
          <w:tcPr>
            <w:tcW w:w="7356" w:type="dxa"/>
            <w:noWrap w:val="0"/>
            <w:vAlign w:val="center"/>
          </w:tcPr>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提供的施工组织设计方案包含①进度计划（应体现完成相应工程的时间计划）；②质量保证措施（应包含建材质量）；③安全保证措施；④资源配置计划；⑤环保文明措施；⑥应急预案；⑦施工工艺。前述7项内容，响应磋商文件的得</w:t>
            </w:r>
            <w:r>
              <w:rPr>
                <w:rFonts w:hint="eastAsia" w:ascii="仿宋" w:hAnsi="仿宋" w:eastAsia="仿宋" w:cs="仿宋"/>
                <w:color w:val="auto"/>
                <w:sz w:val="24"/>
                <w:szCs w:val="24"/>
                <w:lang w:val="en-US" w:eastAsia="zh-CN"/>
              </w:rPr>
              <w:t>70</w:t>
            </w:r>
            <w:r>
              <w:rPr>
                <w:rFonts w:hint="eastAsia" w:ascii="仿宋" w:hAnsi="仿宋" w:eastAsia="仿宋" w:cs="仿宋"/>
                <w:color w:val="auto"/>
                <w:sz w:val="24"/>
                <w:szCs w:val="24"/>
              </w:rPr>
              <w:t>分，每缺少一项内容</w:t>
            </w:r>
            <w:r>
              <w:rPr>
                <w:rFonts w:hint="eastAsia" w:ascii="仿宋" w:hAnsi="仿宋" w:eastAsia="仿宋" w:cs="仿宋"/>
                <w:color w:val="auto"/>
                <w:sz w:val="24"/>
                <w:szCs w:val="24"/>
                <w:lang w:val="en-US" w:eastAsia="zh-CN"/>
              </w:rPr>
              <w:t>扣10分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有一项内容错误</w:t>
            </w:r>
            <w:r>
              <w:rPr>
                <w:rFonts w:hint="eastAsia" w:ascii="仿宋" w:hAnsi="仿宋" w:eastAsia="仿宋" w:cs="仿宋"/>
                <w:color w:val="auto"/>
                <w:sz w:val="24"/>
                <w:szCs w:val="24"/>
                <w:lang w:val="en-US" w:eastAsia="zh-CN"/>
              </w:rPr>
              <w:t>扣5分。</w:t>
            </w:r>
            <w:r>
              <w:rPr>
                <w:rFonts w:hint="eastAsia" w:ascii="仿宋" w:hAnsi="仿宋" w:eastAsia="仿宋" w:cs="仿宋"/>
                <w:color w:val="auto"/>
                <w:sz w:val="24"/>
                <w:szCs w:val="24"/>
              </w:rPr>
              <w:t>（内容错误指：项目名称、实施地点、涉及的规范、标准与本项目要求不一致；进度计划超期）。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8"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质量保障（</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分）</w:t>
            </w:r>
          </w:p>
        </w:tc>
        <w:tc>
          <w:tcPr>
            <w:tcW w:w="7356" w:type="dxa"/>
            <w:noWrap w:val="0"/>
            <w:vAlign w:val="center"/>
          </w:tcPr>
          <w:p>
            <w:pPr>
              <w:keepNext w:val="0"/>
              <w:keepLines w:val="0"/>
              <w:widowControl/>
              <w:suppressLineNumbers w:val="0"/>
              <w:spacing w:before="0" w:beforeAutospacing="0" w:after="0" w:afterAutospacing="0" w:line="360" w:lineRule="auto"/>
              <w:ind w:left="0" w:leftChars="0" w:right="0" w:rightChars="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1.对工程质量问题的响应时间：响应时间&lt;4小时，得8分；4小时（含）-12小时（不含），得4分；响应时间≥12小时的不得分。（提供承诺函）</w:t>
            </w:r>
          </w:p>
          <w:p>
            <w:pPr>
              <w:keepNext w:val="0"/>
              <w:keepLines w:val="0"/>
              <w:widowControl/>
              <w:suppressLineNumbers w:val="0"/>
              <w:spacing w:before="0" w:beforeAutospacing="0" w:after="0" w:afterAutospacing="0" w:line="360" w:lineRule="auto"/>
              <w:ind w:left="0" w:leftChars="0" w:right="0" w:rightChars="0"/>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i w:val="0"/>
                <w:iCs w:val="0"/>
                <w:color w:val="auto"/>
                <w:kern w:val="0"/>
                <w:sz w:val="24"/>
                <w:szCs w:val="24"/>
                <w:u w:val="none"/>
                <w:lang w:val="en-US" w:eastAsia="zh-CN" w:bidi="ar"/>
              </w:rPr>
              <w:t>2.质保期：2年＜质保期≤3年，得4分；质保期＞3年，得8分。（提供承诺函）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8"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履约能力（</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7356" w:type="dxa"/>
            <w:noWrap w:val="0"/>
            <w:vAlign w:val="center"/>
          </w:tcPr>
          <w:p>
            <w:pPr>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供应商201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年1月1日（含1日）以来</w:t>
            </w:r>
            <w:r>
              <w:rPr>
                <w:rFonts w:hint="eastAsia" w:ascii="仿宋" w:hAnsi="仿宋" w:eastAsia="仿宋" w:cs="仿宋"/>
                <w:color w:val="auto"/>
                <w:sz w:val="24"/>
                <w:szCs w:val="24"/>
                <w:lang w:val="en-US" w:eastAsia="zh-CN"/>
              </w:rPr>
              <w:t>每</w:t>
            </w:r>
            <w:r>
              <w:rPr>
                <w:rFonts w:hint="eastAsia" w:ascii="仿宋" w:hAnsi="仿宋" w:eastAsia="仿宋" w:cs="仿宋"/>
                <w:color w:val="auto"/>
                <w:sz w:val="24"/>
                <w:szCs w:val="24"/>
              </w:rPr>
              <w:t>具有一个已完成类似项目业绩的得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分，最多得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分。（提供施工合同和竣工验收报告</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以合同签订时间为准</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类似业绩指：市政工程项目</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8" w:type="dxa"/>
            <w:noWrap w:val="0"/>
            <w:vAlign w:val="center"/>
          </w:tcPr>
          <w:p>
            <w:pPr>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落实政府采购政策（</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tc>
        <w:tc>
          <w:tcPr>
            <w:tcW w:w="7356" w:type="dxa"/>
            <w:noWrap w:val="0"/>
            <w:vAlign w:val="center"/>
          </w:tcPr>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供应商所响应的产品中每有一项属于节能产品政府采购品目清单中优先采购范围的得0.5分；每有一项属于环境标志产品政府采购品目清单中优先采购范围的得0.5分；每有一项为无线局域网产品政府采购清单中的产品的得0.5分。本项共4分。</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说明：</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1、可重复计分；</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2、本项目采购的产品中属于节能产品或环境标志产品政府采购品目清单中强制采购范围的，不属于本项评分范围。</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或（所投产品提供满足环境标志产品政府采购品目清单规定或节能产品政府采购品目清单规定的相关认证证明材料复印件并加盖供应商单位公章）否则不予给分。</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4、供应商所投产品属于优先采购范围内的无线局域网产品的，需提供《中国政府采购网》公布的无线局域网产品政府采购清单封面及对应页且在有效期内并加盖供应商单位公章（鲜章）。</w:t>
            </w:r>
          </w:p>
          <w:p>
            <w:pPr>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904" w:type="dxa"/>
            <w:gridSpan w:val="2"/>
            <w:noWrap w:val="0"/>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注：</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本表中要求提供的复印件材料，均需加盖供应商单位公章（空白页可不加盖单位公章</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否则将不认可该项复印件材料的有效性。</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2.评分的取值按照四舍五入法，保留小数点后两位。</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
          <w:sz w:val="24"/>
          <w:szCs w:val="24"/>
        </w:rPr>
      </w:pPr>
      <w:bookmarkStart w:id="638" w:name="_GoBack"/>
      <w:bookmarkEnd w:id="638"/>
    </w:p>
    <w:p>
      <w:pPr>
        <w:pStyle w:val="17"/>
        <w:tabs>
          <w:tab w:val="left" w:pos="600"/>
        </w:tabs>
        <w:spacing w:line="360" w:lineRule="auto"/>
        <w:ind w:firstLine="480" w:firstLineChars="200"/>
        <w:rPr>
          <w:rFonts w:ascii="仿宋_GB2312" w:hAnsi="仿宋_GB2312" w:eastAsia="仿宋_GB2312"/>
          <w:sz w:val="24"/>
          <w:szCs w:val="24"/>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w:t>
      </w:r>
      <w:r>
        <w:rPr>
          <w:rFonts w:hint="eastAsia" w:ascii="仿宋_GB2312" w:hAnsi="仿宋_GB2312" w:eastAsia="仿宋_GB2312" w:cs="仿宋"/>
          <w:sz w:val="24"/>
          <w:szCs w:val="24"/>
        </w:rPr>
        <w:t>2</w:t>
      </w:r>
      <w:r>
        <w:rPr>
          <w:rFonts w:ascii="仿宋_GB2312" w:hAnsi="仿宋_GB2312" w:eastAsia="仿宋_GB2312" w:cs="仿宋"/>
          <w:sz w:val="24"/>
          <w:szCs w:val="24"/>
        </w:rPr>
        <w:t>.1</w:t>
      </w:r>
      <w:r>
        <w:rPr>
          <w:rFonts w:hint="eastAsia" w:ascii="仿宋_GB2312" w:hAnsi="仿宋_GB2312" w:eastAsia="仿宋_GB2312" w:cs="仿宋"/>
          <w:sz w:val="24"/>
          <w:szCs w:val="24"/>
        </w:rPr>
        <w:t>综合评分明细表的制定以科学合理、降低评审委员会自由裁量权为原则。</w:t>
      </w:r>
    </w:p>
    <w:p>
      <w:pPr>
        <w:spacing w:line="360" w:lineRule="auto"/>
        <w:ind w:firstLine="480" w:firstLineChars="200"/>
        <w:rPr>
          <w:rFonts w:ascii="仿宋_GB2312" w:hAnsi="仿宋_GB2312" w:eastAsia="仿宋_GB2312"/>
        </w:rPr>
      </w:pPr>
      <w:r>
        <w:rPr>
          <w:rFonts w:hint="eastAsia" w:ascii="仿宋_GB2312" w:hAnsi="仿宋_GB2312" w:eastAsia="仿宋_GB2312" w:cs="仿宋"/>
          <w:sz w:val="24"/>
          <w:szCs w:val="24"/>
        </w:rPr>
        <w:t>1</w:t>
      </w:r>
      <w:r>
        <w:rPr>
          <w:rFonts w:hint="eastAsia" w:ascii="仿宋_GB2312" w:hAnsi="仿宋_GB2312" w:eastAsia="仿宋_GB2312" w:cs="仿宋"/>
          <w:sz w:val="24"/>
          <w:szCs w:val="24"/>
          <w:lang w:val="en-US" w:eastAsia="zh-CN"/>
        </w:rPr>
        <w:t>4</w:t>
      </w:r>
      <w:r>
        <w:rPr>
          <w:rFonts w:ascii="仿宋_GB2312" w:hAnsi="仿宋_GB2312" w:eastAsia="仿宋_GB2312" w:cs="仿宋"/>
          <w:sz w:val="24"/>
          <w:szCs w:val="24"/>
        </w:rPr>
        <w:t>.</w:t>
      </w:r>
      <w:r>
        <w:rPr>
          <w:rFonts w:hint="eastAsia" w:ascii="仿宋_GB2312" w:hAnsi="仿宋_GB2312" w:eastAsia="仿宋_GB2312" w:cs="仿宋"/>
          <w:sz w:val="24"/>
          <w:szCs w:val="24"/>
        </w:rPr>
        <w:t>2</w:t>
      </w:r>
      <w:r>
        <w:rPr>
          <w:rFonts w:ascii="仿宋_GB2312" w:hAnsi="仿宋_GB2312" w:eastAsia="仿宋_GB2312" w:cs="仿宋"/>
          <w:sz w:val="24"/>
          <w:szCs w:val="24"/>
        </w:rPr>
        <w:t xml:space="preserve">.2 </w:t>
      </w:r>
      <w:r>
        <w:rPr>
          <w:rFonts w:hint="eastAsia" w:ascii="仿宋_GB2312" w:hAnsi="仿宋_GB2312" w:eastAsia="仿宋_GB2312" w:cs="仿宋"/>
          <w:sz w:val="24"/>
          <w:szCs w:val="24"/>
        </w:rPr>
        <w:t>综合评分明细表中的报价应先按供应商须知附表中的相关要求进行</w:t>
      </w:r>
      <w:bookmarkEnd w:id="74"/>
      <w:bookmarkEnd w:id="75"/>
      <w:bookmarkEnd w:id="76"/>
      <w:bookmarkEnd w:id="77"/>
      <w:bookmarkEnd w:id="78"/>
      <w:bookmarkStart w:id="79" w:name="_Toc509579148"/>
    </w:p>
    <w:p>
      <w:pPr>
        <w:spacing w:line="360" w:lineRule="auto"/>
        <w:ind w:firstLine="315" w:firstLineChars="150"/>
        <w:rPr>
          <w:rFonts w:ascii="仿宋_GB2312" w:hAnsi="仿宋_GB2312" w:eastAsia="仿宋_GB2312"/>
        </w:rPr>
      </w:pPr>
    </w:p>
    <w:p>
      <w:pPr>
        <w:tabs>
          <w:tab w:val="left" w:pos="7665"/>
        </w:tabs>
        <w:spacing w:line="360" w:lineRule="auto"/>
        <w:ind w:firstLine="422" w:firstLineChars="200"/>
        <w:rPr>
          <w:rFonts w:ascii="仿宋_GB2312" w:hAnsi="仿宋_GB2312" w:eastAsia="仿宋_GB2312"/>
          <w:b/>
          <w:bCs/>
        </w:rPr>
      </w:pPr>
      <w:r>
        <w:rPr>
          <w:rFonts w:hint="eastAsia" w:ascii="仿宋_GB2312" w:hAnsi="仿宋_GB2312" w:eastAsia="仿宋_GB2312" w:cs="仿宋"/>
          <w:b/>
          <w:lang w:val="en-US" w:eastAsia="zh-CN"/>
        </w:rPr>
        <w:t>15</w:t>
      </w:r>
      <w:r>
        <w:rPr>
          <w:rFonts w:ascii="仿宋_GB2312" w:hAnsi="仿宋_GB2312" w:eastAsia="仿宋_GB2312" w:cs="仿宋"/>
          <w:b/>
        </w:rPr>
        <w:t>.</w:t>
      </w:r>
      <w:r>
        <w:rPr>
          <w:rFonts w:hint="eastAsia" w:ascii="仿宋_GB2312" w:hAnsi="仿宋_GB2312" w:eastAsia="仿宋_GB2312" w:cs="仿宋"/>
          <w:b/>
          <w:bCs/>
        </w:rPr>
        <w:t>磋商小组在政府采购活动中承担以下义务：</w:t>
      </w:r>
    </w:p>
    <w:p>
      <w:pPr>
        <w:pStyle w:val="180"/>
        <w:tabs>
          <w:tab w:val="left" w:pos="7665"/>
        </w:tabs>
        <w:spacing w:line="360" w:lineRule="auto"/>
        <w:ind w:firstLine="480"/>
        <w:rPr>
          <w:rFonts w:ascii="仿宋_GB2312" w:hAnsi="仿宋_GB2312" w:eastAsia="仿宋_GB2312"/>
        </w:rPr>
      </w:pPr>
      <w:r>
        <w:rPr>
          <w:rFonts w:hint="eastAsia" w:ascii="仿宋_GB2312" w:hAnsi="仿宋_GB2312" w:eastAsia="仿宋_GB2312" w:cs="仿宋"/>
          <w:lang w:val="en-US" w:eastAsia="zh-CN"/>
        </w:rPr>
        <w:t>15</w:t>
      </w:r>
      <w:r>
        <w:rPr>
          <w:rFonts w:hint="eastAsia" w:ascii="仿宋_GB2312" w:hAnsi="仿宋_GB2312" w:eastAsia="仿宋_GB2312" w:cs="仿宋"/>
        </w:rPr>
        <w:t>.1遵守评审工作纪律；</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.2按照客观、公正、审慎的原则，根据磋商文件规定的评审程序、评审方法和评审标准进行独立评审；</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.3不得泄露评审文件、评审情况和在评审过程中获悉的商业秘密；</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.4及时向财政部门报告评审过程中发现的采购人、采购代理机构向评审专家做倾向性、误导性的解释或者说明，以及供应商行贿、提供虚假材料或者串通等违法行为；</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.5发现磋商文件内容违反国家有关强制性规定或者磋商文件存在歧义、重大缺陷导致评审工作无法进行时，停止评审并向采购人或者采购代理机构书面说明情况；</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.6及时向财政、监察等部门举报在评审过程中受到非法干预的情况；</w:t>
      </w:r>
    </w:p>
    <w:p>
      <w:pPr>
        <w:pStyle w:val="180"/>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lang w:val="en-US" w:eastAsia="zh-CN"/>
        </w:rPr>
        <w:t>15</w:t>
      </w:r>
      <w:r>
        <w:rPr>
          <w:rFonts w:hint="eastAsia" w:ascii="仿宋_GB2312" w:hAnsi="仿宋_GB2312" w:eastAsia="仿宋_GB2312" w:cs="仿宋"/>
        </w:rPr>
        <w:t>.7配合答复处理供应商的询问、质疑和投诉等事项；</w:t>
      </w:r>
    </w:p>
    <w:p>
      <w:pPr>
        <w:pStyle w:val="180"/>
        <w:tabs>
          <w:tab w:val="left" w:pos="7665"/>
        </w:tabs>
        <w:spacing w:line="360" w:lineRule="auto"/>
        <w:ind w:firstLine="480"/>
        <w:rPr>
          <w:rFonts w:ascii="仿宋_GB2312" w:hAnsi="仿宋_GB2312" w:eastAsia="仿宋_GB2312"/>
        </w:rPr>
      </w:pPr>
      <w:r>
        <w:rPr>
          <w:rFonts w:hint="eastAsia" w:ascii="仿宋_GB2312" w:hAnsi="仿宋_GB2312" w:eastAsia="仿宋_GB2312" w:cs="仿宋"/>
          <w:lang w:val="en-US" w:eastAsia="zh-CN"/>
        </w:rPr>
        <w:t>15</w:t>
      </w:r>
      <w:r>
        <w:rPr>
          <w:rFonts w:hint="eastAsia" w:ascii="仿宋_GB2312" w:hAnsi="仿宋_GB2312" w:eastAsia="仿宋_GB2312" w:cs="仿宋"/>
        </w:rPr>
        <w:t>.8法律、法规和规章规定的其他义务。</w:t>
      </w:r>
    </w:p>
    <w:p>
      <w:pPr>
        <w:tabs>
          <w:tab w:val="left" w:pos="7665"/>
        </w:tabs>
        <w:spacing w:line="360" w:lineRule="auto"/>
        <w:ind w:firstLine="422" w:firstLineChars="200"/>
        <w:rPr>
          <w:rFonts w:ascii="仿宋_GB2312" w:hAnsi="仿宋_GB2312" w:eastAsia="仿宋_GB2312" w:cs="仿宋"/>
          <w:b/>
          <w:bCs/>
        </w:rPr>
      </w:pPr>
      <w:r>
        <w:rPr>
          <w:rFonts w:hint="eastAsia" w:ascii="仿宋_GB2312" w:hAnsi="仿宋_GB2312" w:eastAsia="仿宋_GB2312" w:cs="仿宋"/>
          <w:b/>
          <w:bCs/>
          <w:lang w:val="en-US" w:eastAsia="zh-CN"/>
        </w:rPr>
        <w:t>16</w:t>
      </w:r>
      <w:r>
        <w:rPr>
          <w:rFonts w:ascii="仿宋_GB2312" w:hAnsi="仿宋_GB2312" w:eastAsia="仿宋_GB2312" w:cs="仿宋"/>
          <w:b/>
          <w:bCs/>
        </w:rPr>
        <w:t>.</w:t>
      </w:r>
      <w:r>
        <w:rPr>
          <w:rFonts w:hint="eastAsia" w:ascii="仿宋_GB2312" w:hAnsi="仿宋_GB2312" w:eastAsia="仿宋_GB2312" w:cs="仿宋"/>
          <w:b/>
          <w:bCs/>
        </w:rPr>
        <w:t>磋商小组在政府采购活动中应当遵守以下工作纪律：</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.1不得参加与自己有《中华人民共和国政府采购法实施条例》第九条规定的利害关系的政府采购项目的评审活动。发现参加了与自己有利害关系的评审活动，须主动提出回避，退出评审；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.2评审前，应当将通讯工具或者相关电子设备交由采购代理机构统一保管；</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.3评审过程中，不得与外界联系，因发生不可预见情况，确实需要与外界联系的，应当在监督人员监督之下办理；</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.5在评审过程中和评审结束后，不得记录、复制或带走任何评审资料，不得向外界透露评审内容；</w:t>
      </w:r>
    </w:p>
    <w:p>
      <w:pPr>
        <w:tabs>
          <w:tab w:val="left" w:pos="7665"/>
        </w:tabs>
        <w:spacing w:line="360" w:lineRule="auto"/>
        <w:ind w:firstLine="420" w:firstLineChars="200"/>
        <w:rPr>
          <w:rFonts w:ascii="仿宋_GB2312" w:hAnsi="仿宋_GB2312" w:eastAsia="仿宋_GB2312" w:cs="仿宋"/>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.6评审现场服从采购代理机构工作人员的管理，接受现场监督人员的合法监督；</w:t>
      </w:r>
    </w:p>
    <w:p>
      <w:pPr>
        <w:tabs>
          <w:tab w:val="left" w:pos="7665"/>
        </w:tabs>
        <w:spacing w:line="360" w:lineRule="auto"/>
        <w:ind w:firstLine="420" w:firstLineChars="200"/>
        <w:rPr>
          <w:rFonts w:ascii="仿宋_GB2312" w:hAnsi="仿宋_GB2312" w:eastAsia="仿宋_GB2312"/>
        </w:rPr>
      </w:pPr>
      <w:r>
        <w:rPr>
          <w:rFonts w:hint="eastAsia" w:ascii="仿宋_GB2312" w:hAnsi="仿宋_GB2312" w:eastAsia="仿宋_GB2312" w:cs="仿宋"/>
        </w:rPr>
        <w:t>1</w:t>
      </w:r>
      <w:r>
        <w:rPr>
          <w:rFonts w:hint="eastAsia" w:ascii="仿宋_GB2312" w:hAnsi="仿宋_GB2312" w:eastAsia="仿宋_GB2312" w:cs="仿宋"/>
          <w:lang w:val="en-US" w:eastAsia="zh-CN"/>
        </w:rPr>
        <w:t>6</w:t>
      </w:r>
      <w:r>
        <w:rPr>
          <w:rFonts w:hint="eastAsia" w:ascii="仿宋_GB2312" w:hAnsi="仿宋_GB2312" w:eastAsia="仿宋_GB2312" w:cs="仿宋"/>
        </w:rPr>
        <w:t>.7遵守有关廉洁自律规定，不得私下接触供应商，不得收受供应商及有关业务单位和个人的财物或好处，不得接受采购代理机构的请托。</w:t>
      </w:r>
    </w:p>
    <w:p>
      <w:pPr>
        <w:pStyle w:val="37"/>
        <w:widowControl/>
        <w:jc w:val="left"/>
        <w:rPr>
          <w:rFonts w:ascii="仿宋_GB2312" w:hAnsi="仿宋_GB2312" w:eastAsia="仿宋_GB2312"/>
          <w:b w:val="0"/>
          <w:bCs w:val="0"/>
        </w:rPr>
        <w:sectPr>
          <w:footerReference r:id="rId5" w:type="default"/>
          <w:pgSz w:w="11907" w:h="16840"/>
          <w:pgMar w:top="1440" w:right="1797" w:bottom="1440" w:left="1797" w:header="720" w:footer="720" w:gutter="0"/>
          <w:cols w:space="720" w:num="1"/>
        </w:sectPr>
      </w:pPr>
    </w:p>
    <w:p>
      <w:pPr>
        <w:pStyle w:val="37"/>
        <w:rPr>
          <w:rFonts w:hint="eastAsia" w:ascii="仿宋" w:hAnsi="仿宋" w:eastAsia="仿宋" w:cs="仿宋"/>
        </w:rPr>
      </w:pPr>
    </w:p>
    <w:p>
      <w:pPr>
        <w:pStyle w:val="37"/>
        <w:rPr>
          <w:rFonts w:hint="eastAsia" w:ascii="仿宋" w:hAnsi="仿宋" w:eastAsia="仿宋" w:cs="仿宋"/>
        </w:rPr>
      </w:pPr>
    </w:p>
    <w:p>
      <w:pPr>
        <w:pStyle w:val="37"/>
        <w:rPr>
          <w:rFonts w:hint="eastAsia" w:ascii="仿宋" w:hAnsi="仿宋" w:eastAsia="仿宋" w:cs="仿宋"/>
        </w:rPr>
      </w:pPr>
    </w:p>
    <w:p>
      <w:pPr>
        <w:pStyle w:val="37"/>
        <w:rPr>
          <w:rFonts w:hint="eastAsia" w:ascii="仿宋" w:hAnsi="仿宋" w:eastAsia="仿宋" w:cs="仿宋"/>
        </w:rPr>
      </w:pPr>
    </w:p>
    <w:p>
      <w:pPr>
        <w:pStyle w:val="37"/>
        <w:rPr>
          <w:rFonts w:ascii="仿宋" w:hAnsi="仿宋" w:eastAsia="仿宋" w:cs="Times New Roman"/>
        </w:rPr>
      </w:pPr>
      <w:bookmarkStart w:id="80" w:name="_Toc18761"/>
      <w:r>
        <w:rPr>
          <w:rFonts w:hint="eastAsia" w:ascii="仿宋" w:hAnsi="仿宋" w:eastAsia="仿宋" w:cs="仿宋"/>
        </w:rPr>
        <w:t>第七章政府采购合同（草案）</w:t>
      </w:r>
      <w:bookmarkEnd w:id="79"/>
      <w:bookmarkEnd w:id="80"/>
    </w:p>
    <w:bookmarkEnd w:id="62"/>
    <w:bookmarkEnd w:id="63"/>
    <w:bookmarkEnd w:id="64"/>
    <w:p>
      <w:pPr>
        <w:spacing w:line="360" w:lineRule="auto"/>
        <w:rPr>
          <w:rFonts w:ascii="仿宋" w:hAnsi="仿宋" w:eastAsia="仿宋"/>
          <w:sz w:val="24"/>
          <w:szCs w:val="24"/>
        </w:rPr>
      </w:pPr>
    </w:p>
    <w:p>
      <w:pPr>
        <w:pStyle w:val="86"/>
        <w:spacing w:line="360" w:lineRule="auto"/>
        <w:ind w:firstLine="480"/>
        <w:rPr>
          <w:rFonts w:ascii="仿宋" w:hAnsi="仿宋" w:eastAsia="仿宋"/>
        </w:rPr>
      </w:pPr>
      <w:r>
        <w:rPr>
          <w:rFonts w:hint="eastAsia" w:ascii="仿宋" w:hAnsi="仿宋" w:eastAsia="仿宋" w:cs="仿宋"/>
        </w:rPr>
        <w:t>根据《中华人民共和国政府采购法》、《中华人民共和国合同法》、《中华人民共和国建筑法》及</w:t>
      </w:r>
      <w:r>
        <w:rPr>
          <w:rFonts w:ascii="仿宋" w:hAnsi="仿宋" w:eastAsia="仿宋" w:cs="仿宋"/>
        </w:rPr>
        <w:t>XXX</w:t>
      </w:r>
      <w:r>
        <w:rPr>
          <w:rFonts w:hint="eastAsia" w:ascii="仿宋" w:hAnsi="仿宋" w:eastAsia="仿宋" w:cs="仿宋"/>
        </w:rPr>
        <w:t>采购项目（项目编号：</w:t>
      </w:r>
      <w:r>
        <w:rPr>
          <w:rFonts w:ascii="仿宋" w:hAnsi="仿宋" w:eastAsia="仿宋" w:cs="仿宋"/>
        </w:rPr>
        <w:t>XXX</w:t>
      </w:r>
      <w:r>
        <w:rPr>
          <w:rFonts w:hint="eastAsia" w:ascii="仿宋" w:hAnsi="仿宋" w:eastAsia="仿宋" w:cs="仿宋"/>
        </w:rPr>
        <w:t>）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pStyle w:val="86"/>
        <w:spacing w:line="360" w:lineRule="auto"/>
        <w:ind w:firstLine="480"/>
        <w:rPr>
          <w:rFonts w:ascii="仿宋" w:hAnsi="仿宋" w:eastAsia="仿宋"/>
        </w:rPr>
      </w:pPr>
      <w:r>
        <w:rPr>
          <w:rFonts w:hint="eastAsia" w:ascii="仿宋" w:hAnsi="仿宋" w:eastAsia="仿宋" w:cs="仿宋"/>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rPr>
        <w:t>30</w:t>
      </w:r>
      <w:r>
        <w:rPr>
          <w:rFonts w:hint="eastAsia" w:ascii="仿宋" w:hAnsi="仿宋" w:eastAsia="仿宋" w:cs="仿宋"/>
        </w:rPr>
        <w:t>内支付采购资金。验收所产生的任何费用应由采购人承担，不要求或者专家成交供应商负担。</w:t>
      </w:r>
    </w:p>
    <w:p>
      <w:pPr>
        <w:pStyle w:val="86"/>
        <w:spacing w:line="360" w:lineRule="auto"/>
        <w:ind w:firstLine="480"/>
        <w:rPr>
          <w:rFonts w:ascii="仿宋" w:hAnsi="仿宋" w:eastAsia="仿宋"/>
        </w:rPr>
      </w:pPr>
      <w:r>
        <w:rPr>
          <w:rFonts w:hint="eastAsia" w:ascii="仿宋" w:hAnsi="仿宋" w:eastAsia="仿宋" w:cs="仿宋"/>
        </w:rPr>
        <w:t>本项目通用合同条款参照《建设工程施工合同</w:t>
      </w:r>
      <w:r>
        <w:rPr>
          <w:rFonts w:ascii="仿宋" w:hAnsi="仿宋" w:eastAsia="仿宋" w:cs="仿宋"/>
        </w:rPr>
        <w:t>(</w:t>
      </w:r>
      <w:r>
        <w:rPr>
          <w:rFonts w:hint="eastAsia" w:ascii="仿宋" w:hAnsi="仿宋" w:eastAsia="仿宋" w:cs="仿宋"/>
        </w:rPr>
        <w:t>示范文本</w:t>
      </w:r>
      <w:r>
        <w:rPr>
          <w:rFonts w:ascii="仿宋" w:hAnsi="仿宋" w:eastAsia="仿宋" w:cs="仿宋"/>
        </w:rPr>
        <w:t>)</w:t>
      </w:r>
      <w:r>
        <w:rPr>
          <w:rFonts w:hint="eastAsia" w:ascii="仿宋" w:hAnsi="仿宋" w:eastAsia="仿宋" w:cs="仿宋"/>
        </w:rPr>
        <w:t>》</w:t>
      </w:r>
      <w:r>
        <w:rPr>
          <w:rFonts w:ascii="仿宋" w:hAnsi="仿宋" w:eastAsia="仿宋" w:cs="仿宋"/>
        </w:rPr>
        <w:t>(GF-2017-0201)</w:t>
      </w:r>
      <w:r>
        <w:rPr>
          <w:rFonts w:hint="eastAsia" w:ascii="仿宋" w:hAnsi="仿宋" w:eastAsia="仿宋" w:cs="仿宋"/>
        </w:rPr>
        <w:t>通用合同条款执行。如有最新版本，参照最新版本执行。</w:t>
      </w:r>
    </w:p>
    <w:p>
      <w:pPr>
        <w:pStyle w:val="86"/>
        <w:spacing w:line="360" w:lineRule="auto"/>
        <w:ind w:firstLine="480"/>
        <w:rPr>
          <w:rFonts w:ascii="仿宋" w:hAnsi="仿宋" w:eastAsia="仿宋"/>
        </w:rPr>
      </w:pPr>
      <w:r>
        <w:rPr>
          <w:rFonts w:hint="eastAsia" w:ascii="仿宋" w:hAnsi="仿宋" w:eastAsia="仿宋" w:cs="仿宋"/>
        </w:rPr>
        <w:t>注：本采购合同中出现的措辞“发包人”与磋商文件中的“采购人”含义相同；</w:t>
      </w:r>
    </w:p>
    <w:p>
      <w:pPr>
        <w:pStyle w:val="86"/>
        <w:spacing w:line="360" w:lineRule="auto"/>
        <w:ind w:firstLine="480"/>
        <w:rPr>
          <w:rFonts w:ascii="仿宋" w:hAnsi="仿宋" w:eastAsia="仿宋"/>
        </w:rPr>
      </w:pPr>
      <w:r>
        <w:rPr>
          <w:rFonts w:hint="eastAsia" w:ascii="仿宋" w:hAnsi="仿宋" w:eastAsia="仿宋" w:cs="仿宋"/>
        </w:rPr>
        <w:t>“投标人”与“供应商“含义相同；</w:t>
      </w:r>
    </w:p>
    <w:p>
      <w:pPr>
        <w:pStyle w:val="86"/>
        <w:spacing w:line="360" w:lineRule="auto"/>
        <w:ind w:firstLine="480"/>
        <w:rPr>
          <w:rFonts w:ascii="仿宋" w:hAnsi="仿宋" w:eastAsia="仿宋"/>
        </w:rPr>
      </w:pPr>
      <w:r>
        <w:rPr>
          <w:rFonts w:hint="eastAsia" w:ascii="仿宋" w:hAnsi="仿宋" w:eastAsia="仿宋" w:cs="仿宋"/>
        </w:rPr>
        <w:t>“招标文件”与“采购文件”及“磋商文件”含义相同。</w:t>
      </w:r>
    </w:p>
    <w:p>
      <w:pPr>
        <w:widowControl/>
        <w:jc w:val="left"/>
        <w:rPr>
          <w:rFonts w:ascii="仿宋" w:hAnsi="仿宋" w:eastAsia="仿宋"/>
          <w:sz w:val="32"/>
          <w:szCs w:val="32"/>
        </w:rPr>
        <w:sectPr>
          <w:headerReference r:id="rId6" w:type="default"/>
          <w:footerReference r:id="rId7"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仿宋" w:hAnsi="仿宋" w:eastAsia="仿宋"/>
          <w:sz w:val="24"/>
          <w:szCs w:val="24"/>
        </w:rPr>
      </w:pPr>
      <w:r>
        <w:rPr>
          <w:rFonts w:hint="eastAsia" w:ascii="仿宋" w:hAnsi="仿宋" w:eastAsia="仿宋" w:cs="仿宋"/>
          <w:sz w:val="24"/>
          <w:szCs w:val="24"/>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承包人（全称）：（乙方）</w:t>
      </w:r>
    </w:p>
    <w:p>
      <w:pPr>
        <w:spacing w:line="360" w:lineRule="auto"/>
        <w:rPr>
          <w:rFonts w:ascii="仿宋" w:hAnsi="仿宋" w:eastAsia="仿宋"/>
          <w:sz w:val="24"/>
          <w:szCs w:val="24"/>
        </w:rPr>
      </w:pPr>
    </w:p>
    <w:p>
      <w:pPr>
        <w:keepNext/>
        <w:keepLines/>
        <w:spacing w:before="120" w:after="120" w:line="360" w:lineRule="auto"/>
        <w:outlineLvl w:val="3"/>
        <w:rPr>
          <w:rFonts w:ascii="仿宋" w:hAnsi="仿宋" w:eastAsia="仿宋"/>
          <w:b/>
          <w:bCs/>
          <w:sz w:val="24"/>
          <w:szCs w:val="24"/>
        </w:rPr>
      </w:pPr>
      <w:bookmarkStart w:id="81" w:name="_Toc351203481"/>
      <w:r>
        <w:rPr>
          <w:rFonts w:hint="eastAsia" w:ascii="仿宋" w:hAnsi="仿宋" w:eastAsia="仿宋" w:cs="仿宋"/>
          <w:sz w:val="24"/>
          <w:szCs w:val="24"/>
        </w:rPr>
        <w:t>一、工程概况</w:t>
      </w:r>
      <w:bookmarkEnd w:id="81"/>
    </w:p>
    <w:p>
      <w:pPr>
        <w:spacing w:line="360" w:lineRule="auto"/>
        <w:ind w:firstLine="470" w:firstLineChars="196"/>
        <w:rPr>
          <w:rFonts w:ascii="仿宋" w:hAnsi="仿宋" w:eastAsia="仿宋"/>
          <w:sz w:val="24"/>
          <w:szCs w:val="24"/>
          <w:u w:val="single"/>
        </w:rPr>
      </w:pPr>
      <w:r>
        <w:rPr>
          <w:rFonts w:ascii="仿宋" w:hAnsi="仿宋" w:eastAsia="仿宋" w:cs="仿宋"/>
          <w:sz w:val="24"/>
          <w:szCs w:val="24"/>
        </w:rPr>
        <w:t>1.</w:t>
      </w:r>
      <w:r>
        <w:rPr>
          <w:rFonts w:hint="eastAsia" w:ascii="仿宋" w:hAnsi="仿宋" w:eastAsia="仿宋" w:cs="仿宋"/>
          <w:sz w:val="24"/>
          <w:szCs w:val="24"/>
        </w:rPr>
        <w:t>工程名称：。</w:t>
      </w:r>
    </w:p>
    <w:p>
      <w:pPr>
        <w:spacing w:line="360" w:lineRule="auto"/>
        <w:ind w:firstLine="470" w:firstLineChars="196"/>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工程地点：。</w:t>
      </w:r>
    </w:p>
    <w:p>
      <w:pPr>
        <w:spacing w:line="360" w:lineRule="auto"/>
        <w:ind w:firstLine="470" w:firstLineChars="196"/>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项目编号：。</w:t>
      </w:r>
    </w:p>
    <w:p>
      <w:pPr>
        <w:spacing w:line="360" w:lineRule="auto"/>
        <w:ind w:firstLine="470" w:firstLineChars="196"/>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工程内容：。</w:t>
      </w:r>
    </w:p>
    <w:p>
      <w:pPr>
        <w:spacing w:line="360" w:lineRule="auto"/>
        <w:ind w:firstLine="470" w:firstLineChars="196"/>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工程承包范围：。</w:t>
      </w:r>
    </w:p>
    <w:p>
      <w:pPr>
        <w:keepNext/>
        <w:keepLines/>
        <w:spacing w:before="120" w:after="120" w:line="360" w:lineRule="auto"/>
        <w:outlineLvl w:val="3"/>
        <w:rPr>
          <w:rFonts w:ascii="仿宋" w:hAnsi="仿宋" w:eastAsia="仿宋"/>
          <w:sz w:val="24"/>
          <w:szCs w:val="24"/>
        </w:rPr>
      </w:pPr>
      <w:bookmarkStart w:id="82" w:name="_Toc351203482"/>
      <w:r>
        <w:rPr>
          <w:rFonts w:hint="eastAsia" w:ascii="仿宋" w:hAnsi="仿宋" w:eastAsia="仿宋" w:cs="仿宋"/>
          <w:sz w:val="24"/>
          <w:szCs w:val="24"/>
        </w:rPr>
        <w:t>二、合同工期</w:t>
      </w:r>
      <w:bookmarkEnd w:id="82"/>
    </w:p>
    <w:p>
      <w:pPr>
        <w:spacing w:line="360" w:lineRule="auto"/>
        <w:ind w:firstLine="459"/>
        <w:rPr>
          <w:rFonts w:ascii="仿宋" w:hAnsi="仿宋" w:eastAsia="仿宋"/>
          <w:sz w:val="24"/>
          <w:szCs w:val="24"/>
        </w:rPr>
      </w:pPr>
      <w:r>
        <w:rPr>
          <w:rFonts w:hint="eastAsia" w:ascii="仿宋" w:hAnsi="仿宋" w:eastAsia="仿宋" w:cs="仿宋"/>
          <w:sz w:val="24"/>
          <w:szCs w:val="24"/>
        </w:rPr>
        <w:t>计划开工日期：年月日。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计划竣工日期：年月日。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仿宋" w:hAnsi="仿宋" w:eastAsia="仿宋"/>
          <w:b/>
          <w:bCs/>
          <w:sz w:val="24"/>
          <w:szCs w:val="24"/>
        </w:rPr>
      </w:pPr>
      <w:bookmarkStart w:id="83" w:name="_Toc351203483"/>
      <w:r>
        <w:rPr>
          <w:rFonts w:hint="eastAsia" w:ascii="仿宋" w:hAnsi="仿宋" w:eastAsia="仿宋" w:cs="仿宋"/>
          <w:sz w:val="24"/>
          <w:szCs w:val="24"/>
        </w:rPr>
        <w:t>三、质量标准</w:t>
      </w:r>
      <w:bookmarkEnd w:id="83"/>
    </w:p>
    <w:p>
      <w:pPr>
        <w:spacing w:line="360" w:lineRule="auto"/>
        <w:ind w:firstLine="459"/>
        <w:rPr>
          <w:rFonts w:ascii="仿宋" w:hAnsi="仿宋" w:eastAsia="仿宋"/>
          <w:sz w:val="24"/>
          <w:szCs w:val="24"/>
        </w:rPr>
      </w:pPr>
      <w:r>
        <w:rPr>
          <w:rFonts w:hint="eastAsia" w:ascii="仿宋" w:hAnsi="仿宋" w:eastAsia="仿宋" w:cs="仿宋"/>
          <w:sz w:val="24"/>
          <w:szCs w:val="24"/>
        </w:rPr>
        <w:t>工程质量符合标准。</w:t>
      </w:r>
    </w:p>
    <w:p>
      <w:pPr>
        <w:keepNext/>
        <w:keepLines/>
        <w:spacing w:before="120" w:after="120" w:line="360" w:lineRule="auto"/>
        <w:outlineLvl w:val="3"/>
        <w:rPr>
          <w:rFonts w:ascii="仿宋" w:hAnsi="仿宋" w:eastAsia="仿宋"/>
          <w:b/>
          <w:bCs/>
          <w:sz w:val="24"/>
          <w:szCs w:val="24"/>
        </w:rPr>
      </w:pPr>
      <w:bookmarkStart w:id="84" w:name="_Toc351203484"/>
      <w:r>
        <w:rPr>
          <w:rFonts w:hint="eastAsia" w:ascii="仿宋" w:hAnsi="仿宋" w:eastAsia="仿宋" w:cs="仿宋"/>
          <w:sz w:val="24"/>
          <w:szCs w:val="24"/>
        </w:rPr>
        <w:t>四、签约合同价与合同价格形式</w:t>
      </w:r>
      <w:bookmarkEnd w:id="84"/>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签约合同价为：</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）安全文明施工费：</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）材料和工程设备暂估价金额：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）专业工程暂估价金额：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）暂列金额：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合同价格形式：。</w:t>
      </w:r>
    </w:p>
    <w:p>
      <w:pPr>
        <w:keepNext/>
        <w:keepLines/>
        <w:spacing w:before="120" w:after="120" w:line="360" w:lineRule="auto"/>
        <w:outlineLvl w:val="3"/>
        <w:rPr>
          <w:rFonts w:ascii="仿宋" w:hAnsi="仿宋" w:eastAsia="仿宋"/>
          <w:sz w:val="24"/>
          <w:szCs w:val="24"/>
        </w:rPr>
      </w:pPr>
      <w:bookmarkStart w:id="85" w:name="_Toc351203485"/>
      <w:r>
        <w:rPr>
          <w:rFonts w:hint="eastAsia" w:ascii="仿宋" w:hAnsi="仿宋" w:eastAsia="仿宋" w:cs="仿宋"/>
          <w:sz w:val="24"/>
          <w:szCs w:val="24"/>
        </w:rPr>
        <w:t>五、</w:t>
      </w:r>
      <w:bookmarkEnd w:id="85"/>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承包人项目经理：。</w:t>
      </w:r>
    </w:p>
    <w:p>
      <w:pPr>
        <w:keepNext/>
        <w:keepLines/>
        <w:spacing w:before="120" w:after="120" w:line="360" w:lineRule="auto"/>
        <w:outlineLvl w:val="3"/>
        <w:rPr>
          <w:rFonts w:ascii="仿宋" w:hAnsi="仿宋" w:eastAsia="仿宋"/>
          <w:b/>
          <w:bCs/>
          <w:sz w:val="24"/>
          <w:szCs w:val="24"/>
        </w:rPr>
      </w:pPr>
      <w:bookmarkStart w:id="86" w:name="_Toc351203486"/>
      <w:r>
        <w:rPr>
          <w:rFonts w:hint="eastAsia" w:ascii="仿宋" w:hAnsi="仿宋" w:eastAsia="仿宋" w:cs="仿宋"/>
          <w:sz w:val="24"/>
          <w:szCs w:val="24"/>
        </w:rPr>
        <w:t>六、合同文件构成</w:t>
      </w:r>
      <w:bookmarkEnd w:id="86"/>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）磋商文件；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）其他合同文件。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仿宋" w:hAnsi="仿宋" w:eastAsia="仿宋"/>
          <w:sz w:val="24"/>
          <w:szCs w:val="24"/>
        </w:rPr>
      </w:pPr>
      <w:bookmarkStart w:id="87" w:name="_Toc351203487"/>
      <w:r>
        <w:rPr>
          <w:rFonts w:hint="eastAsia" w:ascii="仿宋" w:hAnsi="仿宋" w:eastAsia="仿宋" w:cs="仿宋"/>
          <w:sz w:val="24"/>
          <w:szCs w:val="24"/>
        </w:rPr>
        <w:t>七、承诺</w:t>
      </w:r>
      <w:bookmarkEnd w:id="87"/>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发包人和承包人通过招投标形式签订合同的，双方理解并承诺不再就同一工程另行签订与合同实质性内容相背离的协议。</w:t>
      </w:r>
    </w:p>
    <w:p>
      <w:pPr>
        <w:spacing w:line="360" w:lineRule="auto"/>
        <w:rPr>
          <w:rFonts w:ascii="仿宋" w:hAnsi="仿宋" w:eastAsia="仿宋"/>
          <w:sz w:val="24"/>
          <w:szCs w:val="24"/>
        </w:rPr>
      </w:pPr>
      <w:bookmarkStart w:id="88" w:name="_Toc351203488"/>
      <w:r>
        <w:rPr>
          <w:rFonts w:hint="eastAsia" w:ascii="仿宋" w:hAnsi="仿宋" w:eastAsia="仿宋" w:cs="仿宋"/>
          <w:b/>
          <w:bCs/>
          <w:sz w:val="24"/>
          <w:szCs w:val="24"/>
        </w:rPr>
        <w:t>八、词语含义</w:t>
      </w:r>
      <w:bookmarkEnd w:id="88"/>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本协议书中词语含义与第二部分通用合同条款中赋予的含义相同。</w:t>
      </w:r>
    </w:p>
    <w:p>
      <w:pPr>
        <w:keepNext/>
        <w:keepLines/>
        <w:spacing w:before="120" w:after="120" w:line="360" w:lineRule="auto"/>
        <w:outlineLvl w:val="3"/>
        <w:rPr>
          <w:rFonts w:ascii="仿宋" w:hAnsi="仿宋" w:eastAsia="仿宋"/>
          <w:b/>
          <w:bCs/>
          <w:sz w:val="24"/>
          <w:szCs w:val="24"/>
        </w:rPr>
      </w:pPr>
      <w:bookmarkStart w:id="89" w:name="_Toc351203489"/>
      <w:r>
        <w:rPr>
          <w:rFonts w:hint="eastAsia" w:ascii="仿宋" w:hAnsi="仿宋" w:eastAsia="仿宋" w:cs="仿宋"/>
          <w:sz w:val="24"/>
          <w:szCs w:val="24"/>
        </w:rPr>
        <w:t>九、签订时间</w:t>
      </w:r>
      <w:bookmarkEnd w:id="89"/>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本合同于</w:t>
      </w:r>
      <w:r>
        <w:rPr>
          <w:rFonts w:ascii="仿宋" w:hAnsi="仿宋" w:eastAsia="仿宋" w:cs="仿宋"/>
          <w:sz w:val="24"/>
          <w:szCs w:val="24"/>
        </w:rPr>
        <w:t>XX</w:t>
      </w:r>
      <w:r>
        <w:rPr>
          <w:rFonts w:hint="eastAsia" w:ascii="仿宋" w:hAnsi="仿宋" w:eastAsia="仿宋" w:cs="仿宋"/>
          <w:sz w:val="24"/>
          <w:szCs w:val="24"/>
        </w:rPr>
        <w:t>年</w:t>
      </w:r>
      <w:r>
        <w:rPr>
          <w:rFonts w:ascii="仿宋" w:hAnsi="仿宋" w:eastAsia="仿宋" w:cs="仿宋"/>
          <w:sz w:val="24"/>
          <w:szCs w:val="24"/>
        </w:rPr>
        <w:t>XX</w:t>
      </w:r>
      <w:r>
        <w:rPr>
          <w:rFonts w:hint="eastAsia" w:ascii="仿宋" w:hAnsi="仿宋" w:eastAsia="仿宋" w:cs="仿宋"/>
          <w:sz w:val="24"/>
          <w:szCs w:val="24"/>
        </w:rPr>
        <w:t>月</w:t>
      </w:r>
      <w:r>
        <w:rPr>
          <w:rFonts w:ascii="仿宋" w:hAnsi="仿宋" w:eastAsia="仿宋" w:cs="仿宋"/>
          <w:sz w:val="24"/>
          <w:szCs w:val="24"/>
        </w:rPr>
        <w:t>XX</w:t>
      </w:r>
      <w:r>
        <w:rPr>
          <w:rFonts w:hint="eastAsia" w:ascii="仿宋" w:hAnsi="仿宋" w:eastAsia="仿宋" w:cs="仿宋"/>
          <w:sz w:val="24"/>
          <w:szCs w:val="24"/>
        </w:rPr>
        <w:t>日签订。</w:t>
      </w:r>
    </w:p>
    <w:p>
      <w:pPr>
        <w:keepNext/>
        <w:keepLines/>
        <w:spacing w:before="120" w:after="120" w:line="360" w:lineRule="auto"/>
        <w:outlineLvl w:val="3"/>
        <w:rPr>
          <w:rFonts w:ascii="仿宋" w:hAnsi="仿宋" w:eastAsia="仿宋"/>
          <w:b/>
          <w:bCs/>
          <w:sz w:val="24"/>
          <w:szCs w:val="24"/>
        </w:rPr>
      </w:pPr>
      <w:bookmarkStart w:id="90" w:name="_Toc351203490"/>
      <w:r>
        <w:rPr>
          <w:rFonts w:hint="eastAsia" w:ascii="仿宋" w:hAnsi="仿宋" w:eastAsia="仿宋" w:cs="仿宋"/>
          <w:sz w:val="24"/>
          <w:szCs w:val="24"/>
        </w:rPr>
        <w:t>十、签订地点</w:t>
      </w:r>
      <w:bookmarkEnd w:id="90"/>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本合同在</w:t>
      </w:r>
      <w:r>
        <w:rPr>
          <w:rFonts w:ascii="仿宋" w:hAnsi="仿宋" w:eastAsia="仿宋" w:cs="仿宋"/>
          <w:sz w:val="24"/>
          <w:szCs w:val="24"/>
        </w:rPr>
        <w:t>XXX</w:t>
      </w:r>
      <w:r>
        <w:rPr>
          <w:rFonts w:hint="eastAsia" w:ascii="仿宋" w:hAnsi="仿宋" w:eastAsia="仿宋" w:cs="仿宋"/>
          <w:sz w:val="24"/>
          <w:szCs w:val="24"/>
        </w:rPr>
        <w:t>签订。</w:t>
      </w:r>
    </w:p>
    <w:p>
      <w:pPr>
        <w:keepNext/>
        <w:keepLines/>
        <w:spacing w:before="120" w:after="120" w:line="360" w:lineRule="auto"/>
        <w:outlineLvl w:val="3"/>
        <w:rPr>
          <w:rFonts w:ascii="仿宋" w:hAnsi="仿宋" w:eastAsia="仿宋"/>
          <w:b/>
          <w:bCs/>
          <w:sz w:val="24"/>
          <w:szCs w:val="24"/>
        </w:rPr>
      </w:pPr>
      <w:bookmarkStart w:id="91" w:name="_Toc351203491"/>
      <w:r>
        <w:rPr>
          <w:rFonts w:hint="eastAsia" w:ascii="仿宋" w:hAnsi="仿宋" w:eastAsia="仿宋" w:cs="仿宋"/>
          <w:sz w:val="24"/>
          <w:szCs w:val="24"/>
        </w:rPr>
        <w:t>十一、补充协议</w:t>
      </w:r>
      <w:bookmarkEnd w:id="91"/>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合同未尽事宜，合同当事人另行签订补充协议，补充协议是合同的组成部分。</w:t>
      </w:r>
    </w:p>
    <w:p>
      <w:pPr>
        <w:keepNext/>
        <w:keepLines/>
        <w:spacing w:before="120" w:after="120" w:line="360" w:lineRule="auto"/>
        <w:outlineLvl w:val="3"/>
        <w:rPr>
          <w:rFonts w:ascii="仿宋" w:hAnsi="仿宋" w:eastAsia="仿宋"/>
          <w:b/>
          <w:bCs/>
          <w:sz w:val="24"/>
          <w:szCs w:val="24"/>
        </w:rPr>
      </w:pPr>
      <w:bookmarkStart w:id="92" w:name="_Toc351203492"/>
      <w:r>
        <w:rPr>
          <w:rFonts w:hint="eastAsia" w:ascii="仿宋" w:hAnsi="仿宋" w:eastAsia="仿宋" w:cs="仿宋"/>
          <w:sz w:val="24"/>
          <w:szCs w:val="24"/>
        </w:rPr>
        <w:t>十二、合同生效</w:t>
      </w:r>
      <w:bookmarkEnd w:id="92"/>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本合同自生效。</w:t>
      </w:r>
    </w:p>
    <w:p>
      <w:pPr>
        <w:keepNext/>
        <w:keepLines/>
        <w:spacing w:before="120" w:after="120" w:line="360" w:lineRule="auto"/>
        <w:outlineLvl w:val="3"/>
        <w:rPr>
          <w:rFonts w:ascii="仿宋" w:hAnsi="仿宋" w:eastAsia="仿宋"/>
          <w:b/>
          <w:bCs/>
          <w:sz w:val="24"/>
          <w:szCs w:val="24"/>
        </w:rPr>
      </w:pPr>
      <w:bookmarkStart w:id="93" w:name="_Toc351203493"/>
      <w:r>
        <w:rPr>
          <w:rFonts w:hint="eastAsia" w:ascii="仿宋" w:hAnsi="仿宋" w:eastAsia="仿宋" w:cs="仿宋"/>
          <w:sz w:val="24"/>
          <w:szCs w:val="24"/>
        </w:rPr>
        <w:t>十三、合同份数</w:t>
      </w:r>
      <w:bookmarkEnd w:id="93"/>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本合同一式份，均具有同等法律效力，发包人执份，承包人执份。</w:t>
      </w:r>
    </w:p>
    <w:p>
      <w:pPr>
        <w:spacing w:line="360" w:lineRule="auto"/>
        <w:rPr>
          <w:rFonts w:ascii="仿宋" w:hAnsi="仿宋" w:eastAsia="仿宋"/>
          <w:sz w:val="24"/>
          <w:szCs w:val="24"/>
        </w:rPr>
      </w:pPr>
    </w:p>
    <w:bookmarkEnd w:id="31"/>
    <w:p>
      <w:pPr>
        <w:spacing w:line="360" w:lineRule="auto"/>
        <w:rPr>
          <w:rFonts w:ascii="仿宋" w:hAnsi="仿宋" w:eastAsia="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发包人：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r>
        <w:rPr>
          <w:rFonts w:hint="eastAsia" w:ascii="仿宋" w:hAnsi="仿宋" w:eastAsia="仿宋" w:cs="仿宋"/>
          <w:sz w:val="24"/>
          <w:szCs w:val="24"/>
        </w:rPr>
        <w:t>承包人：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w:t>
      </w:r>
    </w:p>
    <w:p>
      <w:pPr>
        <w:spacing w:line="360" w:lineRule="auto"/>
        <w:rPr>
          <w:rFonts w:ascii="仿宋" w:hAnsi="仿宋" w:eastAsia="仿宋"/>
          <w:sz w:val="24"/>
          <w:szCs w:val="24"/>
          <w:u w:val="single"/>
        </w:rPr>
      </w:pPr>
    </w:p>
    <w:p>
      <w:pPr>
        <w:spacing w:line="360" w:lineRule="auto"/>
        <w:rPr>
          <w:rFonts w:ascii="仿宋" w:hAnsi="仿宋" w:eastAsia="仿宋"/>
          <w:sz w:val="24"/>
          <w:szCs w:val="24"/>
        </w:rPr>
      </w:pPr>
      <w:r>
        <w:rPr>
          <w:rFonts w:hint="eastAsia" w:ascii="仿宋" w:hAnsi="仿宋" w:eastAsia="仿宋" w:cs="仿宋"/>
          <w:sz w:val="24"/>
          <w:szCs w:val="24"/>
        </w:rPr>
        <w:t>法定代表人或其委托代理人：法定代表人或其委托代理人：</w:t>
      </w:r>
    </w:p>
    <w:p>
      <w:pPr>
        <w:spacing w:line="360" w:lineRule="auto"/>
        <w:rPr>
          <w:rFonts w:ascii="仿宋" w:hAnsi="仿宋" w:eastAsia="仿宋"/>
          <w:sz w:val="24"/>
          <w:szCs w:val="24"/>
        </w:rPr>
      </w:pPr>
      <w:r>
        <w:rPr>
          <w:rFonts w:hint="eastAsia" w:ascii="仿宋" w:hAnsi="仿宋" w:eastAsia="仿宋" w:cs="仿宋"/>
          <w:sz w:val="24"/>
          <w:szCs w:val="24"/>
        </w:rPr>
        <w:t>（签字）（签字）</w:t>
      </w:r>
    </w:p>
    <w:p>
      <w:pPr>
        <w:spacing w:line="360" w:lineRule="auto"/>
        <w:rPr>
          <w:rFonts w:ascii="仿宋" w:hAnsi="仿宋" w:eastAsia="仿宋"/>
          <w:sz w:val="24"/>
          <w:szCs w:val="24"/>
          <w:u w:val="single"/>
        </w:rPr>
      </w:pPr>
    </w:p>
    <w:p>
      <w:pPr>
        <w:tabs>
          <w:tab w:val="left" w:pos="4410"/>
        </w:tabs>
        <w:spacing w:line="360" w:lineRule="auto"/>
        <w:rPr>
          <w:rFonts w:ascii="仿宋" w:hAnsi="仿宋" w:eastAsia="仿宋"/>
          <w:sz w:val="24"/>
          <w:szCs w:val="24"/>
        </w:rPr>
      </w:pPr>
      <w:r>
        <w:rPr>
          <w:rFonts w:hint="eastAsia" w:ascii="仿宋" w:hAnsi="仿宋" w:eastAsia="仿宋" w:cs="仿宋"/>
          <w:sz w:val="24"/>
          <w:szCs w:val="24"/>
        </w:rPr>
        <w:t>组织机构代码：组织机构代码：</w:t>
      </w:r>
    </w:p>
    <w:p>
      <w:pPr>
        <w:spacing w:line="360" w:lineRule="auto"/>
        <w:rPr>
          <w:rFonts w:ascii="仿宋" w:hAnsi="仿宋" w:eastAsia="仿宋"/>
          <w:sz w:val="24"/>
          <w:szCs w:val="24"/>
        </w:rPr>
      </w:pPr>
      <w:r>
        <w:rPr>
          <w:rFonts w:hint="eastAsia" w:ascii="仿宋" w:hAnsi="仿宋" w:eastAsia="仿宋" w:cs="仿宋"/>
          <w:sz w:val="24"/>
          <w:szCs w:val="24"/>
        </w:rPr>
        <w:t>地址：地址：</w:t>
      </w:r>
    </w:p>
    <w:p>
      <w:pPr>
        <w:spacing w:line="360" w:lineRule="auto"/>
        <w:rPr>
          <w:rFonts w:ascii="仿宋" w:hAnsi="仿宋" w:eastAsia="仿宋"/>
          <w:sz w:val="24"/>
          <w:szCs w:val="24"/>
        </w:rPr>
      </w:pPr>
      <w:r>
        <w:rPr>
          <w:rFonts w:hint="eastAsia" w:ascii="仿宋" w:hAnsi="仿宋" w:eastAsia="仿宋" w:cs="仿宋"/>
          <w:sz w:val="24"/>
          <w:szCs w:val="24"/>
        </w:rPr>
        <w:t>邮政编码：邮政编码：</w:t>
      </w:r>
    </w:p>
    <w:p>
      <w:pPr>
        <w:spacing w:line="360" w:lineRule="auto"/>
        <w:rPr>
          <w:rFonts w:ascii="仿宋" w:hAnsi="仿宋" w:eastAsia="仿宋"/>
          <w:sz w:val="24"/>
          <w:szCs w:val="24"/>
        </w:rPr>
      </w:pPr>
      <w:r>
        <w:rPr>
          <w:rFonts w:hint="eastAsia" w:ascii="仿宋" w:hAnsi="仿宋" w:eastAsia="仿宋" w:cs="仿宋"/>
          <w:sz w:val="24"/>
          <w:szCs w:val="24"/>
        </w:rPr>
        <w:t>法定代表人：法定代表人：</w:t>
      </w:r>
    </w:p>
    <w:p>
      <w:pPr>
        <w:spacing w:line="360" w:lineRule="auto"/>
        <w:rPr>
          <w:rFonts w:ascii="仿宋" w:hAnsi="仿宋" w:eastAsia="仿宋"/>
          <w:sz w:val="24"/>
          <w:szCs w:val="24"/>
        </w:rPr>
      </w:pPr>
      <w:r>
        <w:rPr>
          <w:rFonts w:hint="eastAsia" w:ascii="仿宋" w:hAnsi="仿宋" w:eastAsia="仿宋" w:cs="仿宋"/>
          <w:sz w:val="24"/>
          <w:szCs w:val="24"/>
        </w:rPr>
        <w:t>委托代理人：委托代理人：</w:t>
      </w:r>
    </w:p>
    <w:p>
      <w:pPr>
        <w:spacing w:line="360" w:lineRule="auto"/>
        <w:rPr>
          <w:rFonts w:ascii="仿宋" w:hAnsi="仿宋" w:eastAsia="仿宋"/>
          <w:sz w:val="24"/>
          <w:szCs w:val="24"/>
        </w:rPr>
      </w:pPr>
      <w:r>
        <w:rPr>
          <w:rFonts w:hint="eastAsia" w:ascii="仿宋" w:hAnsi="仿宋" w:eastAsia="仿宋" w:cs="仿宋"/>
          <w:sz w:val="24"/>
          <w:szCs w:val="24"/>
        </w:rPr>
        <w:t>电话：电话：</w:t>
      </w:r>
    </w:p>
    <w:p>
      <w:pPr>
        <w:spacing w:line="360" w:lineRule="auto"/>
        <w:rPr>
          <w:rFonts w:ascii="仿宋" w:hAnsi="仿宋" w:eastAsia="仿宋"/>
          <w:sz w:val="24"/>
          <w:szCs w:val="24"/>
        </w:rPr>
      </w:pPr>
      <w:r>
        <w:rPr>
          <w:rFonts w:hint="eastAsia" w:ascii="仿宋" w:hAnsi="仿宋" w:eastAsia="仿宋" w:cs="仿宋"/>
          <w:sz w:val="24"/>
          <w:szCs w:val="24"/>
        </w:rPr>
        <w:t>传真：传真：</w:t>
      </w:r>
    </w:p>
    <w:p>
      <w:pPr>
        <w:spacing w:line="360" w:lineRule="auto"/>
        <w:rPr>
          <w:rFonts w:ascii="仿宋" w:hAnsi="仿宋" w:eastAsia="仿宋"/>
          <w:sz w:val="24"/>
          <w:szCs w:val="24"/>
        </w:rPr>
      </w:pPr>
      <w:r>
        <w:rPr>
          <w:rFonts w:hint="eastAsia" w:ascii="仿宋" w:hAnsi="仿宋" w:eastAsia="仿宋" w:cs="仿宋"/>
          <w:sz w:val="24"/>
          <w:szCs w:val="24"/>
        </w:rPr>
        <w:t>电子信箱：电子信箱：</w:t>
      </w:r>
    </w:p>
    <w:p>
      <w:pPr>
        <w:spacing w:line="360" w:lineRule="auto"/>
        <w:rPr>
          <w:rFonts w:ascii="仿宋" w:hAnsi="仿宋" w:eastAsia="仿宋"/>
          <w:sz w:val="24"/>
          <w:szCs w:val="24"/>
        </w:rPr>
      </w:pPr>
      <w:r>
        <w:rPr>
          <w:rFonts w:hint="eastAsia" w:ascii="仿宋" w:hAnsi="仿宋" w:eastAsia="仿宋" w:cs="仿宋"/>
          <w:sz w:val="24"/>
          <w:szCs w:val="24"/>
        </w:rPr>
        <w:t>开户银行：开户银行：</w:t>
      </w:r>
    </w:p>
    <w:p>
      <w:pPr>
        <w:spacing w:line="360" w:lineRule="auto"/>
        <w:jc w:val="left"/>
        <w:rPr>
          <w:rFonts w:ascii="仿宋" w:hAnsi="仿宋" w:eastAsia="仿宋"/>
          <w:sz w:val="24"/>
          <w:szCs w:val="24"/>
        </w:rPr>
      </w:pPr>
      <w:r>
        <w:rPr>
          <w:rFonts w:hint="eastAsia" w:ascii="仿宋" w:hAnsi="仿宋" w:eastAsia="仿宋" w:cs="仿宋"/>
          <w:sz w:val="24"/>
          <w:szCs w:val="24"/>
        </w:rPr>
        <w:t>账号：账号：</w:t>
      </w:r>
    </w:p>
    <w:p>
      <w:pPr>
        <w:spacing w:line="360" w:lineRule="auto"/>
        <w:jc w:val="center"/>
        <w:rPr>
          <w:rFonts w:ascii="仿宋" w:hAnsi="仿宋" w:eastAsia="仿宋"/>
          <w:sz w:val="24"/>
          <w:szCs w:val="24"/>
        </w:rPr>
      </w:pPr>
      <w:bookmarkStart w:id="94" w:name="_Toc351203494"/>
    </w:p>
    <w:p>
      <w:pPr>
        <w:spacing w:line="360" w:lineRule="auto"/>
        <w:jc w:val="center"/>
        <w:rPr>
          <w:rFonts w:ascii="仿宋" w:hAnsi="仿宋" w:eastAsia="仿宋"/>
          <w:sz w:val="24"/>
          <w:szCs w:val="24"/>
        </w:rPr>
      </w:pPr>
    </w:p>
    <w:p>
      <w:pPr>
        <w:spacing w:line="360" w:lineRule="auto"/>
        <w:jc w:val="center"/>
        <w:rPr>
          <w:rFonts w:ascii="仿宋" w:hAnsi="仿宋" w:eastAsia="仿宋"/>
          <w:b/>
          <w:bCs/>
          <w:sz w:val="24"/>
          <w:szCs w:val="24"/>
        </w:rPr>
      </w:pPr>
      <w:r>
        <w:rPr>
          <w:rFonts w:hint="eastAsia" w:ascii="仿宋" w:hAnsi="仿宋" w:eastAsia="仿宋" w:cs="仿宋"/>
          <w:sz w:val="24"/>
          <w:szCs w:val="24"/>
        </w:rPr>
        <w:t>第二节通用合同条款</w:t>
      </w:r>
      <w:bookmarkEnd w:id="94"/>
      <w:bookmarkStart w:id="95" w:name="_Toc337558727"/>
    </w:p>
    <w:bookmarkEnd w:id="95"/>
    <w:p>
      <w:pPr>
        <w:keepNext/>
        <w:keepLines/>
        <w:spacing w:before="260" w:after="260" w:line="360" w:lineRule="auto"/>
        <w:jc w:val="left"/>
        <w:outlineLvl w:val="2"/>
        <w:rPr>
          <w:rFonts w:ascii="仿宋" w:hAnsi="仿宋" w:eastAsia="仿宋"/>
          <w:sz w:val="24"/>
          <w:szCs w:val="24"/>
        </w:rPr>
      </w:pPr>
      <w:bookmarkStart w:id="96" w:name="_Toc351203632"/>
      <w:r>
        <w:rPr>
          <w:rFonts w:hint="eastAsia" w:ascii="仿宋" w:hAnsi="仿宋" w:eastAsia="仿宋" w:cs="仿宋"/>
          <w:sz w:val="24"/>
          <w:szCs w:val="24"/>
        </w:rPr>
        <w:t>备注：</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、如有最新版本，参照最新版本执行。</w:t>
      </w:r>
    </w:p>
    <w:p>
      <w:pPr>
        <w:keepNext/>
        <w:keepLines/>
        <w:spacing w:before="260" w:after="260" w:line="360" w:lineRule="auto"/>
        <w:jc w:val="center"/>
        <w:outlineLvl w:val="2"/>
        <w:rPr>
          <w:rFonts w:ascii="仿宋" w:hAnsi="仿宋" w:eastAsia="仿宋"/>
          <w:b/>
          <w:bCs/>
          <w:sz w:val="24"/>
          <w:szCs w:val="24"/>
        </w:rPr>
      </w:pPr>
      <w:r>
        <w:rPr>
          <w:rFonts w:ascii="仿宋" w:hAnsi="仿宋" w:eastAsia="仿宋"/>
          <w:b/>
          <w:bCs/>
          <w:sz w:val="24"/>
          <w:szCs w:val="24"/>
        </w:rPr>
        <w:br w:type="page"/>
      </w:r>
      <w:bookmarkStart w:id="97" w:name="PO_默认文件内容_28"/>
      <w:r>
        <w:rPr>
          <w:rFonts w:hint="eastAsia" w:ascii="仿宋" w:hAnsi="仿宋" w:eastAsia="仿宋" w:cs="仿宋"/>
          <w:sz w:val="24"/>
          <w:szCs w:val="24"/>
        </w:rPr>
        <w:t>第三节专用合同条款</w:t>
      </w:r>
      <w:bookmarkEnd w:id="96"/>
    </w:p>
    <w:p>
      <w:pPr>
        <w:keepNext/>
        <w:keepLines/>
        <w:spacing w:before="120" w:after="120" w:line="360" w:lineRule="auto"/>
        <w:outlineLvl w:val="3"/>
        <w:rPr>
          <w:rFonts w:ascii="仿宋" w:hAnsi="仿宋" w:eastAsia="仿宋"/>
          <w:sz w:val="24"/>
          <w:szCs w:val="24"/>
        </w:rPr>
      </w:pPr>
      <w:bookmarkStart w:id="98" w:name="_Toc351203633"/>
      <w:r>
        <w:rPr>
          <w:rFonts w:ascii="仿宋" w:hAnsi="仿宋" w:eastAsia="仿宋" w:cs="仿宋"/>
          <w:sz w:val="24"/>
          <w:szCs w:val="24"/>
        </w:rPr>
        <w:t>1</w:t>
      </w:r>
      <w:bookmarkStart w:id="99" w:name="_Toc296891196"/>
      <w:bookmarkStart w:id="100" w:name="_Toc296944495"/>
      <w:bookmarkStart w:id="101" w:name="_Toc296347155"/>
      <w:bookmarkStart w:id="102" w:name="_Toc297120456"/>
      <w:bookmarkStart w:id="103" w:name="_Toc296890984"/>
      <w:bookmarkStart w:id="104" w:name="_Toc296346657"/>
      <w:bookmarkStart w:id="105" w:name="_Toc292559866"/>
      <w:bookmarkStart w:id="106" w:name="_Toc297048342"/>
      <w:bookmarkStart w:id="107" w:name="_Toc296503156"/>
      <w:bookmarkStart w:id="108" w:name="_Toc292559361"/>
      <w:r>
        <w:rPr>
          <w:rFonts w:ascii="仿宋" w:hAnsi="仿宋" w:eastAsia="仿宋" w:cs="仿宋"/>
          <w:sz w:val="24"/>
          <w:szCs w:val="24"/>
        </w:rPr>
        <w:t xml:space="preserve">. </w:t>
      </w:r>
      <w:r>
        <w:rPr>
          <w:rFonts w:hint="eastAsia" w:ascii="仿宋" w:hAnsi="仿宋" w:eastAsia="仿宋" w:cs="仿宋"/>
          <w:sz w:val="24"/>
          <w:szCs w:val="24"/>
        </w:rPr>
        <w:t>一般约定</w:t>
      </w:r>
      <w:bookmarkEnd w:id="98"/>
    </w:p>
    <w:bookmarkEnd w:id="99"/>
    <w:bookmarkEnd w:id="100"/>
    <w:bookmarkEnd w:id="101"/>
    <w:bookmarkEnd w:id="102"/>
    <w:bookmarkEnd w:id="103"/>
    <w:bookmarkEnd w:id="104"/>
    <w:bookmarkEnd w:id="105"/>
    <w:bookmarkEnd w:id="106"/>
    <w:bookmarkEnd w:id="107"/>
    <w:bookmarkEnd w:id="108"/>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词语定义</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1.1.1</w:t>
      </w:r>
      <w:r>
        <w:rPr>
          <w:rFonts w:hint="eastAsia" w:ascii="仿宋" w:hAnsi="仿宋" w:eastAsia="仿宋" w:cs="仿宋"/>
          <w:kern w:val="0"/>
          <w:sz w:val="24"/>
          <w:szCs w:val="24"/>
        </w:rPr>
        <w:t>合同</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1.1.1.1</w:t>
      </w:r>
      <w:r>
        <w:rPr>
          <w:rFonts w:hint="eastAsia" w:ascii="仿宋" w:hAnsi="仿宋" w:eastAsia="仿宋" w:cs="仿宋"/>
          <w:kern w:val="0"/>
          <w:sz w:val="24"/>
          <w:szCs w:val="24"/>
        </w:rPr>
        <w:t>其他合同文件包括：</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合同当事人及其他相关方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1.2.1 </w:t>
      </w:r>
      <w:r>
        <w:rPr>
          <w:rFonts w:hint="eastAsia" w:ascii="仿宋" w:hAnsi="仿宋" w:eastAsia="仿宋" w:cs="仿宋"/>
          <w:sz w:val="24"/>
          <w:szCs w:val="24"/>
        </w:rPr>
        <w:t>监理人：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设计人：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 </w:t>
      </w:r>
      <w:r>
        <w:rPr>
          <w:rFonts w:hint="eastAsia" w:ascii="仿宋" w:hAnsi="仿宋" w:eastAsia="仿宋" w:cs="仿宋"/>
          <w:sz w:val="24"/>
          <w:szCs w:val="24"/>
        </w:rPr>
        <w:t>工程和设备</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作为施工现场组成部分的其他场所包括：。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1.3.2 </w:t>
      </w:r>
      <w:r>
        <w:rPr>
          <w:rFonts w:hint="eastAsia" w:ascii="仿宋" w:hAnsi="仿宋" w:eastAsia="仿宋" w:cs="仿宋"/>
          <w:kern w:val="0"/>
          <w:sz w:val="24"/>
          <w:szCs w:val="24"/>
        </w:rPr>
        <w:t>永久占地包括：。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 </w:t>
      </w:r>
      <w:r>
        <w:rPr>
          <w:rFonts w:hint="eastAsia" w:ascii="仿宋" w:hAnsi="仿宋" w:eastAsia="仿宋" w:cs="仿宋"/>
          <w:kern w:val="0"/>
          <w:sz w:val="24"/>
          <w:szCs w:val="24"/>
        </w:rPr>
        <w:t>临时占地包括：。</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rPr>
        <w:t>法律</w:t>
      </w:r>
    </w:p>
    <w:p>
      <w:pPr>
        <w:autoSpaceDE w:val="0"/>
        <w:autoSpaceDN w:val="0"/>
        <w:adjustRightInd w:val="0"/>
        <w:spacing w:line="360" w:lineRule="auto"/>
        <w:ind w:left="596" w:leftChars="284"/>
        <w:jc w:val="left"/>
        <w:rPr>
          <w:rFonts w:ascii="仿宋" w:hAnsi="仿宋" w:eastAsia="仿宋"/>
          <w:sz w:val="24"/>
          <w:szCs w:val="24"/>
        </w:rPr>
      </w:pPr>
      <w:r>
        <w:rPr>
          <w:rFonts w:hint="eastAsia" w:ascii="仿宋" w:hAnsi="仿宋" w:eastAsia="仿宋" w:cs="仿宋"/>
          <w:sz w:val="24"/>
          <w:szCs w:val="24"/>
        </w:rPr>
        <w:t>适用于合同的其他规范性文件：。</w:t>
      </w:r>
    </w:p>
    <w:p>
      <w:pPr>
        <w:autoSpaceDE w:val="0"/>
        <w:autoSpaceDN w:val="0"/>
        <w:adjustRightInd w:val="0"/>
        <w:spacing w:line="360" w:lineRule="auto"/>
        <w:ind w:left="596" w:leftChars="284"/>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 </w:t>
      </w:r>
      <w:r>
        <w:rPr>
          <w:rFonts w:hint="eastAsia" w:ascii="仿宋" w:hAnsi="仿宋" w:eastAsia="仿宋" w:cs="仿宋"/>
          <w:sz w:val="24"/>
          <w:szCs w:val="24"/>
        </w:rPr>
        <w:t>标准和规范</w:t>
      </w:r>
    </w:p>
    <w:p>
      <w:pPr>
        <w:spacing w:line="360" w:lineRule="auto"/>
        <w:ind w:firstLine="480" w:firstLineChars="200"/>
        <w:rPr>
          <w:rFonts w:ascii="仿宋" w:hAnsi="仿宋" w:eastAsia="仿宋"/>
          <w:sz w:val="24"/>
          <w:szCs w:val="24"/>
        </w:rPr>
      </w:pPr>
      <w:r>
        <w:rPr>
          <w:rFonts w:ascii="仿宋" w:hAnsi="仿宋" w:eastAsia="仿宋" w:cs="仿宋"/>
          <w:sz w:val="24"/>
          <w:szCs w:val="24"/>
        </w:rPr>
        <w:t>1.5.1</w:t>
      </w:r>
      <w:r>
        <w:rPr>
          <w:rFonts w:hint="eastAsia" w:ascii="仿宋" w:hAnsi="仿宋" w:eastAsia="仿宋" w:cs="仿宋"/>
          <w:sz w:val="24"/>
          <w:szCs w:val="24"/>
        </w:rPr>
        <w:t>适用于工程的标准规范包括：。</w:t>
      </w:r>
    </w:p>
    <w:p>
      <w:pPr>
        <w:spacing w:line="360" w:lineRule="auto"/>
        <w:ind w:firstLine="480" w:firstLineChars="200"/>
        <w:outlineLvl w:val="0"/>
        <w:rPr>
          <w:rFonts w:ascii="仿宋" w:hAnsi="仿宋" w:eastAsia="仿宋"/>
          <w:kern w:val="0"/>
          <w:sz w:val="24"/>
          <w:szCs w:val="24"/>
        </w:rPr>
      </w:pPr>
      <w:r>
        <w:rPr>
          <w:rFonts w:ascii="仿宋" w:hAnsi="仿宋" w:eastAsia="仿宋" w:cs="仿宋"/>
          <w:kern w:val="0"/>
          <w:sz w:val="24"/>
          <w:szCs w:val="24"/>
        </w:rPr>
        <w:t xml:space="preserve">1.5.2 </w:t>
      </w:r>
      <w:r>
        <w:rPr>
          <w:rFonts w:hint="eastAsia" w:ascii="仿宋" w:hAnsi="仿宋" w:eastAsia="仿宋" w:cs="仿宋"/>
          <w:kern w:val="0"/>
          <w:sz w:val="24"/>
          <w:szCs w:val="24"/>
        </w:rPr>
        <w:t>发包人提供国外标准、规范的名称：；</w:t>
      </w:r>
    </w:p>
    <w:p>
      <w:pPr>
        <w:spacing w:line="360" w:lineRule="auto"/>
        <w:ind w:firstLine="1200" w:firstLineChars="500"/>
        <w:rPr>
          <w:rFonts w:ascii="仿宋" w:hAnsi="仿宋" w:eastAsia="仿宋"/>
          <w:kern w:val="0"/>
          <w:sz w:val="24"/>
          <w:szCs w:val="24"/>
        </w:rPr>
      </w:pPr>
      <w:r>
        <w:rPr>
          <w:rFonts w:hint="eastAsia" w:ascii="仿宋" w:hAnsi="仿宋" w:eastAsia="仿宋" w:cs="仿宋"/>
          <w:kern w:val="0"/>
          <w:sz w:val="24"/>
          <w:szCs w:val="24"/>
        </w:rPr>
        <w:t>发包人提供国外标准、规范的份数：；</w:t>
      </w:r>
    </w:p>
    <w:p>
      <w:pPr>
        <w:spacing w:line="360" w:lineRule="auto"/>
        <w:ind w:firstLine="1200" w:firstLineChars="500"/>
        <w:rPr>
          <w:rFonts w:ascii="仿宋" w:hAnsi="仿宋" w:eastAsia="仿宋"/>
          <w:sz w:val="24"/>
          <w:szCs w:val="24"/>
        </w:rPr>
      </w:pPr>
      <w:r>
        <w:rPr>
          <w:rFonts w:hint="eastAsia" w:ascii="仿宋" w:hAnsi="仿宋" w:eastAsia="仿宋" w:cs="仿宋"/>
          <w:kern w:val="0"/>
          <w:sz w:val="24"/>
          <w:szCs w:val="24"/>
        </w:rPr>
        <w:t>发包人提供国外标准、规范的名称：。</w:t>
      </w:r>
    </w:p>
    <w:p>
      <w:pPr>
        <w:spacing w:line="360" w:lineRule="auto"/>
        <w:ind w:firstLine="480" w:firstLineChars="200"/>
        <w:rPr>
          <w:rFonts w:ascii="仿宋" w:hAnsi="仿宋" w:eastAsia="仿宋"/>
          <w:sz w:val="24"/>
          <w:szCs w:val="24"/>
        </w:rPr>
      </w:pPr>
      <w:r>
        <w:rPr>
          <w:rFonts w:ascii="仿宋" w:hAnsi="仿宋" w:eastAsia="仿宋" w:cs="仿宋"/>
          <w:sz w:val="24"/>
          <w:szCs w:val="24"/>
        </w:rPr>
        <w:t>1.5.3</w:t>
      </w:r>
      <w:r>
        <w:rPr>
          <w:rFonts w:hint="eastAsia" w:ascii="仿宋" w:hAnsi="仿宋" w:eastAsia="仿宋" w:cs="仿宋"/>
          <w:sz w:val="24"/>
          <w:szCs w:val="24"/>
        </w:rPr>
        <w:t>发包人对工程的技术标准和功能要求的特殊要求：。</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 </w:t>
      </w:r>
      <w:r>
        <w:rPr>
          <w:rFonts w:hint="eastAsia" w:ascii="仿宋" w:hAnsi="仿宋" w:eastAsia="仿宋" w:cs="仿宋"/>
          <w:sz w:val="24"/>
          <w:szCs w:val="24"/>
        </w:rPr>
        <w:t>合同文件的优先顺序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合同文件组成及优先顺序为：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）合同协议书；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）磋商文件；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）其他合同文件。</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 </w:t>
      </w:r>
      <w:r>
        <w:rPr>
          <w:rFonts w:hint="eastAsia" w:ascii="仿宋" w:hAnsi="仿宋" w:eastAsia="仿宋" w:cs="仿宋"/>
          <w:sz w:val="24"/>
          <w:szCs w:val="24"/>
        </w:rPr>
        <w:t>图纸和承包人文件</w:t>
      </w:r>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图纸的提供</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发包人向承包人提供图纸的期限：；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发包人向承包人提供图纸的数量：；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发包人向承包人提供图纸的内容：。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承包人文件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需要由承包人提供的文件，包括：；</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承包人提供的文件的期限为：；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承包人提供的文件的数量为：；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承包人提供的文件的形式为：；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发包人审批承包人文件的期限：。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1.7.3 </w:t>
      </w:r>
      <w:r>
        <w:rPr>
          <w:rFonts w:hint="eastAsia" w:ascii="仿宋" w:hAnsi="仿宋" w:eastAsia="仿宋" w:cs="仿宋"/>
          <w:sz w:val="24"/>
          <w:szCs w:val="24"/>
        </w:rPr>
        <w:t>现场图纸准备</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关于现场图纸准备的约定：。</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 </w:t>
      </w:r>
      <w:r>
        <w:rPr>
          <w:rFonts w:hint="eastAsia" w:ascii="仿宋" w:hAnsi="仿宋" w:eastAsia="仿宋" w:cs="仿宋"/>
          <w:sz w:val="24"/>
          <w:szCs w:val="24"/>
        </w:rPr>
        <w:t>联络</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1.8.1</w:t>
      </w:r>
      <w:r>
        <w:rPr>
          <w:rFonts w:hint="eastAsia" w:ascii="仿宋" w:hAnsi="仿宋" w:eastAsia="仿宋" w:cs="仿宋"/>
          <w:kern w:val="0"/>
          <w:sz w:val="24"/>
          <w:szCs w:val="24"/>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 xml:space="preserve">1.8.2 </w:t>
      </w:r>
      <w:r>
        <w:rPr>
          <w:rFonts w:hint="eastAsia" w:ascii="仿宋" w:hAnsi="仿宋" w:eastAsia="仿宋" w:cs="仿宋"/>
          <w:kern w:val="0"/>
          <w:sz w:val="24"/>
          <w:szCs w:val="24"/>
        </w:rPr>
        <w:t>发包人接收文件的地点：；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监理人指定的接收人为：。</w:t>
      </w:r>
    </w:p>
    <w:p>
      <w:pPr>
        <w:spacing w:line="360" w:lineRule="auto"/>
        <w:ind w:firstLine="480" w:firstLineChars="200"/>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 </w:t>
      </w:r>
      <w:r>
        <w:rPr>
          <w:rFonts w:hint="eastAsia" w:ascii="仿宋" w:hAnsi="仿宋" w:eastAsia="仿宋" w:cs="仿宋"/>
          <w:sz w:val="24"/>
          <w:szCs w:val="24"/>
        </w:rPr>
        <w:t>交通运输</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109" w:name="_Toc303539100"/>
      <w:bookmarkStart w:id="110" w:name="_Toc318581155"/>
      <w:bookmarkStart w:id="111" w:name="_Toc304295521"/>
      <w:bookmarkStart w:id="112" w:name="_Toc312677986"/>
      <w:bookmarkStart w:id="113" w:name="_Toc300934943"/>
      <w:r>
        <w:rPr>
          <w:rFonts w:ascii="仿宋" w:hAnsi="仿宋" w:eastAsia="仿宋" w:cs="仿宋"/>
          <w:sz w:val="24"/>
          <w:szCs w:val="24"/>
        </w:rPr>
        <w:t xml:space="preserve">.9.1 </w:t>
      </w:r>
      <w:r>
        <w:rPr>
          <w:rFonts w:hint="eastAsia" w:ascii="仿宋" w:hAnsi="仿宋" w:eastAsia="仿宋" w:cs="仿宋"/>
          <w:sz w:val="24"/>
          <w:szCs w:val="24"/>
        </w:rPr>
        <w:t>出入现场的权利</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关于出入现场的权利的约定：。</w:t>
      </w:r>
    </w:p>
    <w:bookmarkEnd w:id="109"/>
    <w:bookmarkEnd w:id="110"/>
    <w:bookmarkEnd w:id="111"/>
    <w:bookmarkEnd w:id="112"/>
    <w:bookmarkEnd w:id="113"/>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1</w:t>
      </w:r>
      <w:bookmarkStart w:id="114" w:name="_Toc300934944"/>
      <w:bookmarkStart w:id="115" w:name="_Toc304295522"/>
      <w:bookmarkStart w:id="116" w:name="_Toc318581156"/>
      <w:bookmarkStart w:id="117" w:name="_Toc312677987"/>
      <w:bookmarkStart w:id="118" w:name="_Toc303539101"/>
      <w:r>
        <w:rPr>
          <w:rFonts w:ascii="仿宋" w:hAnsi="仿宋" w:eastAsia="仿宋" w:cs="仿宋"/>
          <w:sz w:val="24"/>
          <w:szCs w:val="24"/>
        </w:rPr>
        <w:t xml:space="preserve">.9.2 </w:t>
      </w:r>
      <w:r>
        <w:rPr>
          <w:rFonts w:hint="eastAsia" w:ascii="仿宋" w:hAnsi="仿宋" w:eastAsia="仿宋" w:cs="仿宋"/>
          <w:sz w:val="24"/>
          <w:szCs w:val="24"/>
        </w:rPr>
        <w:t>场内交通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关于场外交通和场内交通的边界的约定：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关于发包人向承包人免费提供满足工程施工需要的场内道路和交通设施的约定：。</w:t>
      </w:r>
      <w:bookmarkEnd w:id="114"/>
      <w:bookmarkEnd w:id="115"/>
      <w:bookmarkEnd w:id="116"/>
      <w:bookmarkEnd w:id="117"/>
      <w:bookmarkEnd w:id="118"/>
      <w:bookmarkStart w:id="119" w:name="_Toc318581157"/>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1.9.3 </w:t>
      </w:r>
      <w:r>
        <w:rPr>
          <w:rFonts w:hint="eastAsia" w:ascii="仿宋" w:hAnsi="仿宋" w:eastAsia="仿宋" w:cs="仿宋"/>
          <w:sz w:val="24"/>
          <w:szCs w:val="24"/>
        </w:rPr>
        <w:t>超大件和超重件的运输</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运输超大件或超重件所需的道路和桥梁临时加固改造费用和其他有关费用由承担。</w:t>
      </w:r>
    </w:p>
    <w:bookmarkEnd w:id="119"/>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 </w:t>
      </w:r>
      <w:r>
        <w:rPr>
          <w:rFonts w:hint="eastAsia" w:ascii="仿宋" w:hAnsi="仿宋" w:eastAsia="仿宋" w:cs="仿宋"/>
          <w:sz w:val="24"/>
          <w:szCs w:val="24"/>
        </w:rPr>
        <w:t>知识产权</w:t>
      </w:r>
    </w:p>
    <w:p>
      <w:pPr>
        <w:spacing w:line="360" w:lineRule="auto"/>
        <w:ind w:firstLine="480" w:firstLineChars="200"/>
        <w:rPr>
          <w:rFonts w:ascii="仿宋" w:hAnsi="仿宋" w:eastAsia="仿宋"/>
          <w:sz w:val="24"/>
          <w:szCs w:val="24"/>
        </w:rPr>
      </w:pPr>
      <w:r>
        <w:rPr>
          <w:rFonts w:ascii="仿宋" w:hAnsi="仿宋" w:eastAsia="仿宋" w:cs="仿宋"/>
          <w:sz w:val="24"/>
          <w:szCs w:val="24"/>
        </w:rPr>
        <w:t>1.10.1</w:t>
      </w:r>
      <w:r>
        <w:rPr>
          <w:rFonts w:hint="eastAsia" w:ascii="仿宋" w:hAnsi="仿宋" w:eastAsia="仿宋" w:cs="仿宋"/>
          <w:sz w:val="24"/>
          <w:szCs w:val="24"/>
        </w:rPr>
        <w:t>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关于发包人提供的上述文件的使用限制的要求：。</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1.10.2 </w:t>
      </w:r>
      <w:r>
        <w:rPr>
          <w:rFonts w:hint="eastAsia" w:ascii="仿宋" w:hAnsi="仿宋" w:eastAsia="仿宋" w:cs="仿宋"/>
          <w:sz w:val="24"/>
          <w:szCs w:val="24"/>
        </w:rPr>
        <w:t>关于承包人为实施工程所编制文件的著作权的归属：。</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关于承包人提供的上述文件的使用限制的要求：。</w:t>
      </w:r>
    </w:p>
    <w:p>
      <w:pPr>
        <w:spacing w:line="360" w:lineRule="auto"/>
        <w:ind w:firstLine="480" w:firstLineChars="200"/>
        <w:outlineLvl w:val="0"/>
        <w:rPr>
          <w:rFonts w:ascii="仿宋" w:hAnsi="仿宋" w:eastAsia="仿宋"/>
          <w:kern w:val="0"/>
          <w:sz w:val="24"/>
          <w:szCs w:val="24"/>
        </w:rPr>
      </w:pPr>
      <w:r>
        <w:rPr>
          <w:rFonts w:ascii="仿宋" w:hAnsi="仿宋" w:eastAsia="仿宋" w:cs="仿宋"/>
          <w:sz w:val="24"/>
          <w:szCs w:val="24"/>
        </w:rPr>
        <w:t xml:space="preserve">1.10.3 </w:t>
      </w:r>
      <w:r>
        <w:rPr>
          <w:rFonts w:hint="eastAsia" w:ascii="仿宋" w:hAnsi="仿宋" w:eastAsia="仿宋" w:cs="仿宋"/>
          <w:sz w:val="24"/>
          <w:szCs w:val="24"/>
        </w:rPr>
        <w:t>承包人在施工过程中所采用的专利、专有技术、技术秘密的使用费的承担方式：</w:t>
      </w:r>
      <w:r>
        <w:rPr>
          <w:rFonts w:hint="eastAsia" w:ascii="仿宋" w:hAnsi="仿宋" w:eastAsia="仿宋" w:cs="仿宋"/>
          <w:kern w:val="0"/>
          <w:sz w:val="24"/>
          <w:szCs w:val="24"/>
        </w:rPr>
        <w:t>。</w:t>
      </w:r>
    </w:p>
    <w:p>
      <w:pPr>
        <w:spacing w:line="360" w:lineRule="auto"/>
        <w:ind w:firstLine="480" w:firstLineChars="200"/>
        <w:outlineLvl w:val="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sz w:val="24"/>
          <w:szCs w:val="24"/>
        </w:rPr>
        <w:t>工程量清单错误的修正</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出现工程量清单错误时，是否调整合同价格：</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sz w:val="24"/>
          <w:szCs w:val="24"/>
        </w:rPr>
        <w:t>允许调整合同价格的工程量偏差范围：</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120" w:name="_Toc351203634"/>
      <w:r>
        <w:rPr>
          <w:rFonts w:ascii="仿宋" w:hAnsi="仿宋" w:eastAsia="仿宋" w:cs="仿宋"/>
          <w:sz w:val="24"/>
          <w:szCs w:val="24"/>
        </w:rPr>
        <w:t>2</w:t>
      </w:r>
      <w:bookmarkStart w:id="121" w:name="_Toc297048343"/>
      <w:bookmarkStart w:id="122" w:name="_Toc296503157"/>
      <w:bookmarkStart w:id="123" w:name="_Toc296891197"/>
      <w:bookmarkStart w:id="124" w:name="_Toc296944496"/>
      <w:bookmarkStart w:id="125" w:name="_Toc296346658"/>
      <w:bookmarkStart w:id="126" w:name="_Toc292559362"/>
      <w:bookmarkStart w:id="127" w:name="_Toc297120457"/>
      <w:bookmarkStart w:id="128" w:name="_Toc296890985"/>
      <w:bookmarkStart w:id="129" w:name="_Toc292559867"/>
      <w:bookmarkStart w:id="130" w:name="_Toc296347156"/>
      <w:r>
        <w:rPr>
          <w:rFonts w:ascii="仿宋" w:hAnsi="仿宋" w:eastAsia="仿宋" w:cs="仿宋"/>
          <w:sz w:val="24"/>
          <w:szCs w:val="24"/>
        </w:rPr>
        <w:t xml:space="preserve">. </w:t>
      </w:r>
      <w:r>
        <w:rPr>
          <w:rFonts w:hint="eastAsia" w:ascii="仿宋" w:hAnsi="仿宋" w:eastAsia="仿宋" w:cs="仿宋"/>
          <w:sz w:val="24"/>
          <w:szCs w:val="24"/>
        </w:rPr>
        <w:t>发包人</w:t>
      </w:r>
      <w:bookmarkEnd w:id="120"/>
    </w:p>
    <w:bookmarkEnd w:id="121"/>
    <w:bookmarkEnd w:id="122"/>
    <w:bookmarkEnd w:id="123"/>
    <w:bookmarkEnd w:id="124"/>
    <w:bookmarkEnd w:id="125"/>
    <w:bookmarkEnd w:id="126"/>
    <w:bookmarkEnd w:id="127"/>
    <w:bookmarkEnd w:id="128"/>
    <w:bookmarkEnd w:id="129"/>
    <w:bookmarkEnd w:id="130"/>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发包人对发包人代表的授权范围如下：。</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施工现场、施工条件和基础资料的提供</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提供施工现场</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关于发包人移交施工现场的期限要求：。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提供施工条件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关于发包人应负责提供施工所需要的条件，包括：</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）将施工所需的水、电、通讯线路接至施工场地的时间、地点和供应要求：。</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）施工场地与公共道路通道开通的时间和要求：。</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）工程地质和地下管线资料的提供时间：。</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）由发包人办理的施工所需所证、批件的名称和完成时间：。</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）水准点与座标控制制点交验要求：。</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）图纸会审和设计交底时间：</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）协调处理施工场地周围地下管线和邻近建筑物、构筑物（含文物保护建筑）、古树名木的保护工作：。</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）发包人应做的其他工作：。</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资金来源证明及支付担保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发包人提供资金来源证明的期限要求：。</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发包人是否提供支付担保：。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发包人提供支付担保的形式：。</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131" w:name="_Toc351203635"/>
      <w:r>
        <w:rPr>
          <w:rFonts w:ascii="仿宋" w:hAnsi="仿宋" w:eastAsia="仿宋" w:cs="仿宋"/>
          <w:sz w:val="24"/>
          <w:szCs w:val="24"/>
        </w:rPr>
        <w:t>3</w:t>
      </w:r>
      <w:bookmarkStart w:id="132" w:name="_Toc296347157"/>
      <w:bookmarkStart w:id="133" w:name="_Toc296346659"/>
      <w:bookmarkStart w:id="134" w:name="_Toc296503158"/>
      <w:bookmarkStart w:id="135" w:name="_Toc297120458"/>
      <w:bookmarkStart w:id="136" w:name="_Toc296890986"/>
      <w:bookmarkStart w:id="137" w:name="_Toc297048344"/>
      <w:bookmarkStart w:id="138" w:name="_Toc296891198"/>
      <w:bookmarkStart w:id="139" w:name="_Toc292559363"/>
      <w:bookmarkStart w:id="140" w:name="_Toc296944497"/>
      <w:bookmarkStart w:id="141" w:name="_Toc292559868"/>
      <w:r>
        <w:rPr>
          <w:rFonts w:ascii="仿宋" w:hAnsi="仿宋" w:eastAsia="仿宋" w:cs="仿宋"/>
          <w:sz w:val="24"/>
          <w:szCs w:val="24"/>
        </w:rPr>
        <w:t xml:space="preserve">. </w:t>
      </w:r>
      <w:r>
        <w:rPr>
          <w:rFonts w:hint="eastAsia" w:ascii="仿宋" w:hAnsi="仿宋" w:eastAsia="仿宋" w:cs="仿宋"/>
          <w:sz w:val="24"/>
          <w:szCs w:val="24"/>
        </w:rPr>
        <w:t>承包人</w:t>
      </w:r>
      <w:bookmarkEnd w:id="131"/>
    </w:p>
    <w:bookmarkEnd w:id="132"/>
    <w:bookmarkEnd w:id="133"/>
    <w:bookmarkEnd w:id="134"/>
    <w:bookmarkEnd w:id="135"/>
    <w:bookmarkEnd w:id="136"/>
    <w:bookmarkEnd w:id="137"/>
    <w:bookmarkEnd w:id="138"/>
    <w:bookmarkEnd w:id="139"/>
    <w:bookmarkEnd w:id="140"/>
    <w:bookmarkEnd w:id="141"/>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承包人的一般义务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承包人提交的竣工资料的内容：。</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承包人需要提交的竣工资料套数：。</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承包人提交的竣工资料的费用承担：。</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承包人提交的竣工资料移交时间：。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承包人提交的竣工资料形式要求：。</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）承包人应履行的其他义务：</w:t>
      </w:r>
    </w:p>
    <w:p>
      <w:pPr>
        <w:pStyle w:val="94"/>
        <w:numPr>
          <w:ilvl w:val="2"/>
          <w:numId w:val="4"/>
        </w:numPr>
        <w:spacing w:line="360" w:lineRule="auto"/>
        <w:ind w:firstLineChars="0"/>
        <w:rPr>
          <w:rFonts w:ascii="仿宋" w:hAnsi="仿宋" w:eastAsia="仿宋"/>
        </w:rPr>
      </w:pPr>
      <w:r>
        <w:rPr>
          <w:rFonts w:hint="eastAsia" w:ascii="仿宋" w:hAnsi="仿宋" w:eastAsia="仿宋" w:cs="仿宋"/>
        </w:rPr>
        <w:t>完成深化设计文件提交时间：。</w:t>
      </w:r>
    </w:p>
    <w:p>
      <w:pPr>
        <w:pStyle w:val="94"/>
        <w:numPr>
          <w:ilvl w:val="2"/>
          <w:numId w:val="4"/>
        </w:numPr>
        <w:spacing w:line="360" w:lineRule="auto"/>
        <w:ind w:firstLineChars="0"/>
        <w:rPr>
          <w:rFonts w:ascii="仿宋" w:hAnsi="仿宋" w:eastAsia="仿宋"/>
        </w:rPr>
      </w:pPr>
      <w:r>
        <w:rPr>
          <w:rFonts w:hint="eastAsia" w:ascii="仿宋" w:hAnsi="仿宋" w:eastAsia="仿宋" w:cs="仿宋"/>
        </w:rPr>
        <w:t>应提供计划、报表的名称及完成时间：。</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承担施工安全保卫工作及非夜间施工照明的责任和要求：。</w:t>
      </w:r>
    </w:p>
    <w:p>
      <w:pPr>
        <w:pStyle w:val="94"/>
        <w:numPr>
          <w:ilvl w:val="2"/>
          <w:numId w:val="4"/>
        </w:numPr>
        <w:spacing w:line="360" w:lineRule="auto"/>
        <w:ind w:firstLineChars="0"/>
        <w:rPr>
          <w:rFonts w:ascii="仿宋" w:hAnsi="仿宋" w:eastAsia="仿宋"/>
          <w:u w:val="single"/>
        </w:rPr>
      </w:pPr>
      <w:r>
        <w:rPr>
          <w:rFonts w:hint="eastAsia" w:ascii="仿宋" w:hAnsi="仿宋" w:eastAsia="仿宋" w:cs="仿宋"/>
        </w:rPr>
        <w:t>向发包人提供的办公和生活房屋及设施的要求：</w:t>
      </w:r>
      <w:r>
        <w:rPr>
          <w:rFonts w:hint="eastAsia" w:ascii="仿宋" w:hAnsi="仿宋" w:eastAsia="仿宋" w:cs="仿宋"/>
          <w:u w:val="single"/>
        </w:rPr>
        <w:t>无</w:t>
      </w:r>
      <w:r>
        <w:rPr>
          <w:rFonts w:hint="eastAsia" w:ascii="仿宋" w:hAnsi="仿宋" w:eastAsia="仿宋" w:cs="仿宋"/>
        </w:rPr>
        <w:t>。</w:t>
      </w:r>
    </w:p>
    <w:p>
      <w:pPr>
        <w:pStyle w:val="94"/>
        <w:numPr>
          <w:ilvl w:val="2"/>
          <w:numId w:val="4"/>
        </w:numPr>
        <w:spacing w:line="360" w:lineRule="auto"/>
        <w:ind w:firstLineChars="0"/>
        <w:rPr>
          <w:rFonts w:ascii="仿宋" w:hAnsi="仿宋" w:eastAsia="仿宋"/>
          <w:u w:val="single"/>
        </w:rPr>
      </w:pPr>
      <w:r>
        <w:rPr>
          <w:rFonts w:hint="eastAsia" w:ascii="仿宋" w:hAnsi="仿宋" w:eastAsia="仿宋" w:cs="仿宋"/>
        </w:rPr>
        <w:t>需承包人办理的有关施工场地交通、环卫和施工噪音管理手续：。</w:t>
      </w:r>
    </w:p>
    <w:p>
      <w:pPr>
        <w:pStyle w:val="94"/>
        <w:numPr>
          <w:ilvl w:val="2"/>
          <w:numId w:val="4"/>
        </w:numPr>
        <w:spacing w:line="360" w:lineRule="auto"/>
        <w:ind w:firstLineChars="0"/>
        <w:rPr>
          <w:rFonts w:ascii="仿宋" w:hAnsi="仿宋" w:eastAsia="仿宋"/>
        </w:rPr>
      </w:pPr>
      <w:r>
        <w:rPr>
          <w:rFonts w:hint="eastAsia" w:ascii="仿宋" w:hAnsi="仿宋" w:eastAsia="仿宋" w:cs="仿宋"/>
        </w:rPr>
        <w:t>已完工程成品保护的特殊要求及费用承担：。</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施工场地周围地下管线和邻近建筑物、构筑物（含文物保护建筑）、古树名木的保护要求及费用承担：。</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施工场地清洁卫生的要求：。</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消防相关工程、资料完善并确保通过消防验收。</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按合同约定支付竣工结算效益审计费用。</w:t>
      </w:r>
    </w:p>
    <w:p>
      <w:pPr>
        <w:pStyle w:val="94"/>
        <w:numPr>
          <w:ilvl w:val="2"/>
          <w:numId w:val="4"/>
        </w:numPr>
        <w:spacing w:line="360" w:lineRule="auto"/>
        <w:ind w:firstLineChars="0"/>
        <w:rPr>
          <w:rFonts w:ascii="仿宋" w:hAnsi="仿宋" w:eastAsia="仿宋"/>
        </w:rPr>
      </w:pPr>
      <w:r>
        <w:rPr>
          <w:rFonts w:hint="eastAsia" w:ascii="仿宋" w:hAnsi="仿宋" w:eastAsia="仿宋" w:cs="仿宋"/>
        </w:rPr>
        <w:t>承包人应按有关法律规定纳税，应缴纳的税金包括在合同价格内。</w:t>
      </w:r>
    </w:p>
    <w:p>
      <w:pPr>
        <w:pStyle w:val="94"/>
        <w:numPr>
          <w:ilvl w:val="2"/>
          <w:numId w:val="4"/>
        </w:numPr>
        <w:spacing w:line="360" w:lineRule="auto"/>
        <w:ind w:firstLineChars="0"/>
        <w:rPr>
          <w:rFonts w:ascii="仿宋" w:hAnsi="仿宋" w:eastAsia="仿宋"/>
        </w:rPr>
      </w:pPr>
      <w:r>
        <w:rPr>
          <w:rFonts w:hint="eastAsia" w:ascii="仿宋" w:hAnsi="仿宋" w:eastAsia="仿宋" w:cs="仿宋"/>
        </w:rPr>
        <w:t>双方约定承包人应做的其他工作：。</w:t>
      </w:r>
    </w:p>
    <w:p>
      <w:pPr>
        <w:pStyle w:val="94"/>
        <w:spacing w:line="360" w:lineRule="auto"/>
        <w:ind w:left="840" w:firstLine="0" w:firstLineChars="0"/>
        <w:rPr>
          <w:rFonts w:ascii="仿宋" w:hAnsi="仿宋" w:eastAsia="仿宋"/>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 xml:space="preserve">3.2.1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建造师执业资格等级：；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建造师注册证书号：；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建造师执业印章号：；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安全生产考核合格证书号：；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承包人对项目经理的授权范围如下：。</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关于项目经理每月在施工现场的时间要求：</w:t>
      </w:r>
      <w:r>
        <w:rPr>
          <w:rFonts w:hint="eastAsia" w:ascii="仿宋" w:hAnsi="仿宋" w:eastAsia="仿宋" w:cs="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承包人未提交劳动合同，以及没有为项目经理缴纳社会保险证明的违约责任：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承包人擅自更换项目经理或技术负责人的违约责任：。</w:t>
      </w:r>
    </w:p>
    <w:p>
      <w:pPr>
        <w:spacing w:line="360" w:lineRule="auto"/>
        <w:ind w:firstLine="480"/>
        <w:outlineLvl w:val="0"/>
        <w:rPr>
          <w:rFonts w:ascii="仿宋" w:hAnsi="仿宋" w:eastAsia="仿宋"/>
          <w:sz w:val="24"/>
          <w:szCs w:val="24"/>
        </w:rPr>
      </w:pPr>
      <w:r>
        <w:rPr>
          <w:rFonts w:ascii="仿宋" w:hAnsi="仿宋" w:eastAsia="仿宋" w:cs="仿宋"/>
          <w:sz w:val="24"/>
          <w:szCs w:val="24"/>
        </w:rPr>
        <w:t xml:space="preserve">3.2.3 </w:t>
      </w:r>
      <w:r>
        <w:rPr>
          <w:rFonts w:hint="eastAsia" w:ascii="仿宋" w:hAnsi="仿宋" w:eastAsia="仿宋" w:cs="仿宋"/>
          <w:sz w:val="24"/>
          <w:szCs w:val="24"/>
        </w:rPr>
        <w:t>承包人无正当理由拒绝更换项目经理的违约责任：。</w:t>
      </w:r>
    </w:p>
    <w:p>
      <w:pPr>
        <w:spacing w:line="360" w:lineRule="auto"/>
        <w:ind w:firstLine="480"/>
        <w:outlineLvl w:val="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承包人人员</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3.3.1 </w:t>
      </w:r>
      <w:r>
        <w:rPr>
          <w:rFonts w:hint="eastAsia" w:ascii="仿宋" w:hAnsi="仿宋" w:eastAsia="仿宋" w:cs="仿宋"/>
          <w:sz w:val="24"/>
          <w:szCs w:val="24"/>
        </w:rPr>
        <w:t>承包人提交项目管理机构及施工现场管理人员安排报告的期限：。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3.3.2 </w:t>
      </w:r>
      <w:r>
        <w:rPr>
          <w:rFonts w:hint="eastAsia" w:ascii="仿宋" w:hAnsi="仿宋" w:eastAsia="仿宋" w:cs="仿宋"/>
          <w:sz w:val="24"/>
          <w:szCs w:val="24"/>
        </w:rPr>
        <w:t>承包人无正当理由拒绝撤换主要施工管理人员的违约责任：。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3.3.3 </w:t>
      </w:r>
      <w:r>
        <w:rPr>
          <w:rFonts w:hint="eastAsia" w:ascii="仿宋" w:hAnsi="仿宋" w:eastAsia="仿宋" w:cs="仿宋"/>
          <w:sz w:val="24"/>
          <w:szCs w:val="24"/>
        </w:rPr>
        <w:t>承包人主要施工管理人员离开施工现场的批准要求：。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3.3.4 </w:t>
      </w:r>
      <w:r>
        <w:rPr>
          <w:rFonts w:hint="eastAsia" w:ascii="仿宋" w:hAnsi="仿宋" w:eastAsia="仿宋" w:cs="仿宋"/>
          <w:sz w:val="24"/>
          <w:szCs w:val="24"/>
        </w:rPr>
        <w:t>承包人擅自更换主要施工管理人员的违约责任：。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3.3.5 </w:t>
      </w:r>
      <w:r>
        <w:rPr>
          <w:rFonts w:hint="eastAsia" w:ascii="仿宋" w:hAnsi="仿宋" w:eastAsia="仿宋" w:cs="仿宋"/>
          <w:sz w:val="24"/>
          <w:szCs w:val="24"/>
        </w:rPr>
        <w:t>承包人主要施工管理人员擅自离开施工现场的违约责任：。</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bookmarkStart w:id="142" w:name="_Toc296503159"/>
      <w:bookmarkStart w:id="143" w:name="_Toc296347158"/>
      <w:bookmarkStart w:id="144" w:name="_Toc312677988"/>
      <w:bookmarkStart w:id="145" w:name="_Toc297123492"/>
      <w:bookmarkStart w:id="146" w:name="_Toc296944498"/>
      <w:bookmarkStart w:id="147" w:name="_Toc297120459"/>
      <w:bookmarkStart w:id="148" w:name="_Toc297048345"/>
      <w:bookmarkStart w:id="149" w:name="_Toc296346660"/>
      <w:bookmarkStart w:id="150" w:name="_Toc292559869"/>
      <w:bookmarkStart w:id="151" w:name="_Toc296890987"/>
      <w:bookmarkStart w:id="152" w:name="_Toc303539102"/>
      <w:bookmarkStart w:id="153" w:name="_Toc304295523"/>
      <w:bookmarkStart w:id="154" w:name="_Toc297216151"/>
      <w:bookmarkStart w:id="155" w:name="_Toc296891199"/>
      <w:bookmarkStart w:id="156" w:name="_Toc300934945"/>
      <w:bookmarkStart w:id="157" w:name="_Toc292559364"/>
      <w:r>
        <w:rPr>
          <w:rFonts w:ascii="仿宋" w:hAnsi="仿宋" w:eastAsia="仿宋" w:cs="仿宋"/>
          <w:sz w:val="24"/>
          <w:szCs w:val="24"/>
        </w:rPr>
        <w:t xml:space="preserve">.4 </w:t>
      </w:r>
      <w:r>
        <w:rPr>
          <w:rFonts w:hint="eastAsia" w:ascii="仿宋" w:hAnsi="仿宋" w:eastAsia="仿宋" w:cs="仿宋"/>
          <w:sz w:val="24"/>
          <w:szCs w:val="24"/>
        </w:rPr>
        <w:t>分包</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spacing w:line="360" w:lineRule="auto"/>
        <w:ind w:firstLine="480" w:firstLineChars="200"/>
        <w:rPr>
          <w:rFonts w:ascii="仿宋" w:hAnsi="仿宋" w:eastAsia="仿宋"/>
          <w:sz w:val="24"/>
          <w:szCs w:val="24"/>
        </w:rPr>
      </w:pPr>
      <w:r>
        <w:rPr>
          <w:rFonts w:ascii="仿宋" w:hAnsi="仿宋" w:eastAsia="仿宋" w:cs="仿宋"/>
          <w:sz w:val="24"/>
          <w:szCs w:val="24"/>
        </w:rPr>
        <w:t>3</w:t>
      </w:r>
      <w:bookmarkStart w:id="158" w:name="_Toc296944499"/>
      <w:bookmarkStart w:id="159" w:name="_Toc296347159"/>
      <w:bookmarkStart w:id="160" w:name="_Toc297120460"/>
      <w:bookmarkStart w:id="161" w:name="_Toc303539103"/>
      <w:bookmarkStart w:id="162" w:name="_Toc296346661"/>
      <w:bookmarkStart w:id="163" w:name="_Toc296503160"/>
      <w:bookmarkStart w:id="164" w:name="_Toc292559365"/>
      <w:bookmarkStart w:id="165" w:name="_Toc300934946"/>
      <w:bookmarkStart w:id="166" w:name="_Toc297048346"/>
      <w:bookmarkStart w:id="167" w:name="_Toc296891200"/>
      <w:bookmarkStart w:id="168" w:name="_Toc304295524"/>
      <w:bookmarkStart w:id="169" w:name="_Toc297123493"/>
      <w:bookmarkStart w:id="170" w:name="_Toc296890988"/>
      <w:bookmarkStart w:id="171" w:name="_Toc297216152"/>
      <w:bookmarkStart w:id="172" w:name="_Toc292559870"/>
      <w:bookmarkStart w:id="173" w:name="_Toc312677989"/>
      <w:bookmarkStart w:id="174" w:name="_Toc318581158"/>
      <w:r>
        <w:rPr>
          <w:rFonts w:ascii="仿宋" w:hAnsi="仿宋" w:eastAsia="仿宋" w:cs="仿宋"/>
          <w:sz w:val="24"/>
          <w:szCs w:val="24"/>
        </w:rPr>
        <w:t xml:space="preserve">.4.1 </w:t>
      </w:r>
      <w:r>
        <w:rPr>
          <w:rFonts w:hint="eastAsia" w:ascii="仿宋" w:hAnsi="仿宋" w:eastAsia="仿宋" w:cs="仿宋"/>
          <w:sz w:val="24"/>
          <w:szCs w:val="24"/>
        </w:rPr>
        <w:t>分包的一般约定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本工程无分包</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主体结构、关键性工作的范围：。</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Start w:id="175" w:name="_Toc296347160"/>
      <w:bookmarkStart w:id="176" w:name="_Toc297048347"/>
      <w:bookmarkStart w:id="177" w:name="_Toc296890989"/>
      <w:bookmarkStart w:id="178" w:name="_Toc296944500"/>
      <w:bookmarkStart w:id="179" w:name="_Toc296346662"/>
      <w:bookmarkStart w:id="180" w:name="_Toc303539104"/>
      <w:bookmarkStart w:id="181" w:name="_Toc296891201"/>
      <w:bookmarkStart w:id="182" w:name="_Toc304295525"/>
      <w:bookmarkStart w:id="183" w:name="_Toc297120461"/>
      <w:bookmarkStart w:id="184" w:name="_Toc300934947"/>
      <w:bookmarkStart w:id="185" w:name="_Toc296503161"/>
      <w:bookmarkStart w:id="186" w:name="_Toc297123494"/>
      <w:bookmarkStart w:id="187" w:name="_Toc297216153"/>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spacing w:line="360" w:lineRule="auto"/>
        <w:rPr>
          <w:rFonts w:ascii="仿宋" w:hAnsi="仿宋" w:eastAsia="仿宋"/>
          <w:sz w:val="24"/>
          <w:szCs w:val="24"/>
        </w:rPr>
      </w:pPr>
      <w:r>
        <w:rPr>
          <w:rFonts w:ascii="仿宋" w:hAnsi="仿宋" w:eastAsia="仿宋" w:cs="仿宋"/>
          <w:sz w:val="24"/>
          <w:szCs w:val="24"/>
        </w:rPr>
        <w:t xml:space="preserve">    3</w:t>
      </w:r>
      <w:bookmarkStart w:id="188" w:name="_Toc318581159"/>
      <w:bookmarkStart w:id="189" w:name="_Toc312677990"/>
      <w:r>
        <w:rPr>
          <w:rFonts w:ascii="仿宋" w:hAnsi="仿宋" w:eastAsia="仿宋" w:cs="仿宋"/>
          <w:sz w:val="24"/>
          <w:szCs w:val="24"/>
        </w:rPr>
        <w:t>.4.2</w:t>
      </w:r>
      <w:r>
        <w:rPr>
          <w:rFonts w:hint="eastAsia" w:ascii="仿宋" w:hAnsi="仿宋" w:eastAsia="仿宋" w:cs="仿宋"/>
          <w:sz w:val="24"/>
          <w:szCs w:val="24"/>
        </w:rPr>
        <w:t>分包的确定</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允许分包的专业工程包括：</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其他关于分包的约定：。</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3.4.3 </w:t>
      </w:r>
      <w:r>
        <w:rPr>
          <w:rFonts w:hint="eastAsia" w:ascii="仿宋" w:hAnsi="仿宋" w:eastAsia="仿宋" w:cs="仿宋"/>
          <w:sz w:val="24"/>
          <w:szCs w:val="24"/>
        </w:rPr>
        <w:t>分包合同价款</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关于分包合同价款支付的约定：。</w:t>
      </w:r>
    </w:p>
    <w:p>
      <w:pPr>
        <w:spacing w:line="360" w:lineRule="auto"/>
        <w:ind w:firstLine="480" w:firstLineChars="200"/>
        <w:rPr>
          <w:rFonts w:ascii="仿宋" w:hAnsi="仿宋" w:eastAsia="仿宋"/>
          <w:sz w:val="24"/>
          <w:szCs w:val="24"/>
        </w:rPr>
      </w:pPr>
    </w:p>
    <w:bookmarkEnd w:id="188"/>
    <w:bookmarkEnd w:id="18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3.5 </w:t>
      </w:r>
      <w:r>
        <w:rPr>
          <w:rFonts w:hint="eastAsia" w:ascii="仿宋" w:hAnsi="仿宋" w:eastAsia="仿宋" w:cs="仿宋"/>
          <w:sz w:val="24"/>
          <w:szCs w:val="24"/>
        </w:rPr>
        <w:t>工程照管与成品、半成品保护</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承包人负责照管工程及工程相关的材料、工程设备的起始时间：。</w:t>
      </w:r>
    </w:p>
    <w:p>
      <w:pPr>
        <w:spacing w:before="120" w:after="120" w:line="360" w:lineRule="auto"/>
        <w:ind w:firstLine="480" w:firstLineChars="20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3.6 </w:t>
      </w:r>
      <w:r>
        <w:rPr>
          <w:rFonts w:hint="eastAsia" w:ascii="仿宋" w:hAnsi="仿宋" w:eastAsia="仿宋" w:cs="仿宋"/>
          <w:sz w:val="24"/>
          <w:szCs w:val="24"/>
        </w:rPr>
        <w:t>履约担保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承包人是否提供履约担保：。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承包人提供履约担保的形式、金额及期限：。</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190" w:name="_Toc351203636"/>
      <w:r>
        <w:rPr>
          <w:rFonts w:ascii="仿宋" w:hAnsi="仿宋" w:eastAsia="仿宋" w:cs="仿宋"/>
          <w:sz w:val="24"/>
          <w:szCs w:val="24"/>
        </w:rPr>
        <w:t>4</w:t>
      </w:r>
      <w:bookmarkStart w:id="191" w:name="_Toc296347161"/>
      <w:bookmarkStart w:id="192" w:name="_Toc292559366"/>
      <w:bookmarkStart w:id="193" w:name="_Toc296891202"/>
      <w:bookmarkStart w:id="194" w:name="_Toc296503162"/>
      <w:bookmarkStart w:id="195" w:name="_Toc297120462"/>
      <w:bookmarkStart w:id="196" w:name="_Toc296346663"/>
      <w:bookmarkStart w:id="197" w:name="_Toc267251413"/>
      <w:bookmarkStart w:id="198" w:name="_Toc296944501"/>
      <w:bookmarkStart w:id="199" w:name="_Toc292559871"/>
      <w:bookmarkStart w:id="200" w:name="_Toc296890990"/>
      <w:bookmarkStart w:id="201" w:name="_Toc297048348"/>
      <w:r>
        <w:rPr>
          <w:rFonts w:ascii="仿宋" w:hAnsi="仿宋" w:eastAsia="仿宋" w:cs="仿宋"/>
          <w:sz w:val="24"/>
          <w:szCs w:val="24"/>
        </w:rPr>
        <w:t xml:space="preserve">. </w:t>
      </w:r>
      <w:r>
        <w:rPr>
          <w:rFonts w:hint="eastAsia" w:ascii="仿宋" w:hAnsi="仿宋" w:eastAsia="仿宋" w:cs="仿宋"/>
          <w:sz w:val="24"/>
          <w:szCs w:val="24"/>
        </w:rPr>
        <w:t>监</w:t>
      </w:r>
      <w:bookmarkEnd w:id="191"/>
      <w:bookmarkEnd w:id="192"/>
      <w:bookmarkEnd w:id="193"/>
      <w:bookmarkEnd w:id="194"/>
      <w:bookmarkEnd w:id="195"/>
      <w:bookmarkEnd w:id="196"/>
      <w:bookmarkEnd w:id="197"/>
      <w:bookmarkEnd w:id="198"/>
      <w:bookmarkEnd w:id="199"/>
      <w:bookmarkEnd w:id="200"/>
      <w:bookmarkEnd w:id="201"/>
      <w:r>
        <w:rPr>
          <w:rFonts w:hint="eastAsia" w:ascii="仿宋" w:hAnsi="仿宋" w:eastAsia="仿宋" w:cs="仿宋"/>
          <w:sz w:val="24"/>
          <w:szCs w:val="24"/>
        </w:rPr>
        <w:t>理人</w:t>
      </w:r>
      <w:bookmarkEnd w:id="190"/>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监理人的一般规定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关于监理人的监理内容：。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关于监理人的监理权限：。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关于监理人在施工现场的办公场所、生活场所的提供和费用承担的约定：。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4.2 </w:t>
      </w:r>
      <w:r>
        <w:rPr>
          <w:rFonts w:hint="eastAsia" w:ascii="仿宋" w:hAnsi="仿宋" w:eastAsia="仿宋" w:cs="仿宋"/>
          <w:sz w:val="24"/>
          <w:szCs w:val="24"/>
        </w:rPr>
        <w:t>监理人员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总监理工程师：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监理工程师执业资格证书号：；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关于监理人的其他约定：。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4.3 </w:t>
      </w:r>
      <w:r>
        <w:rPr>
          <w:rFonts w:hint="eastAsia" w:ascii="仿宋" w:hAnsi="仿宋" w:eastAsia="仿宋" w:cs="仿宋"/>
          <w:sz w:val="24"/>
          <w:szCs w:val="24"/>
        </w:rPr>
        <w:t>商定或确定</w:t>
      </w:r>
    </w:p>
    <w:p>
      <w:pPr>
        <w:spacing w:line="360" w:lineRule="auto"/>
        <w:ind w:firstLine="480" w:firstLineChars="200"/>
        <w:rPr>
          <w:rFonts w:ascii="仿宋" w:hAnsi="仿宋" w:eastAsia="仿宋"/>
          <w:sz w:val="24"/>
          <w:szCs w:val="24"/>
        </w:rPr>
      </w:pPr>
      <w:bookmarkStart w:id="202" w:name="_Toc267251418"/>
      <w:r>
        <w:rPr>
          <w:rFonts w:hint="eastAsia" w:ascii="仿宋" w:hAnsi="仿宋" w:eastAsia="仿宋" w:cs="仿宋"/>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03" w:name="_Toc351203637"/>
      <w:r>
        <w:rPr>
          <w:rFonts w:ascii="仿宋" w:hAnsi="仿宋" w:eastAsia="仿宋" w:cs="仿宋"/>
          <w:sz w:val="24"/>
          <w:szCs w:val="24"/>
        </w:rPr>
        <w:t>5</w:t>
      </w:r>
      <w:bookmarkEnd w:id="202"/>
      <w:bookmarkStart w:id="204" w:name="_Toc296503163"/>
      <w:bookmarkStart w:id="205" w:name="_Toc297048349"/>
      <w:bookmarkStart w:id="206" w:name="_Toc292559872"/>
      <w:bookmarkStart w:id="207" w:name="_Toc292559367"/>
      <w:bookmarkStart w:id="208" w:name="_Toc296346664"/>
      <w:bookmarkStart w:id="209" w:name="_Toc296347162"/>
      <w:bookmarkStart w:id="210" w:name="_Toc297120463"/>
      <w:bookmarkStart w:id="211" w:name="_Toc296891203"/>
      <w:bookmarkStart w:id="212" w:name="_Toc296944502"/>
      <w:bookmarkStart w:id="213" w:name="_Toc296890991"/>
      <w:r>
        <w:rPr>
          <w:rFonts w:ascii="仿宋" w:hAnsi="仿宋" w:eastAsia="仿宋" w:cs="仿宋"/>
          <w:sz w:val="24"/>
          <w:szCs w:val="24"/>
        </w:rPr>
        <w:t xml:space="preserve">. </w:t>
      </w:r>
      <w:r>
        <w:rPr>
          <w:rFonts w:hint="eastAsia" w:ascii="仿宋" w:hAnsi="仿宋" w:eastAsia="仿宋" w:cs="仿宋"/>
          <w:sz w:val="24"/>
          <w:szCs w:val="24"/>
        </w:rPr>
        <w:t>工程质量</w:t>
      </w:r>
      <w:bookmarkEnd w:id="203"/>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5.1 </w:t>
      </w:r>
      <w:r>
        <w:rPr>
          <w:rFonts w:hint="eastAsia" w:ascii="仿宋" w:hAnsi="仿宋" w:eastAsia="仿宋" w:cs="仿宋"/>
          <w:sz w:val="24"/>
          <w:szCs w:val="24"/>
        </w:rPr>
        <w:t>质量要求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bookmarkStart w:id="214" w:name="_Toc300934949"/>
      <w:bookmarkStart w:id="215" w:name="_Toc303539106"/>
      <w:bookmarkStart w:id="216" w:name="_Toc297123496"/>
      <w:bookmarkStart w:id="217" w:name="_Toc312677997"/>
      <w:bookmarkStart w:id="218" w:name="_Toc318581164"/>
      <w:bookmarkStart w:id="219" w:name="_Toc297216155"/>
      <w:bookmarkStart w:id="220" w:name="_Toc304295527"/>
      <w:r>
        <w:rPr>
          <w:rFonts w:ascii="仿宋" w:hAnsi="仿宋" w:eastAsia="仿宋" w:cs="仿宋"/>
          <w:sz w:val="24"/>
          <w:szCs w:val="24"/>
        </w:rPr>
        <w:t xml:space="preserve">.1.1 </w:t>
      </w:r>
      <w:r>
        <w:rPr>
          <w:rFonts w:hint="eastAsia" w:ascii="仿宋" w:hAnsi="仿宋" w:eastAsia="仿宋" w:cs="仿宋"/>
          <w:sz w:val="24"/>
          <w:szCs w:val="24"/>
        </w:rPr>
        <w:t>特殊质量标准和要求：。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关于工程奖项的约定：。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5.2 </w:t>
      </w:r>
      <w:r>
        <w:rPr>
          <w:rFonts w:hint="eastAsia" w:ascii="仿宋" w:hAnsi="仿宋" w:eastAsia="仿宋" w:cs="仿宋"/>
          <w:sz w:val="24"/>
          <w:szCs w:val="24"/>
        </w:rPr>
        <w:t>隐蔽工程检查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5.2.1</w:t>
      </w:r>
      <w:r>
        <w:rPr>
          <w:rFonts w:hint="eastAsia" w:ascii="仿宋" w:hAnsi="仿宋" w:eastAsia="仿宋" w:cs="仿宋"/>
          <w:sz w:val="24"/>
          <w:szCs w:val="24"/>
        </w:rPr>
        <w:t>承包人提前通知监理人隐蔽工程检查的期限的约定：。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监理人不能按时进行检查时，应提前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21" w:name="_Toc351203638"/>
      <w:r>
        <w:rPr>
          <w:rFonts w:ascii="仿宋" w:hAnsi="仿宋" w:eastAsia="仿宋" w:cs="仿宋"/>
          <w:sz w:val="24"/>
          <w:szCs w:val="24"/>
        </w:rPr>
        <w:t xml:space="preserve">6. </w:t>
      </w:r>
      <w:r>
        <w:rPr>
          <w:rFonts w:hint="eastAsia" w:ascii="仿宋" w:hAnsi="仿宋" w:eastAsia="仿宋" w:cs="仿宋"/>
          <w:sz w:val="24"/>
          <w:szCs w:val="24"/>
        </w:rPr>
        <w:t>安全文明施工与环境保护</w:t>
      </w:r>
      <w:bookmarkEnd w:id="221"/>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rPr>
        <w:t>安全文明施工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6.1.1 </w:t>
      </w:r>
      <w:r>
        <w:rPr>
          <w:rFonts w:hint="eastAsia" w:ascii="仿宋" w:hAnsi="仿宋" w:eastAsia="仿宋" w:cs="仿宋"/>
          <w:sz w:val="24"/>
          <w:szCs w:val="24"/>
        </w:rPr>
        <w:t>项目安全生产的达标目标及相应事项的约定：。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6.1.2 </w:t>
      </w:r>
      <w:r>
        <w:rPr>
          <w:rFonts w:hint="eastAsia" w:ascii="仿宋" w:hAnsi="仿宋" w:eastAsia="仿宋" w:cs="仿宋"/>
          <w:sz w:val="24"/>
          <w:szCs w:val="24"/>
        </w:rPr>
        <w:t>关于治安保卫的特别约定：。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关于编制施工场地治安管理计划的约定：。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6.1.3 </w:t>
      </w:r>
      <w:r>
        <w:rPr>
          <w:rFonts w:hint="eastAsia" w:ascii="仿宋" w:hAnsi="仿宋" w:eastAsia="仿宋" w:cs="仿宋"/>
          <w:sz w:val="24"/>
          <w:szCs w:val="24"/>
        </w:rPr>
        <w:t>文明施工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合同当事人对文明施工的要求：。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6.1.4 </w:t>
      </w:r>
      <w:r>
        <w:rPr>
          <w:rFonts w:hint="eastAsia" w:ascii="仿宋" w:hAnsi="仿宋" w:eastAsia="仿宋" w:cs="仿宋"/>
          <w:sz w:val="24"/>
          <w:szCs w:val="24"/>
        </w:rPr>
        <w:t>关于安全文明施工费支付比例和支付期限的约定：。</w:t>
      </w:r>
    </w:p>
    <w:p>
      <w:pPr>
        <w:spacing w:line="360" w:lineRule="auto"/>
        <w:ind w:firstLine="480" w:firstLineChars="200"/>
        <w:jc w:val="left"/>
        <w:rPr>
          <w:rFonts w:ascii="仿宋" w:hAnsi="仿宋" w:eastAsia="仿宋"/>
          <w:sz w:val="24"/>
          <w:szCs w:val="24"/>
        </w:rPr>
      </w:pPr>
    </w:p>
    <w:bookmarkEnd w:id="214"/>
    <w:bookmarkEnd w:id="215"/>
    <w:bookmarkEnd w:id="216"/>
    <w:bookmarkEnd w:id="217"/>
    <w:bookmarkEnd w:id="218"/>
    <w:bookmarkEnd w:id="219"/>
    <w:bookmarkEnd w:id="220"/>
    <w:p>
      <w:pPr>
        <w:keepNext/>
        <w:keepLines/>
        <w:spacing w:before="120" w:after="120" w:line="360" w:lineRule="auto"/>
        <w:outlineLvl w:val="3"/>
        <w:rPr>
          <w:rFonts w:ascii="仿宋" w:hAnsi="仿宋" w:eastAsia="仿宋"/>
          <w:sz w:val="24"/>
          <w:szCs w:val="24"/>
        </w:rPr>
      </w:pPr>
      <w:bookmarkStart w:id="222" w:name="_Toc351203639"/>
      <w:r>
        <w:rPr>
          <w:rFonts w:ascii="仿宋" w:hAnsi="仿宋" w:eastAsia="仿宋" w:cs="仿宋"/>
          <w:sz w:val="24"/>
          <w:szCs w:val="24"/>
        </w:rPr>
        <w:t xml:space="preserve">7. </w:t>
      </w:r>
      <w:r>
        <w:rPr>
          <w:rFonts w:hint="eastAsia" w:ascii="仿宋" w:hAnsi="仿宋" w:eastAsia="仿宋" w:cs="仿宋"/>
          <w:sz w:val="24"/>
          <w:szCs w:val="24"/>
        </w:rPr>
        <w:t>工期和进度</w:t>
      </w:r>
      <w:bookmarkEnd w:id="222"/>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7.1 </w:t>
      </w:r>
      <w:r>
        <w:rPr>
          <w:rFonts w:hint="eastAsia" w:ascii="仿宋" w:hAnsi="仿宋" w:eastAsia="仿宋" w:cs="仿宋"/>
          <w:sz w:val="24"/>
          <w:szCs w:val="24"/>
        </w:rPr>
        <w:t>施工组织设计</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7.1.1 </w:t>
      </w:r>
      <w:r>
        <w:rPr>
          <w:rFonts w:hint="eastAsia" w:ascii="仿宋" w:hAnsi="仿宋" w:eastAsia="仿宋" w:cs="仿宋"/>
          <w:sz w:val="24"/>
          <w:szCs w:val="24"/>
        </w:rPr>
        <w:t>合</w:t>
      </w:r>
      <w:r>
        <w:rPr>
          <w:rFonts w:hint="eastAsia" w:ascii="仿宋" w:hAnsi="仿宋" w:eastAsia="仿宋" w:cs="仿宋"/>
          <w:kern w:val="0"/>
          <w:sz w:val="24"/>
          <w:szCs w:val="24"/>
        </w:rPr>
        <w:t>同当事人约定的施工组织设计应包括的其他内容：</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7.1.2 </w:t>
      </w:r>
      <w:r>
        <w:rPr>
          <w:rFonts w:hint="eastAsia" w:ascii="仿宋" w:hAnsi="仿宋" w:eastAsia="仿宋" w:cs="仿宋"/>
          <w:kern w:val="0"/>
          <w:sz w:val="24"/>
          <w:szCs w:val="24"/>
        </w:rPr>
        <w:t>施工组织设计的提交和修改</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承包人提交详细施工组织设计的期限的约定：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发包人和监理人在收到详细的施工组织设计后确认或提出修改意见的期限：。</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23" w:name="_Toc304295541"/>
      <w:bookmarkStart w:id="224" w:name="_Toc303539123"/>
      <w:bookmarkStart w:id="225" w:name="_Toc297123514"/>
      <w:bookmarkStart w:id="226" w:name="_Toc312677479"/>
      <w:bookmarkStart w:id="227" w:name="_Toc297216173"/>
      <w:bookmarkStart w:id="228" w:name="_Toc312678005"/>
      <w:bookmarkStart w:id="229" w:name="_Toc300934966"/>
      <w:r>
        <w:rPr>
          <w:rFonts w:ascii="仿宋" w:hAnsi="仿宋" w:eastAsia="仿宋" w:cs="仿宋"/>
          <w:sz w:val="24"/>
          <w:szCs w:val="24"/>
        </w:rPr>
        <w:t xml:space="preserve">.2 </w:t>
      </w:r>
      <w:r>
        <w:rPr>
          <w:rFonts w:hint="eastAsia" w:ascii="仿宋" w:hAnsi="仿宋" w:eastAsia="仿宋" w:cs="仿宋"/>
          <w:sz w:val="24"/>
          <w:szCs w:val="24"/>
        </w:rPr>
        <w:t>施工进度计划</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7.2.1 </w:t>
      </w:r>
      <w:r>
        <w:rPr>
          <w:rFonts w:hint="eastAsia" w:ascii="仿宋" w:hAnsi="仿宋" w:eastAsia="仿宋" w:cs="仿宋"/>
          <w:sz w:val="24"/>
          <w:szCs w:val="24"/>
        </w:rPr>
        <w:t>施工进度计划的修订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承包人提供施工组织设计（施工方案）和进度计划的时间：。</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7.3 </w:t>
      </w:r>
      <w:r>
        <w:rPr>
          <w:rFonts w:hint="eastAsia" w:ascii="仿宋" w:hAnsi="仿宋" w:eastAsia="仿宋" w:cs="仿宋"/>
          <w:sz w:val="24"/>
          <w:szCs w:val="24"/>
        </w:rPr>
        <w:t>开工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7.3.1 </w:t>
      </w:r>
      <w:r>
        <w:rPr>
          <w:rFonts w:hint="eastAsia" w:ascii="仿宋" w:hAnsi="仿宋" w:eastAsia="仿宋" w:cs="仿宋"/>
          <w:sz w:val="24"/>
          <w:szCs w:val="24"/>
        </w:rPr>
        <w:t>开工准备</w:t>
      </w:r>
    </w:p>
    <w:p>
      <w:pPr>
        <w:spacing w:line="360" w:lineRule="auto"/>
        <w:ind w:firstLine="645"/>
        <w:jc w:val="left"/>
        <w:rPr>
          <w:rFonts w:ascii="仿宋" w:hAnsi="仿宋" w:eastAsia="仿宋"/>
          <w:sz w:val="24"/>
          <w:szCs w:val="24"/>
          <w:u w:val="single"/>
        </w:rPr>
      </w:pPr>
      <w:r>
        <w:rPr>
          <w:rFonts w:hint="eastAsia" w:ascii="仿宋" w:hAnsi="仿宋" w:eastAsia="仿宋" w:cs="仿宋"/>
          <w:sz w:val="24"/>
          <w:szCs w:val="24"/>
        </w:rPr>
        <w:t>关于承包人提交</w:t>
      </w:r>
      <w:r>
        <w:rPr>
          <w:rFonts w:hint="eastAsia" w:ascii="仿宋" w:hAnsi="仿宋" w:eastAsia="仿宋" w:cs="仿宋"/>
          <w:kern w:val="0"/>
          <w:sz w:val="24"/>
          <w:szCs w:val="24"/>
        </w:rPr>
        <w:t>工程开工报审表的期限：</w:t>
      </w:r>
      <w:r>
        <w:rPr>
          <w:rFonts w:hint="eastAsia" w:ascii="仿宋" w:hAnsi="仿宋" w:eastAsia="仿宋" w:cs="仿宋"/>
          <w:sz w:val="24"/>
          <w:szCs w:val="24"/>
        </w:rPr>
        <w:t>。</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关于发包人应完成的其他开工准备工作及期限：。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关于承包人应完成的其他开工准备工作及期限：。</w:t>
      </w:r>
    </w:p>
    <w:p>
      <w:pPr>
        <w:spacing w:line="360" w:lineRule="auto"/>
        <w:ind w:firstLine="480" w:firstLineChars="200"/>
        <w:jc w:val="left"/>
        <w:rPr>
          <w:rFonts w:ascii="仿宋" w:hAnsi="仿宋" w:eastAsia="仿宋"/>
          <w:sz w:val="24"/>
          <w:szCs w:val="24"/>
        </w:rPr>
      </w:pP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7.3.2</w:t>
      </w:r>
      <w:r>
        <w:rPr>
          <w:rFonts w:hint="eastAsia" w:ascii="仿宋" w:hAnsi="仿宋" w:eastAsia="仿宋" w:cs="仿宋"/>
          <w:sz w:val="24"/>
          <w:szCs w:val="24"/>
        </w:rPr>
        <w:t>开工通知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因发包人原因造成监理人未能在计划开工日期之日起</w:t>
      </w:r>
      <w:r>
        <w:rPr>
          <w:rFonts w:ascii="仿宋" w:hAnsi="仿宋" w:eastAsia="仿宋" w:cs="仿宋"/>
          <w:sz w:val="24"/>
          <w:szCs w:val="24"/>
        </w:rPr>
        <w:t>X</w:t>
      </w:r>
      <w:r>
        <w:rPr>
          <w:rFonts w:hint="eastAsia" w:ascii="仿宋" w:hAnsi="仿宋" w:eastAsia="仿宋" w:cs="仿宋"/>
          <w:sz w:val="24"/>
          <w:szCs w:val="24"/>
        </w:rPr>
        <w:t>天内发出开工通知的，承包人有权提出价格调整要求，或者解除合同。</w:t>
      </w:r>
    </w:p>
    <w:p>
      <w:pPr>
        <w:spacing w:line="360" w:lineRule="auto"/>
        <w:ind w:firstLine="480" w:firstLineChars="200"/>
        <w:jc w:val="left"/>
        <w:rPr>
          <w:rFonts w:ascii="仿宋" w:hAnsi="仿宋" w:eastAsia="仿宋"/>
          <w:sz w:val="24"/>
          <w:szCs w:val="24"/>
        </w:rPr>
      </w:pPr>
    </w:p>
    <w:bookmarkEnd w:id="223"/>
    <w:bookmarkEnd w:id="224"/>
    <w:bookmarkEnd w:id="225"/>
    <w:bookmarkEnd w:id="226"/>
    <w:bookmarkEnd w:id="227"/>
    <w:bookmarkEnd w:id="228"/>
    <w:bookmarkEnd w:id="22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7.4 </w:t>
      </w:r>
      <w:r>
        <w:rPr>
          <w:rFonts w:hint="eastAsia" w:ascii="仿宋" w:hAnsi="仿宋" w:eastAsia="仿宋" w:cs="仿宋"/>
          <w:sz w:val="24"/>
          <w:szCs w:val="24"/>
        </w:rPr>
        <w:t>测量放线</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7.4.1</w:t>
      </w:r>
      <w:r>
        <w:rPr>
          <w:rFonts w:hint="eastAsia" w:ascii="仿宋" w:hAnsi="仿宋" w:eastAsia="仿宋" w:cs="仿宋"/>
          <w:sz w:val="24"/>
          <w:szCs w:val="24"/>
        </w:rPr>
        <w:t>发包人通过监理人向承包人提供测量基准点、基准线和水准点及其书面资料的期限：。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30" w:name="_Toc312677484"/>
      <w:bookmarkStart w:id="231" w:name="_Toc304295546"/>
      <w:bookmarkStart w:id="232" w:name="_Toc297216175"/>
      <w:bookmarkStart w:id="233" w:name="_Toc303539125"/>
      <w:bookmarkStart w:id="234" w:name="_Toc300934968"/>
      <w:bookmarkStart w:id="235" w:name="_Toc312678010"/>
      <w:bookmarkStart w:id="236" w:name="_Toc297123516"/>
      <w:r>
        <w:rPr>
          <w:rFonts w:ascii="仿宋" w:hAnsi="仿宋" w:eastAsia="仿宋" w:cs="仿宋"/>
          <w:sz w:val="24"/>
          <w:szCs w:val="24"/>
        </w:rPr>
        <w:t xml:space="preserve">.5 </w:t>
      </w:r>
      <w:r>
        <w:rPr>
          <w:rFonts w:hint="eastAsia" w:ascii="仿宋" w:hAnsi="仿宋" w:eastAsia="仿宋" w:cs="仿宋"/>
          <w:sz w:val="24"/>
          <w:szCs w:val="24"/>
        </w:rPr>
        <w:t>工期延误</w:t>
      </w:r>
    </w:p>
    <w:bookmarkEnd w:id="230"/>
    <w:bookmarkEnd w:id="231"/>
    <w:bookmarkEnd w:id="232"/>
    <w:bookmarkEnd w:id="233"/>
    <w:bookmarkEnd w:id="234"/>
    <w:bookmarkEnd w:id="235"/>
    <w:bookmarkEnd w:id="236"/>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7.5.1 </w:t>
      </w:r>
      <w:r>
        <w:rPr>
          <w:rFonts w:hint="eastAsia" w:ascii="仿宋" w:hAnsi="仿宋" w:eastAsia="仿宋" w:cs="仿宋"/>
          <w:sz w:val="24"/>
          <w:szCs w:val="24"/>
        </w:rPr>
        <w:t>因发包人原因导致工期延误</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因发包人原因导致工期延误的其他情形：</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w:t>
      </w:r>
      <w:bookmarkStart w:id="237" w:name="_Toc312677486"/>
      <w:bookmarkStart w:id="238" w:name="_Toc318581169"/>
      <w:bookmarkStart w:id="239" w:name="_Toc312678012"/>
      <w:bookmarkStart w:id="240" w:name="_Toc297216177"/>
      <w:bookmarkStart w:id="241" w:name="_Toc303539127"/>
      <w:bookmarkStart w:id="242" w:name="_Toc297123518"/>
      <w:bookmarkStart w:id="243" w:name="_Toc300934970"/>
      <w:bookmarkStart w:id="244" w:name="_Toc304295548"/>
      <w:r>
        <w:rPr>
          <w:rFonts w:ascii="仿宋" w:hAnsi="仿宋" w:eastAsia="仿宋" w:cs="仿宋"/>
          <w:sz w:val="24"/>
          <w:szCs w:val="24"/>
        </w:rPr>
        <w:t xml:space="preserve">.5.2 </w:t>
      </w:r>
      <w:r>
        <w:rPr>
          <w:rFonts w:hint="eastAsia" w:ascii="仿宋" w:hAnsi="仿宋" w:eastAsia="仿宋" w:cs="仿宋"/>
          <w:sz w:val="24"/>
          <w:szCs w:val="24"/>
        </w:rPr>
        <w:t>因承包人原因导致工期延误</w:t>
      </w:r>
    </w:p>
    <w:bookmarkEnd w:id="237"/>
    <w:bookmarkEnd w:id="238"/>
    <w:bookmarkEnd w:id="239"/>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因</w:t>
      </w:r>
      <w:bookmarkStart w:id="245" w:name="_Toc318581170"/>
      <w:bookmarkStart w:id="246" w:name="_Toc312678013"/>
      <w:bookmarkStart w:id="247" w:name="_Toc312677487"/>
      <w:r>
        <w:rPr>
          <w:rFonts w:hint="eastAsia" w:ascii="仿宋" w:hAnsi="仿宋" w:eastAsia="仿宋" w:cs="仿宋"/>
          <w:sz w:val="24"/>
          <w:szCs w:val="24"/>
        </w:rPr>
        <w:t>承包人原因造成工期延误，逾期竣工违约金的计算方法为：</w:t>
      </w:r>
    </w:p>
    <w:bookmarkEnd w:id="240"/>
    <w:bookmarkEnd w:id="241"/>
    <w:bookmarkEnd w:id="242"/>
    <w:bookmarkEnd w:id="243"/>
    <w:bookmarkEnd w:id="244"/>
    <w:bookmarkEnd w:id="245"/>
    <w:bookmarkEnd w:id="246"/>
    <w:bookmarkEnd w:id="247"/>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因承包人原因造成工期延误，逾</w:t>
      </w:r>
      <w:bookmarkStart w:id="248" w:name="_Toc318581171"/>
      <w:bookmarkStart w:id="249" w:name="_Toc312678014"/>
      <w:r>
        <w:rPr>
          <w:rFonts w:hint="eastAsia" w:ascii="仿宋" w:hAnsi="仿宋" w:eastAsia="仿宋" w:cs="仿宋"/>
          <w:sz w:val="24"/>
          <w:szCs w:val="24"/>
        </w:rPr>
        <w:t>期竣工违约金的上限：</w:t>
      </w:r>
      <w:r>
        <w:rPr>
          <w:rFonts w:hint="eastAsia" w:ascii="仿宋" w:hAnsi="仿宋" w:eastAsia="仿宋" w:cs="仿宋"/>
          <w:sz w:val="24"/>
          <w:szCs w:val="24"/>
          <w:u w:val="single"/>
        </w:rPr>
        <w:t>签约合同价款的</w:t>
      </w:r>
      <w:r>
        <w:rPr>
          <w:rFonts w:ascii="仿宋" w:hAnsi="仿宋" w:eastAsia="仿宋" w:cs="仿宋"/>
          <w:sz w:val="24"/>
          <w:szCs w:val="24"/>
          <w:u w:val="single"/>
        </w:rPr>
        <w:t>10%</w:t>
      </w:r>
      <w:r>
        <w:rPr>
          <w:rFonts w:hint="eastAsia" w:ascii="仿宋" w:hAnsi="仿宋" w:eastAsia="仿宋" w:cs="仿宋"/>
          <w:sz w:val="24"/>
          <w:szCs w:val="24"/>
        </w:rPr>
        <w:t>。</w:t>
      </w:r>
    </w:p>
    <w:bookmarkEnd w:id="248"/>
    <w:bookmarkEnd w:id="249"/>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50" w:name="_Toc297216178"/>
      <w:bookmarkStart w:id="251" w:name="_Toc303539128"/>
      <w:bookmarkStart w:id="252" w:name="_Toc312678015"/>
      <w:bookmarkStart w:id="253" w:name="_Toc297123519"/>
      <w:bookmarkStart w:id="254" w:name="_Toc300934971"/>
      <w:bookmarkStart w:id="255" w:name="_Toc304295549"/>
      <w:r>
        <w:rPr>
          <w:rFonts w:ascii="仿宋" w:hAnsi="仿宋" w:eastAsia="仿宋" w:cs="仿宋"/>
          <w:sz w:val="24"/>
          <w:szCs w:val="24"/>
        </w:rPr>
        <w:t xml:space="preserve">.6 </w:t>
      </w:r>
      <w:r>
        <w:rPr>
          <w:rFonts w:hint="eastAsia" w:ascii="仿宋" w:hAnsi="仿宋" w:eastAsia="仿宋" w:cs="仿宋"/>
          <w:sz w:val="24"/>
          <w:szCs w:val="24"/>
        </w:rPr>
        <w:t>不</w:t>
      </w:r>
      <w:bookmarkEnd w:id="250"/>
      <w:bookmarkEnd w:id="251"/>
      <w:bookmarkEnd w:id="252"/>
      <w:bookmarkEnd w:id="253"/>
      <w:bookmarkEnd w:id="254"/>
      <w:bookmarkEnd w:id="255"/>
      <w:r>
        <w:rPr>
          <w:rFonts w:hint="eastAsia" w:ascii="仿宋" w:hAnsi="仿宋" w:eastAsia="仿宋" w:cs="仿宋"/>
          <w:sz w:val="24"/>
          <w:szCs w:val="24"/>
        </w:rPr>
        <w:t>利物质条件</w:t>
      </w:r>
    </w:p>
    <w:p>
      <w:pPr>
        <w:spacing w:line="360" w:lineRule="auto"/>
        <w:ind w:firstLine="480" w:firstLineChars="200"/>
        <w:jc w:val="left"/>
        <w:rPr>
          <w:rFonts w:ascii="仿宋" w:hAnsi="仿宋" w:eastAsia="仿宋"/>
          <w:sz w:val="24"/>
          <w:szCs w:val="24"/>
        </w:rPr>
      </w:pPr>
      <w:bookmarkStart w:id="256" w:name="_Toc297216179"/>
      <w:bookmarkStart w:id="257" w:name="_Toc318581172"/>
      <w:bookmarkStart w:id="258" w:name="_Toc300934972"/>
      <w:bookmarkStart w:id="259" w:name="_Toc303539129"/>
      <w:bookmarkStart w:id="260" w:name="_Toc304295550"/>
      <w:bookmarkStart w:id="261" w:name="_Toc297123520"/>
      <w:bookmarkStart w:id="262" w:name="_Toc312678016"/>
      <w:r>
        <w:rPr>
          <w:rFonts w:hint="eastAsia" w:ascii="仿宋" w:hAnsi="仿宋" w:eastAsia="仿宋" w:cs="仿宋"/>
          <w:sz w:val="24"/>
          <w:szCs w:val="24"/>
        </w:rPr>
        <w:t>不利物质条件的其他情形和有关约定：。</w:t>
      </w:r>
    </w:p>
    <w:p>
      <w:pPr>
        <w:spacing w:line="360" w:lineRule="auto"/>
        <w:ind w:firstLine="480" w:firstLineChars="200"/>
        <w:jc w:val="left"/>
        <w:rPr>
          <w:rFonts w:ascii="仿宋" w:hAnsi="仿宋" w:eastAsia="仿宋"/>
          <w:sz w:val="24"/>
          <w:szCs w:val="24"/>
        </w:rPr>
      </w:pPr>
    </w:p>
    <w:bookmarkEnd w:id="256"/>
    <w:bookmarkEnd w:id="257"/>
    <w:bookmarkEnd w:id="258"/>
    <w:bookmarkEnd w:id="259"/>
    <w:bookmarkEnd w:id="260"/>
    <w:bookmarkEnd w:id="261"/>
    <w:bookmarkEnd w:id="262"/>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63" w:name="_Toc297216180"/>
      <w:bookmarkStart w:id="264" w:name="_Toc303539130"/>
      <w:bookmarkStart w:id="265" w:name="_Toc312678017"/>
      <w:bookmarkStart w:id="266" w:name="_Toc300934973"/>
      <w:bookmarkStart w:id="267" w:name="_Toc297123521"/>
      <w:bookmarkStart w:id="268" w:name="_Toc304295551"/>
      <w:r>
        <w:rPr>
          <w:rFonts w:ascii="仿宋" w:hAnsi="仿宋" w:eastAsia="仿宋" w:cs="仿宋"/>
          <w:sz w:val="24"/>
          <w:szCs w:val="24"/>
        </w:rPr>
        <w:t>.7</w:t>
      </w:r>
      <w:r>
        <w:rPr>
          <w:rFonts w:hint="eastAsia" w:ascii="仿宋" w:hAnsi="仿宋" w:eastAsia="仿宋" w:cs="仿宋"/>
          <w:sz w:val="24"/>
          <w:szCs w:val="24"/>
        </w:rPr>
        <w:t>异常恶劣的气候条件</w:t>
      </w:r>
    </w:p>
    <w:bookmarkEnd w:id="263"/>
    <w:bookmarkEnd w:id="264"/>
    <w:bookmarkEnd w:id="265"/>
    <w:bookmarkEnd w:id="266"/>
    <w:bookmarkEnd w:id="267"/>
    <w:bookmarkEnd w:id="268"/>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发包人和承包人同意以下情形视为异常恶劣的气候条件：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7.8 </w:t>
      </w:r>
      <w:r>
        <w:rPr>
          <w:rFonts w:hint="eastAsia" w:ascii="仿宋" w:hAnsi="仿宋" w:eastAsia="仿宋" w:cs="仿宋"/>
          <w:sz w:val="24"/>
          <w:szCs w:val="24"/>
        </w:rPr>
        <w:t>提前竣工的奖励</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7.8.1</w:t>
      </w:r>
      <w:r>
        <w:rPr>
          <w:rFonts w:hint="eastAsia" w:ascii="仿宋" w:hAnsi="仿宋" w:eastAsia="仿宋" w:cs="仿宋"/>
          <w:sz w:val="24"/>
          <w:szCs w:val="24"/>
        </w:rPr>
        <w:t>提前竣工的奖励：</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69" w:name="_Toc351203640"/>
      <w:r>
        <w:rPr>
          <w:rFonts w:ascii="仿宋" w:hAnsi="仿宋" w:eastAsia="仿宋" w:cs="仿宋"/>
          <w:sz w:val="24"/>
          <w:szCs w:val="24"/>
        </w:rPr>
        <w:t xml:space="preserve">8. </w:t>
      </w:r>
      <w:r>
        <w:rPr>
          <w:rFonts w:hint="eastAsia" w:ascii="仿宋" w:hAnsi="仿宋" w:eastAsia="仿宋" w:cs="仿宋"/>
          <w:sz w:val="24"/>
          <w:szCs w:val="24"/>
        </w:rPr>
        <w:t>材料与设备</w:t>
      </w:r>
      <w:bookmarkEnd w:id="269"/>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8.1</w:t>
      </w:r>
      <w:r>
        <w:rPr>
          <w:rFonts w:hint="eastAsia" w:ascii="仿宋" w:hAnsi="仿宋" w:eastAsia="仿宋" w:cs="仿宋"/>
          <w:sz w:val="24"/>
          <w:szCs w:val="24"/>
        </w:rPr>
        <w:t>承包人采购材料与工程设备</w:t>
      </w:r>
    </w:p>
    <w:p>
      <w:pPr>
        <w:spacing w:after="120" w:line="360" w:lineRule="auto"/>
        <w:ind w:firstLine="480" w:firstLineChars="200"/>
        <w:rPr>
          <w:rFonts w:ascii="仿宋" w:hAnsi="仿宋" w:eastAsia="仿宋"/>
          <w:sz w:val="24"/>
          <w:szCs w:val="24"/>
        </w:rPr>
      </w:pPr>
    </w:p>
    <w:bookmarkEnd w:id="204"/>
    <w:bookmarkEnd w:id="205"/>
    <w:bookmarkEnd w:id="206"/>
    <w:bookmarkEnd w:id="207"/>
    <w:bookmarkEnd w:id="208"/>
    <w:bookmarkEnd w:id="209"/>
    <w:bookmarkEnd w:id="210"/>
    <w:bookmarkEnd w:id="211"/>
    <w:bookmarkEnd w:id="212"/>
    <w:bookmarkEnd w:id="213"/>
    <w:p>
      <w:pPr>
        <w:spacing w:after="120" w:line="360" w:lineRule="auto"/>
        <w:ind w:firstLine="480" w:firstLineChars="200"/>
        <w:rPr>
          <w:rFonts w:ascii="仿宋" w:hAnsi="仿宋" w:eastAsia="仿宋"/>
          <w:sz w:val="24"/>
          <w:szCs w:val="24"/>
        </w:rPr>
      </w:pPr>
      <w:r>
        <w:rPr>
          <w:rFonts w:ascii="仿宋" w:hAnsi="仿宋" w:eastAsia="仿宋" w:cs="仿宋"/>
          <w:sz w:val="24"/>
          <w:szCs w:val="24"/>
        </w:rPr>
        <w:t>8</w:t>
      </w:r>
      <w:bookmarkStart w:id="270" w:name="_Toc304295556"/>
      <w:bookmarkStart w:id="271" w:name="_Toc297123527"/>
      <w:bookmarkStart w:id="272" w:name="_Toc292559372"/>
      <w:bookmarkStart w:id="273" w:name="_Toc296890995"/>
      <w:bookmarkStart w:id="274" w:name="_Toc312677493"/>
      <w:bookmarkStart w:id="275" w:name="_Toc296346668"/>
      <w:bookmarkStart w:id="276" w:name="_Toc296503167"/>
      <w:bookmarkStart w:id="277" w:name="_Toc297048353"/>
      <w:bookmarkStart w:id="278" w:name="_Toc280868654"/>
      <w:bookmarkStart w:id="279" w:name="_Toc312678019"/>
      <w:bookmarkStart w:id="280" w:name="_Toc300934979"/>
      <w:bookmarkStart w:id="281" w:name="_Toc296347166"/>
      <w:bookmarkStart w:id="282" w:name="_Toc292559877"/>
      <w:bookmarkStart w:id="283" w:name="_Toc296891207"/>
      <w:bookmarkStart w:id="284" w:name="_Toc297120467"/>
      <w:bookmarkStart w:id="285" w:name="_Toc296944506"/>
      <w:bookmarkStart w:id="286" w:name="_Toc303539136"/>
      <w:bookmarkStart w:id="287" w:name="_Toc297216186"/>
      <w:bookmarkStart w:id="288" w:name="_Toc267251424"/>
      <w:bookmarkStart w:id="289" w:name="_Toc280868655"/>
      <w:bookmarkStart w:id="290" w:name="_Toc280868656"/>
      <w:r>
        <w:rPr>
          <w:rFonts w:ascii="仿宋" w:hAnsi="仿宋" w:eastAsia="仿宋" w:cs="仿宋"/>
          <w:sz w:val="24"/>
          <w:szCs w:val="24"/>
        </w:rPr>
        <w:t>.2</w:t>
      </w:r>
      <w:r>
        <w:rPr>
          <w:rFonts w:hint="eastAsia" w:ascii="仿宋" w:hAnsi="仿宋" w:eastAsia="仿宋" w:cs="仿宋"/>
          <w:sz w:val="24"/>
          <w:szCs w:val="24"/>
        </w:rPr>
        <w:t>材料与工程设备的保管与使用</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8</w:t>
      </w:r>
      <w:bookmarkStart w:id="291" w:name="_Toc292559373"/>
      <w:bookmarkStart w:id="292" w:name="_Toc292559878"/>
      <w:bookmarkStart w:id="293" w:name="_Toc296503168"/>
      <w:bookmarkStart w:id="294" w:name="_Toc296347167"/>
      <w:bookmarkStart w:id="295" w:name="_Toc297123528"/>
      <w:bookmarkStart w:id="296" w:name="_Toc297216187"/>
      <w:bookmarkStart w:id="297" w:name="_Toc312678020"/>
      <w:bookmarkStart w:id="298" w:name="_Toc303539137"/>
      <w:bookmarkStart w:id="299" w:name="_Toc296346669"/>
      <w:bookmarkStart w:id="300" w:name="_Toc296944507"/>
      <w:bookmarkStart w:id="301" w:name="_Toc297048354"/>
      <w:bookmarkStart w:id="302" w:name="_Toc304295557"/>
      <w:bookmarkStart w:id="303" w:name="_Toc296890996"/>
      <w:bookmarkStart w:id="304" w:name="_Toc312677494"/>
      <w:bookmarkStart w:id="305" w:name="_Toc297120468"/>
      <w:bookmarkStart w:id="306" w:name="_Toc296891208"/>
      <w:bookmarkStart w:id="307" w:name="_Toc300934980"/>
      <w:bookmarkStart w:id="308" w:name="_Toc318581173"/>
      <w:r>
        <w:rPr>
          <w:rFonts w:ascii="仿宋" w:hAnsi="仿宋" w:eastAsia="仿宋" w:cs="仿宋"/>
          <w:sz w:val="24"/>
          <w:szCs w:val="24"/>
        </w:rPr>
        <w:t>.2.1</w:t>
      </w:r>
      <w:r>
        <w:rPr>
          <w:rFonts w:hint="eastAsia" w:ascii="仿宋" w:hAnsi="仿宋" w:eastAsia="仿宋" w:cs="仿宋"/>
          <w:sz w:val="24"/>
          <w:szCs w:val="24"/>
        </w:rPr>
        <w:t>发包人供应的材料设备的保管费用的承担：。</w:t>
      </w:r>
      <w:bookmarkEnd w:id="291"/>
      <w:bookmarkEnd w:id="292"/>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8.3 </w:t>
      </w:r>
      <w:r>
        <w:rPr>
          <w:rFonts w:hint="eastAsia" w:ascii="仿宋" w:hAnsi="仿宋" w:eastAsia="仿宋" w:cs="仿宋"/>
          <w:sz w:val="24"/>
          <w:szCs w:val="24"/>
        </w:rPr>
        <w:t>样品</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8.3.1</w:t>
      </w:r>
      <w:r>
        <w:rPr>
          <w:rFonts w:ascii="仿宋" w:hAnsi="仿宋" w:eastAsia="仿宋" w:cs="仿宋"/>
          <w:kern w:val="0"/>
          <w:sz w:val="24"/>
          <w:szCs w:val="24"/>
        </w:rPr>
        <w:tab/>
      </w:r>
      <w:r>
        <w:rPr>
          <w:rFonts w:hint="eastAsia" w:ascii="仿宋" w:hAnsi="仿宋" w:eastAsia="仿宋" w:cs="仿宋"/>
          <w:kern w:val="0"/>
          <w:sz w:val="24"/>
          <w:szCs w:val="24"/>
        </w:rPr>
        <w:t>样品的报送与封存</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需要承包人报送样品的材料或工程设备，样品的种类、名称、规格、数量要求：</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8.4 </w:t>
      </w:r>
      <w:r>
        <w:rPr>
          <w:rFonts w:hint="eastAsia" w:ascii="仿宋" w:hAnsi="仿宋" w:eastAsia="仿宋" w:cs="仿宋"/>
          <w:sz w:val="24"/>
          <w:szCs w:val="24"/>
        </w:rPr>
        <w:t>施工设备和临时设施</w:t>
      </w:r>
    </w:p>
    <w:p>
      <w:pPr>
        <w:autoSpaceDE w:val="0"/>
        <w:autoSpaceDN w:val="0"/>
        <w:adjustRightInd w:val="0"/>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8.4.1 </w:t>
      </w:r>
      <w:r>
        <w:rPr>
          <w:rFonts w:hint="eastAsia" w:ascii="仿宋" w:hAnsi="仿宋" w:eastAsia="仿宋" w:cs="仿宋"/>
          <w:sz w:val="24"/>
          <w:szCs w:val="24"/>
        </w:rPr>
        <w:t>承包人提供的施工设备和临时设施</w:t>
      </w:r>
    </w:p>
    <w:p>
      <w:pPr>
        <w:autoSpaceDE w:val="0"/>
        <w:autoSpaceDN w:val="0"/>
        <w:adjustRightInd w:val="0"/>
        <w:spacing w:line="360" w:lineRule="auto"/>
        <w:ind w:firstLine="480" w:firstLineChars="200"/>
        <w:rPr>
          <w:rFonts w:ascii="仿宋" w:hAnsi="仿宋" w:eastAsia="仿宋"/>
          <w:sz w:val="24"/>
          <w:szCs w:val="24"/>
        </w:rPr>
      </w:pPr>
      <w:r>
        <w:rPr>
          <w:rFonts w:ascii="仿宋" w:hAnsi="仿宋" w:eastAsia="仿宋" w:cs="仿宋"/>
          <w:sz w:val="24"/>
          <w:szCs w:val="24"/>
        </w:rPr>
        <w:t xml:space="preserve">8.4.2 </w:t>
      </w:r>
      <w:r>
        <w:rPr>
          <w:rFonts w:hint="eastAsia" w:ascii="仿宋" w:hAnsi="仿宋" w:eastAsia="仿宋" w:cs="仿宋"/>
          <w:sz w:val="24"/>
          <w:szCs w:val="24"/>
        </w:rPr>
        <w:t>关于修建临时设施费用承担的约定：。</w:t>
      </w:r>
    </w:p>
    <w:p>
      <w:pPr>
        <w:autoSpaceDE w:val="0"/>
        <w:autoSpaceDN w:val="0"/>
        <w:adjustRightInd w:val="0"/>
        <w:spacing w:line="360" w:lineRule="auto"/>
        <w:ind w:firstLine="480" w:firstLineChars="200"/>
        <w:rPr>
          <w:rFonts w:ascii="仿宋" w:hAnsi="仿宋" w:eastAsia="仿宋"/>
          <w:sz w:val="24"/>
          <w:szCs w:val="24"/>
        </w:rPr>
      </w:pP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Pr>
        <w:keepNext/>
        <w:keepLines/>
        <w:spacing w:before="120" w:after="120" w:line="360" w:lineRule="auto"/>
        <w:outlineLvl w:val="3"/>
        <w:rPr>
          <w:rFonts w:ascii="仿宋" w:hAnsi="仿宋" w:eastAsia="仿宋"/>
          <w:sz w:val="24"/>
          <w:szCs w:val="24"/>
        </w:rPr>
      </w:pPr>
      <w:bookmarkStart w:id="309" w:name="_Toc351203641"/>
      <w:r>
        <w:rPr>
          <w:rFonts w:ascii="仿宋" w:hAnsi="仿宋" w:eastAsia="仿宋" w:cs="仿宋"/>
          <w:sz w:val="24"/>
          <w:szCs w:val="24"/>
        </w:rPr>
        <w:t>9</w:t>
      </w:r>
      <w:bookmarkEnd w:id="288"/>
      <w:bookmarkEnd w:id="289"/>
      <w:bookmarkEnd w:id="290"/>
      <w:bookmarkStart w:id="310" w:name="_Toc303539139"/>
      <w:bookmarkStart w:id="311" w:name="_Toc297216192"/>
      <w:bookmarkStart w:id="312" w:name="_Toc300934982"/>
      <w:bookmarkStart w:id="313" w:name="_Toc312678021"/>
      <w:bookmarkStart w:id="314" w:name="_Toc312677495"/>
      <w:bookmarkStart w:id="315" w:name="_Toc297123533"/>
      <w:bookmarkStart w:id="316" w:name="_Toc304295559"/>
      <w:bookmarkStart w:id="317" w:name="_Toc296891213"/>
      <w:bookmarkStart w:id="318" w:name="_Toc296944512"/>
      <w:bookmarkStart w:id="319" w:name="_Toc296347172"/>
      <w:bookmarkStart w:id="320" w:name="_Toc297048359"/>
      <w:bookmarkStart w:id="321" w:name="_Toc267251428"/>
      <w:bookmarkStart w:id="322" w:name="_Toc296503173"/>
      <w:bookmarkStart w:id="323" w:name="_Toc267251427"/>
      <w:bookmarkStart w:id="324" w:name="_Toc296346674"/>
      <w:bookmarkStart w:id="325" w:name="_Toc292559883"/>
      <w:bookmarkStart w:id="326" w:name="_Toc292559378"/>
      <w:bookmarkStart w:id="327" w:name="_Toc297120473"/>
      <w:bookmarkStart w:id="328" w:name="_Toc296891001"/>
      <w:r>
        <w:rPr>
          <w:rFonts w:ascii="仿宋" w:hAnsi="仿宋" w:eastAsia="仿宋" w:cs="仿宋"/>
          <w:sz w:val="24"/>
          <w:szCs w:val="24"/>
        </w:rPr>
        <w:t xml:space="preserve">. </w:t>
      </w:r>
      <w:r>
        <w:rPr>
          <w:rFonts w:hint="eastAsia" w:ascii="仿宋" w:hAnsi="仿宋" w:eastAsia="仿宋" w:cs="仿宋"/>
          <w:sz w:val="24"/>
          <w:szCs w:val="24"/>
        </w:rPr>
        <w:t>试验与检验</w:t>
      </w:r>
      <w:bookmarkEnd w:id="309"/>
    </w:p>
    <w:bookmarkEnd w:id="310"/>
    <w:bookmarkEnd w:id="311"/>
    <w:bookmarkEnd w:id="312"/>
    <w:bookmarkEnd w:id="313"/>
    <w:bookmarkEnd w:id="314"/>
    <w:bookmarkEnd w:id="315"/>
    <w:bookmarkEnd w:id="316"/>
    <w:p>
      <w:pPr>
        <w:spacing w:after="120" w:line="360" w:lineRule="auto"/>
        <w:ind w:firstLine="480" w:firstLineChars="200"/>
        <w:rPr>
          <w:rFonts w:ascii="仿宋" w:hAnsi="仿宋" w:eastAsia="仿宋"/>
          <w:sz w:val="24"/>
          <w:szCs w:val="24"/>
        </w:rPr>
      </w:pPr>
      <w:r>
        <w:rPr>
          <w:rFonts w:ascii="仿宋" w:hAnsi="仿宋" w:eastAsia="仿宋" w:cs="仿宋"/>
          <w:sz w:val="24"/>
          <w:szCs w:val="24"/>
        </w:rPr>
        <w:t>9</w:t>
      </w:r>
      <w:bookmarkStart w:id="329" w:name="_Toc300934983"/>
      <w:bookmarkStart w:id="330" w:name="_Toc297123534"/>
      <w:bookmarkStart w:id="331" w:name="_Toc312677496"/>
      <w:bookmarkStart w:id="332" w:name="_Toc303539140"/>
      <w:bookmarkStart w:id="333" w:name="_Toc304295560"/>
      <w:bookmarkStart w:id="334" w:name="_Toc297216193"/>
      <w:bookmarkStart w:id="335" w:name="_Toc312678022"/>
      <w:r>
        <w:rPr>
          <w:rFonts w:ascii="仿宋" w:hAnsi="仿宋" w:eastAsia="仿宋" w:cs="仿宋"/>
          <w:sz w:val="24"/>
          <w:szCs w:val="24"/>
        </w:rPr>
        <w:t>.1</w:t>
      </w:r>
      <w:r>
        <w:rPr>
          <w:rFonts w:hint="eastAsia" w:ascii="仿宋" w:hAnsi="仿宋" w:eastAsia="仿宋" w:cs="仿宋"/>
          <w:sz w:val="24"/>
          <w:szCs w:val="24"/>
        </w:rPr>
        <w:t>试验设备与试验人员</w:t>
      </w:r>
    </w:p>
    <w:bookmarkEnd w:id="329"/>
    <w:bookmarkEnd w:id="330"/>
    <w:bookmarkEnd w:id="331"/>
    <w:bookmarkEnd w:id="332"/>
    <w:bookmarkEnd w:id="333"/>
    <w:bookmarkEnd w:id="334"/>
    <w:bookmarkEnd w:id="335"/>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9</w:t>
      </w:r>
      <w:bookmarkStart w:id="336" w:name="_Toc297123535"/>
      <w:bookmarkStart w:id="337" w:name="_Toc297216194"/>
      <w:bookmarkStart w:id="338" w:name="_Toc300934984"/>
      <w:bookmarkStart w:id="339" w:name="_Toc303539141"/>
      <w:bookmarkStart w:id="340" w:name="_Toc312677497"/>
      <w:bookmarkStart w:id="341" w:name="_Toc312678023"/>
      <w:bookmarkStart w:id="342" w:name="_Toc304295561"/>
      <w:bookmarkStart w:id="343" w:name="_Toc318581174"/>
      <w:r>
        <w:rPr>
          <w:rFonts w:ascii="仿宋" w:hAnsi="仿宋" w:eastAsia="仿宋" w:cs="仿宋"/>
          <w:sz w:val="24"/>
          <w:szCs w:val="24"/>
        </w:rPr>
        <w:t xml:space="preserve">.1.1 </w:t>
      </w:r>
      <w:r>
        <w:rPr>
          <w:rFonts w:hint="eastAsia" w:ascii="仿宋" w:hAnsi="仿宋" w:eastAsia="仿宋" w:cs="仿宋"/>
          <w:sz w:val="24"/>
          <w:szCs w:val="24"/>
        </w:rPr>
        <w:t>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施工现场需要配置的试验场所：</w:t>
      </w:r>
      <w:bookmarkEnd w:id="336"/>
      <w:bookmarkEnd w:id="337"/>
      <w:bookmarkEnd w:id="338"/>
      <w:bookmarkEnd w:id="339"/>
      <w:bookmarkEnd w:id="340"/>
      <w:bookmarkEnd w:id="341"/>
      <w:bookmarkEnd w:id="342"/>
      <w:bookmarkStart w:id="344" w:name="_Toc304295562"/>
      <w:bookmarkStart w:id="345" w:name="_Toc297216195"/>
      <w:bookmarkStart w:id="346" w:name="_Toc312677498"/>
      <w:bookmarkStart w:id="347" w:name="_Toc303539142"/>
      <w:bookmarkStart w:id="348" w:name="_Toc312678024"/>
      <w:bookmarkStart w:id="349" w:name="_Toc297123536"/>
      <w:bookmarkStart w:id="350" w:name="_Toc300934985"/>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施工现场需要配备的试验设备：。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施工现场需要具备的其他试验条件：。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9.2 </w:t>
      </w:r>
      <w:r>
        <w:rPr>
          <w:rFonts w:hint="eastAsia" w:ascii="仿宋" w:hAnsi="仿宋" w:eastAsia="仿宋" w:cs="仿宋"/>
          <w:sz w:val="24"/>
          <w:szCs w:val="24"/>
        </w:rPr>
        <w:t>现场工艺试验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现场工艺试验的有关约定：。</w:t>
      </w:r>
    </w:p>
    <w:p>
      <w:pPr>
        <w:spacing w:line="360" w:lineRule="auto"/>
        <w:ind w:firstLine="480" w:firstLineChars="200"/>
        <w:jc w:val="left"/>
        <w:rPr>
          <w:rFonts w:ascii="仿宋" w:hAnsi="仿宋" w:eastAsia="仿宋"/>
          <w:sz w:val="24"/>
          <w:szCs w:val="24"/>
        </w:rPr>
      </w:pPr>
    </w:p>
    <w:bookmarkEnd w:id="343"/>
    <w:bookmarkEnd w:id="344"/>
    <w:bookmarkEnd w:id="345"/>
    <w:bookmarkEnd w:id="346"/>
    <w:bookmarkEnd w:id="347"/>
    <w:bookmarkEnd w:id="348"/>
    <w:bookmarkEnd w:id="349"/>
    <w:bookmarkEnd w:id="350"/>
    <w:p>
      <w:pPr>
        <w:keepNext/>
        <w:keepLines/>
        <w:spacing w:before="120" w:after="120" w:line="360" w:lineRule="auto"/>
        <w:outlineLvl w:val="3"/>
        <w:rPr>
          <w:rFonts w:ascii="仿宋" w:hAnsi="仿宋" w:eastAsia="仿宋"/>
          <w:sz w:val="24"/>
          <w:szCs w:val="24"/>
        </w:rPr>
      </w:pPr>
      <w:bookmarkStart w:id="351" w:name="_Toc351203642"/>
      <w:r>
        <w:rPr>
          <w:rFonts w:ascii="仿宋" w:hAnsi="仿宋" w:eastAsia="仿宋" w:cs="仿宋"/>
          <w:sz w:val="24"/>
          <w:szCs w:val="24"/>
        </w:rPr>
        <w:t>1</w:t>
      </w:r>
      <w:bookmarkEnd w:id="317"/>
      <w:bookmarkEnd w:id="318"/>
      <w:bookmarkEnd w:id="319"/>
      <w:bookmarkEnd w:id="320"/>
      <w:bookmarkEnd w:id="321"/>
      <w:bookmarkEnd w:id="322"/>
      <w:bookmarkEnd w:id="323"/>
      <w:bookmarkEnd w:id="324"/>
      <w:bookmarkEnd w:id="325"/>
      <w:bookmarkEnd w:id="326"/>
      <w:bookmarkEnd w:id="327"/>
      <w:bookmarkEnd w:id="328"/>
      <w:bookmarkStart w:id="352" w:name="_Toc296891021"/>
      <w:bookmarkStart w:id="353" w:name="_Toc297048379"/>
      <w:bookmarkStart w:id="354" w:name="_Toc297216199"/>
      <w:bookmarkStart w:id="355" w:name="_Toc300934989"/>
      <w:bookmarkStart w:id="356" w:name="_Toc292559398"/>
      <w:bookmarkStart w:id="357" w:name="_Toc296346694"/>
      <w:bookmarkStart w:id="358" w:name="_Toc297120493"/>
      <w:bookmarkStart w:id="359" w:name="_Toc297123540"/>
      <w:bookmarkStart w:id="360" w:name="_Toc303539146"/>
      <w:bookmarkStart w:id="361" w:name="_Toc292559903"/>
      <w:bookmarkStart w:id="362" w:name="_Toc296503193"/>
      <w:bookmarkStart w:id="363" w:name="_Toc296347192"/>
      <w:bookmarkStart w:id="364" w:name="_Toc296891233"/>
      <w:bookmarkStart w:id="365" w:name="_Toc304295566"/>
      <w:bookmarkStart w:id="366" w:name="_Toc296944532"/>
      <w:bookmarkStart w:id="367" w:name="_Toc312677499"/>
      <w:bookmarkStart w:id="368" w:name="_Toc312678025"/>
      <w:bookmarkStart w:id="369" w:name="_Toc267251435"/>
      <w:bookmarkStart w:id="370" w:name="_Toc267251441"/>
      <w:bookmarkStart w:id="371" w:name="_Toc267251437"/>
      <w:bookmarkStart w:id="372" w:name="_Toc267251439"/>
      <w:bookmarkStart w:id="373" w:name="_Toc267251433"/>
      <w:bookmarkStart w:id="374" w:name="_Toc267251440"/>
      <w:bookmarkStart w:id="375" w:name="_Toc267251442"/>
      <w:r>
        <w:rPr>
          <w:rFonts w:ascii="仿宋" w:hAnsi="仿宋" w:eastAsia="仿宋" w:cs="仿宋"/>
          <w:sz w:val="24"/>
          <w:szCs w:val="24"/>
        </w:rPr>
        <w:t xml:space="preserve">0. </w:t>
      </w:r>
      <w:r>
        <w:rPr>
          <w:rFonts w:hint="eastAsia" w:ascii="仿宋" w:hAnsi="仿宋" w:eastAsia="仿宋" w:cs="仿宋"/>
          <w:sz w:val="24"/>
          <w:szCs w:val="24"/>
        </w:rPr>
        <w:t>变更</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bookmarkEnd w:id="367"/>
    <w:bookmarkEnd w:id="368"/>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Start w:id="376" w:name="_Toc296346695"/>
      <w:bookmarkStart w:id="377" w:name="_Toc297216200"/>
      <w:bookmarkStart w:id="378" w:name="_Toc296347193"/>
      <w:bookmarkStart w:id="379" w:name="_Toc297123541"/>
      <w:bookmarkStart w:id="380" w:name="_Toc303539147"/>
      <w:bookmarkStart w:id="381" w:name="_Toc312678026"/>
      <w:bookmarkStart w:id="382" w:name="_Toc297048380"/>
      <w:bookmarkStart w:id="383" w:name="_Toc296891022"/>
      <w:bookmarkStart w:id="384" w:name="_Toc296891234"/>
      <w:bookmarkStart w:id="385" w:name="_Toc292559904"/>
      <w:bookmarkStart w:id="386" w:name="_Toc292559399"/>
      <w:bookmarkStart w:id="387" w:name="_Toc297120494"/>
      <w:bookmarkStart w:id="388" w:name="_Toc300934990"/>
      <w:bookmarkStart w:id="389" w:name="_Toc312677500"/>
      <w:bookmarkStart w:id="390" w:name="_Toc304295567"/>
      <w:bookmarkStart w:id="391" w:name="_Toc296503194"/>
      <w:bookmarkStart w:id="392" w:name="_Toc296944533"/>
      <w:r>
        <w:rPr>
          <w:rFonts w:ascii="仿宋" w:hAnsi="仿宋" w:eastAsia="仿宋" w:cs="仿宋"/>
          <w:sz w:val="24"/>
          <w:szCs w:val="24"/>
        </w:rPr>
        <w:t xml:space="preserve">0.1 </w:t>
      </w:r>
      <w:r>
        <w:rPr>
          <w:rFonts w:hint="eastAsia" w:ascii="仿宋" w:hAnsi="仿宋" w:eastAsia="仿宋" w:cs="仿宋"/>
          <w:sz w:val="24"/>
          <w:szCs w:val="24"/>
        </w:rPr>
        <w:t>变更的范围</w:t>
      </w:r>
    </w:p>
    <w:p>
      <w:pPr>
        <w:spacing w:line="360" w:lineRule="auto"/>
        <w:ind w:firstLine="600"/>
        <w:jc w:val="left"/>
        <w:rPr>
          <w:rFonts w:ascii="仿宋" w:hAnsi="仿宋" w:eastAsia="仿宋"/>
          <w:sz w:val="24"/>
          <w:szCs w:val="24"/>
        </w:rPr>
      </w:pPr>
      <w:r>
        <w:rPr>
          <w:rFonts w:hint="eastAsia" w:ascii="仿宋" w:hAnsi="仿宋" w:eastAsia="仿宋" w:cs="仿宋"/>
          <w:sz w:val="24"/>
          <w:szCs w:val="24"/>
        </w:rPr>
        <w:t>关于变更的范围的约定：。</w:t>
      </w:r>
    </w:p>
    <w:p>
      <w:pPr>
        <w:spacing w:line="360" w:lineRule="auto"/>
        <w:ind w:firstLine="6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10.2 </w:t>
      </w:r>
      <w:r>
        <w:rPr>
          <w:rFonts w:hint="eastAsia" w:ascii="仿宋" w:hAnsi="仿宋" w:eastAsia="仿宋" w:cs="仿宋"/>
          <w:sz w:val="24"/>
          <w:szCs w:val="24"/>
        </w:rPr>
        <w:t>变更估价</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10.2.1 </w:t>
      </w:r>
      <w:r>
        <w:rPr>
          <w:rFonts w:hint="eastAsia" w:ascii="仿宋" w:hAnsi="仿宋" w:eastAsia="仿宋" w:cs="仿宋"/>
          <w:sz w:val="24"/>
          <w:szCs w:val="24"/>
        </w:rPr>
        <w:t>变更估价原则</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关于变更估价的约定</w:t>
      </w:r>
      <w:r>
        <w:rPr>
          <w:rFonts w:ascii="仿宋" w:hAnsi="仿宋" w:eastAsia="仿宋" w:cs="仿宋"/>
          <w:sz w:val="24"/>
          <w:szCs w:val="24"/>
        </w:rPr>
        <w:t xml:space="preserve">: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Start w:id="393" w:name="_Toc296891025"/>
      <w:bookmarkStart w:id="394" w:name="_Toc296944536"/>
      <w:bookmarkStart w:id="395" w:name="_Toc300934993"/>
      <w:bookmarkStart w:id="396" w:name="_Toc292559907"/>
      <w:bookmarkStart w:id="397" w:name="_Toc297048383"/>
      <w:bookmarkStart w:id="398" w:name="_Toc292559402"/>
      <w:bookmarkStart w:id="399" w:name="_Toc296346698"/>
      <w:bookmarkStart w:id="400" w:name="_Toc296891237"/>
      <w:bookmarkStart w:id="401" w:name="_Toc297120497"/>
      <w:bookmarkStart w:id="402" w:name="_Toc296503197"/>
      <w:bookmarkStart w:id="403" w:name="_Toc303539150"/>
      <w:bookmarkStart w:id="404" w:name="_Toc296347196"/>
      <w:bookmarkStart w:id="405" w:name="_Toc297216203"/>
      <w:bookmarkStart w:id="406" w:name="_Toc297123544"/>
      <w:bookmarkStart w:id="407" w:name="_Toc312678029"/>
      <w:bookmarkStart w:id="408" w:name="_Toc312677503"/>
      <w:bookmarkStart w:id="409" w:name="_Toc304295570"/>
      <w:r>
        <w:rPr>
          <w:rFonts w:ascii="仿宋" w:hAnsi="仿宋" w:eastAsia="仿宋" w:cs="仿宋"/>
          <w:sz w:val="24"/>
          <w:szCs w:val="24"/>
        </w:rPr>
        <w:t xml:space="preserve">0.3 </w:t>
      </w:r>
      <w:r>
        <w:rPr>
          <w:rFonts w:hint="eastAsia" w:ascii="仿宋" w:hAnsi="仿宋" w:eastAsia="仿宋" w:cs="仿宋"/>
          <w:sz w:val="24"/>
          <w:szCs w:val="24"/>
        </w:rPr>
        <w:t>承</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Start w:id="410" w:name="_Toc296891243"/>
      <w:bookmarkStart w:id="411" w:name="_Toc303539151"/>
      <w:bookmarkStart w:id="412" w:name="_Toc296346704"/>
      <w:bookmarkStart w:id="413" w:name="_Toc296347202"/>
      <w:bookmarkStart w:id="414" w:name="_Toc297216204"/>
      <w:bookmarkStart w:id="415" w:name="_Toc297048389"/>
      <w:bookmarkStart w:id="416" w:name="_Toc297120503"/>
      <w:bookmarkStart w:id="417" w:name="_Toc296503203"/>
      <w:bookmarkStart w:id="418" w:name="_Toc296891031"/>
      <w:bookmarkStart w:id="419" w:name="_Toc297123545"/>
      <w:bookmarkStart w:id="420" w:name="_Toc296944542"/>
      <w:bookmarkStart w:id="421" w:name="_Toc292559408"/>
      <w:bookmarkStart w:id="422" w:name="_Toc292559913"/>
      <w:bookmarkStart w:id="423" w:name="_Toc300934994"/>
      <w:r>
        <w:rPr>
          <w:rFonts w:hint="eastAsia" w:ascii="仿宋" w:hAnsi="仿宋" w:eastAsia="仿宋" w:cs="仿宋"/>
          <w:sz w:val="24"/>
          <w:szCs w:val="24"/>
        </w:rPr>
        <w:t>包人的合理化建议</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监理人审查承包人合理化建议的期限：。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w:t>
      </w:r>
      <w:bookmarkStart w:id="424" w:name="_Toc312678030"/>
      <w:bookmarkStart w:id="425" w:name="_Toc292559914"/>
      <w:bookmarkStart w:id="426" w:name="_Toc296944543"/>
      <w:bookmarkStart w:id="427" w:name="_Toc296346705"/>
      <w:bookmarkStart w:id="428" w:name="_Toc296891244"/>
      <w:bookmarkStart w:id="429" w:name="_Toc297048390"/>
      <w:bookmarkStart w:id="430" w:name="_Toc296891032"/>
      <w:bookmarkStart w:id="431" w:name="_Toc292559409"/>
      <w:bookmarkStart w:id="432" w:name="_Toc296347203"/>
      <w:bookmarkStart w:id="433" w:name="_Toc312677504"/>
      <w:bookmarkStart w:id="434" w:name="_Toc297120504"/>
      <w:bookmarkStart w:id="435" w:name="_Toc297216205"/>
      <w:bookmarkStart w:id="436" w:name="_Toc304295571"/>
      <w:bookmarkStart w:id="437" w:name="_Toc318581175"/>
      <w:bookmarkStart w:id="438" w:name="_Toc303539152"/>
      <w:bookmarkStart w:id="439" w:name="_Toc296503204"/>
      <w:bookmarkStart w:id="440" w:name="_Toc297123546"/>
      <w:bookmarkStart w:id="441" w:name="_Toc300934995"/>
      <w:r>
        <w:rPr>
          <w:rFonts w:hint="eastAsia" w:ascii="仿宋" w:hAnsi="仿宋" w:eastAsia="仿宋" w:cs="仿宋"/>
          <w:sz w:val="24"/>
          <w:szCs w:val="24"/>
        </w:rPr>
        <w:t>包人提出的合理化建议降低了合同价格或者提高了工程经济效益的奖励的方法和金额为：。</w:t>
      </w:r>
    </w:p>
    <w:p>
      <w:pPr>
        <w:spacing w:line="360" w:lineRule="auto"/>
        <w:ind w:firstLine="480" w:firstLineChars="200"/>
        <w:jc w:val="left"/>
        <w:rPr>
          <w:rFonts w:ascii="仿宋" w:hAnsi="仿宋" w:eastAsia="仿宋"/>
          <w:sz w:val="24"/>
          <w:szCs w:val="24"/>
        </w:rPr>
      </w:pP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442" w:name="_Toc297120499"/>
      <w:bookmarkStart w:id="443" w:name="_Toc292559404"/>
      <w:bookmarkStart w:id="444" w:name="_Toc312677507"/>
      <w:bookmarkStart w:id="445" w:name="_Toc297216207"/>
      <w:bookmarkStart w:id="446" w:name="_Toc304295574"/>
      <w:bookmarkStart w:id="447" w:name="_Toc296346700"/>
      <w:bookmarkStart w:id="448" w:name="_Toc296891239"/>
      <w:bookmarkStart w:id="449" w:name="_Toc303539154"/>
      <w:bookmarkStart w:id="450" w:name="_Toc300934997"/>
      <w:bookmarkStart w:id="451" w:name="_Toc297048385"/>
      <w:bookmarkStart w:id="452" w:name="_Toc296944538"/>
      <w:bookmarkStart w:id="453" w:name="_Toc296347198"/>
      <w:bookmarkStart w:id="454" w:name="_Toc297123548"/>
      <w:bookmarkStart w:id="455" w:name="_Toc312678033"/>
      <w:bookmarkStart w:id="456" w:name="_Toc292559909"/>
      <w:bookmarkStart w:id="457" w:name="_Toc296503199"/>
      <w:bookmarkStart w:id="458" w:name="_Toc296891027"/>
      <w:r>
        <w:rPr>
          <w:rFonts w:ascii="仿宋" w:hAnsi="仿宋" w:eastAsia="仿宋" w:cs="仿宋"/>
          <w:sz w:val="24"/>
          <w:szCs w:val="24"/>
        </w:rPr>
        <w:t xml:space="preserve">0.4 </w:t>
      </w:r>
      <w:r>
        <w:rPr>
          <w:rFonts w:hint="eastAsia" w:ascii="仿宋" w:hAnsi="仿宋" w:eastAsia="仿宋" w:cs="仿宋"/>
          <w:sz w:val="24"/>
          <w:szCs w:val="24"/>
        </w:rPr>
        <w:t>暂估价</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Start w:id="459" w:name="_Toc318581177"/>
      <w:bookmarkStart w:id="460" w:name="_Toc312678035"/>
      <w:bookmarkStart w:id="461" w:name="_Toc312677509"/>
      <w:r>
        <w:rPr>
          <w:rFonts w:ascii="仿宋" w:hAnsi="仿宋" w:eastAsia="仿宋" w:cs="仿宋"/>
          <w:sz w:val="24"/>
          <w:szCs w:val="24"/>
        </w:rPr>
        <w:t xml:space="preserve">0.4.1 </w:t>
      </w:r>
      <w:r>
        <w:rPr>
          <w:rFonts w:hint="eastAsia" w:ascii="仿宋" w:hAnsi="仿宋" w:eastAsia="仿宋" w:cs="仿宋"/>
          <w:sz w:val="24"/>
          <w:szCs w:val="24"/>
        </w:rPr>
        <w:t>依法必须招标的暂估价项目</w:t>
      </w:r>
    </w:p>
    <w:bookmarkEnd w:id="459"/>
    <w:bookmarkEnd w:id="460"/>
    <w:bookmarkEnd w:id="461"/>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对于依法必须招标的暂估价项目的确认和批准采取第种方式确定。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10.4.2 </w:t>
      </w:r>
      <w:r>
        <w:rPr>
          <w:rFonts w:hint="eastAsia" w:ascii="仿宋" w:hAnsi="仿宋" w:eastAsia="仿宋" w:cs="仿宋"/>
          <w:sz w:val="24"/>
          <w:szCs w:val="24"/>
        </w:rPr>
        <w:t>不属于依法必须招标的暂估价项目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对于不属于依法必须招标的暂估价项目的确认和批准采取第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w:t>
      </w:r>
      <w:r>
        <w:rPr>
          <w:rFonts w:hint="eastAsia" w:ascii="仿宋" w:hAnsi="仿宋" w:eastAsia="仿宋" w:cs="仿宋"/>
          <w:kern w:val="0"/>
          <w:sz w:val="24"/>
          <w:szCs w:val="24"/>
        </w:rPr>
        <w:t>承包人直接实施的暂估价项目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承包人直接实施的暂估价项目的约定：。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10.5 </w:t>
      </w:r>
      <w:r>
        <w:rPr>
          <w:rFonts w:hint="eastAsia" w:ascii="仿宋" w:hAnsi="仿宋" w:eastAsia="仿宋" w:cs="仿宋"/>
          <w:sz w:val="24"/>
          <w:szCs w:val="24"/>
        </w:rPr>
        <w:t>暂列金额</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合同当事人关于暂列金额使用的约定：。</w:t>
      </w:r>
    </w:p>
    <w:p>
      <w:pPr>
        <w:autoSpaceDE w:val="0"/>
        <w:autoSpaceDN w:val="0"/>
        <w:adjustRightInd w:val="0"/>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462" w:name="_Toc351203643"/>
      <w:r>
        <w:rPr>
          <w:rFonts w:ascii="仿宋" w:hAnsi="仿宋" w:eastAsia="仿宋" w:cs="仿宋"/>
          <w:sz w:val="24"/>
          <w:szCs w:val="24"/>
        </w:rPr>
        <w:t xml:space="preserve">11. </w:t>
      </w:r>
      <w:r>
        <w:rPr>
          <w:rFonts w:hint="eastAsia" w:ascii="仿宋" w:hAnsi="仿宋" w:eastAsia="仿宋" w:cs="仿宋"/>
          <w:sz w:val="24"/>
          <w:szCs w:val="24"/>
        </w:rPr>
        <w:t>价格调整</w:t>
      </w:r>
      <w:bookmarkEnd w:id="462"/>
    </w:p>
    <w:p>
      <w:pPr>
        <w:spacing w:after="120" w:line="360" w:lineRule="auto"/>
        <w:ind w:firstLine="480" w:firstLineChars="200"/>
        <w:rPr>
          <w:rFonts w:ascii="仿宋" w:hAnsi="仿宋" w:eastAsia="仿宋"/>
          <w:sz w:val="24"/>
          <w:szCs w:val="24"/>
        </w:rPr>
      </w:pPr>
      <w:bookmarkStart w:id="463" w:name="_Toc304295577"/>
      <w:bookmarkStart w:id="464" w:name="_Toc296891029"/>
      <w:bookmarkStart w:id="465" w:name="_Toc296347200"/>
      <w:bookmarkStart w:id="466" w:name="_Toc292559406"/>
      <w:bookmarkStart w:id="467" w:name="_Toc296891241"/>
      <w:bookmarkStart w:id="468" w:name="_Toc303539157"/>
      <w:bookmarkStart w:id="469" w:name="_Toc296944540"/>
      <w:bookmarkStart w:id="470" w:name="_Toc292559911"/>
      <w:bookmarkStart w:id="471" w:name="_Toc296346702"/>
      <w:bookmarkStart w:id="472" w:name="_Toc312678039"/>
      <w:bookmarkStart w:id="473" w:name="_Toc297048387"/>
      <w:bookmarkStart w:id="474" w:name="_Toc300935000"/>
      <w:bookmarkStart w:id="475" w:name="_Toc297120501"/>
      <w:bookmarkStart w:id="476" w:name="_Toc296503201"/>
      <w:bookmarkStart w:id="477" w:name="_Toc297123550"/>
      <w:bookmarkStart w:id="478" w:name="_Toc297216209"/>
      <w:r>
        <w:rPr>
          <w:rFonts w:ascii="仿宋" w:hAnsi="仿宋" w:eastAsia="仿宋" w:cs="仿宋"/>
          <w:sz w:val="24"/>
          <w:szCs w:val="24"/>
        </w:rPr>
        <w:t xml:space="preserve">11.1 </w:t>
      </w:r>
      <w:r>
        <w:rPr>
          <w:rFonts w:hint="eastAsia" w:ascii="仿宋" w:hAnsi="仿宋" w:eastAsia="仿宋" w:cs="仿宋"/>
          <w:sz w:val="24"/>
          <w:szCs w:val="24"/>
        </w:rPr>
        <w:t>市场价格波动引起的调整</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市场价格波动是否调整合同价格的约定：</w:t>
      </w:r>
      <w:r>
        <w:rPr>
          <w:rFonts w:hint="eastAsia" w:ascii="仿宋" w:hAnsi="仿宋" w:eastAsia="仿宋" w:cs="仿宋"/>
          <w:sz w:val="24"/>
          <w:szCs w:val="24"/>
          <w:u w:val="single"/>
        </w:rPr>
        <w:t>不调整</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因市场价格波动调整合同价格，采用以下第</w:t>
      </w:r>
      <w:r>
        <w:rPr>
          <w:rFonts w:ascii="仿宋" w:hAnsi="仿宋" w:eastAsia="仿宋" w:cs="仿宋"/>
          <w:sz w:val="24"/>
          <w:szCs w:val="24"/>
        </w:rPr>
        <w:t>X</w:t>
      </w:r>
      <w:r>
        <w:rPr>
          <w:rFonts w:hint="eastAsia" w:ascii="仿宋" w:hAnsi="仿宋" w:eastAsia="仿宋" w:cs="仿宋"/>
          <w:sz w:val="24"/>
          <w:szCs w:val="24"/>
        </w:rPr>
        <w:t>种方式对合同价格进行调整：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1</w:t>
      </w:r>
      <w:r>
        <w:rPr>
          <w:rFonts w:hint="eastAsia" w:ascii="仿宋" w:hAnsi="仿宋" w:eastAsia="仿宋" w:cs="仿宋"/>
          <w:sz w:val="24"/>
          <w:szCs w:val="24"/>
        </w:rPr>
        <w:t>种方式：采用价格指数进行价格调整。</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关于各可调因子、定值和变值权重，以及基本价格指数及其来源的约定：；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2</w:t>
      </w:r>
      <w:r>
        <w:rPr>
          <w:rFonts w:hint="eastAsia" w:ascii="仿宋" w:hAnsi="仿宋" w:eastAsia="仿宋" w:cs="仿宋"/>
          <w:sz w:val="24"/>
          <w:szCs w:val="24"/>
        </w:rPr>
        <w:t>种方式：采用造价信息进行价格调整。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）关于基准价格的约定：。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专用合同条款①承包人在已标价工程量清单或预算书中载明的材料单价低于基准价格的：专用合同条款合同履行期间材料单价涨幅以基准价格为基础超过</w:t>
      </w:r>
      <w:r>
        <w:rPr>
          <w:rFonts w:ascii="仿宋" w:hAnsi="仿宋" w:eastAsia="仿宋" w:cs="仿宋"/>
          <w:sz w:val="24"/>
          <w:szCs w:val="24"/>
        </w:rPr>
        <w:t>%</w:t>
      </w:r>
      <w:r>
        <w:rPr>
          <w:rFonts w:hint="eastAsia" w:ascii="仿宋" w:hAnsi="仿宋" w:eastAsia="仿宋" w:cs="仿宋"/>
          <w:sz w:val="24"/>
          <w:szCs w:val="24"/>
        </w:rPr>
        <w:t>时，或材料单价跌幅以已标价工程量清单或预算书中载明材料单价为基础超过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②承包人在已标价工程量清单或预算书中载明的材料单价高于基准价格的：专用合同条款合同履行期间材料单价跌幅以基准价格为基础超过</w:t>
      </w:r>
      <w:r>
        <w:rPr>
          <w:rFonts w:ascii="仿宋" w:hAnsi="仿宋" w:eastAsia="仿宋" w:cs="仿宋"/>
          <w:sz w:val="24"/>
          <w:szCs w:val="24"/>
        </w:rPr>
        <w:t>%</w:t>
      </w:r>
      <w:r>
        <w:rPr>
          <w:rFonts w:hint="eastAsia" w:ascii="仿宋" w:hAnsi="仿宋" w:eastAsia="仿宋" w:cs="仿宋"/>
          <w:sz w:val="24"/>
          <w:szCs w:val="24"/>
        </w:rPr>
        <w:t>时，材料单价涨幅以已标价工程量清单或预算书中载明材料单价为基础超过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③承包人在已标价工程量清单或预算书中载明的材料单价等于基准单价的：专用合同条款合同履行期间材料单价涨跌幅以基准单价为基础超过±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种方式：其他价格调整方式：。</w:t>
      </w:r>
    </w:p>
    <w:p>
      <w:pPr>
        <w:spacing w:line="360" w:lineRule="auto"/>
        <w:ind w:firstLine="645"/>
        <w:jc w:val="left"/>
        <w:rPr>
          <w:rFonts w:ascii="仿宋" w:hAnsi="仿宋" w:eastAsia="仿宋"/>
          <w:sz w:val="24"/>
          <w:szCs w:val="24"/>
        </w:rPr>
      </w:pPr>
    </w:p>
    <w:bookmarkEnd w:id="369"/>
    <w:bookmarkEnd w:id="370"/>
    <w:bookmarkEnd w:id="371"/>
    <w:bookmarkEnd w:id="372"/>
    <w:bookmarkEnd w:id="373"/>
    <w:bookmarkEnd w:id="374"/>
    <w:p>
      <w:pPr>
        <w:keepNext/>
        <w:keepLines/>
        <w:spacing w:before="120" w:after="120" w:line="360" w:lineRule="auto"/>
        <w:outlineLvl w:val="3"/>
        <w:rPr>
          <w:rFonts w:ascii="仿宋" w:hAnsi="仿宋" w:eastAsia="仿宋"/>
          <w:sz w:val="24"/>
          <w:szCs w:val="24"/>
        </w:rPr>
      </w:pPr>
      <w:bookmarkStart w:id="479" w:name="_Toc296503205"/>
      <w:bookmarkStart w:id="480" w:name="_Toc297048391"/>
      <w:bookmarkStart w:id="481" w:name="_Toc296891245"/>
      <w:bookmarkStart w:id="482" w:name="_Toc296944544"/>
      <w:bookmarkStart w:id="483" w:name="_Toc296891033"/>
      <w:bookmarkStart w:id="484" w:name="_Toc296347204"/>
      <w:bookmarkStart w:id="485" w:name="_Toc292559915"/>
      <w:bookmarkStart w:id="486" w:name="_Toc292559410"/>
      <w:bookmarkStart w:id="487" w:name="_Toc297120505"/>
      <w:bookmarkStart w:id="488" w:name="_Toc296346706"/>
      <w:bookmarkStart w:id="489" w:name="_Toc351203644"/>
      <w:bookmarkStart w:id="490" w:name="_Toc300935002"/>
      <w:bookmarkStart w:id="491" w:name="_Toc304295579"/>
      <w:bookmarkStart w:id="492" w:name="_Toc297123552"/>
      <w:bookmarkStart w:id="493" w:name="_Toc297216211"/>
      <w:bookmarkStart w:id="494" w:name="_Toc303539159"/>
      <w:bookmarkStart w:id="495" w:name="_Toc312678040"/>
      <w:r>
        <w:rPr>
          <w:rFonts w:ascii="仿宋" w:hAnsi="仿宋" w:eastAsia="仿宋" w:cs="仿宋"/>
          <w:sz w:val="24"/>
          <w:szCs w:val="24"/>
        </w:rPr>
        <w:t xml:space="preserve">12. </w:t>
      </w:r>
      <w:bookmarkEnd w:id="479"/>
      <w:bookmarkEnd w:id="480"/>
      <w:bookmarkEnd w:id="481"/>
      <w:bookmarkEnd w:id="482"/>
      <w:bookmarkEnd w:id="483"/>
      <w:bookmarkEnd w:id="484"/>
      <w:bookmarkEnd w:id="485"/>
      <w:bookmarkEnd w:id="486"/>
      <w:bookmarkEnd w:id="487"/>
      <w:bookmarkEnd w:id="488"/>
      <w:r>
        <w:rPr>
          <w:rFonts w:hint="eastAsia" w:ascii="仿宋" w:hAnsi="仿宋" w:eastAsia="仿宋" w:cs="仿宋"/>
          <w:sz w:val="24"/>
          <w:szCs w:val="24"/>
        </w:rPr>
        <w:t>合同价格、计量与支付</w:t>
      </w:r>
      <w:bookmarkEnd w:id="489"/>
    </w:p>
    <w:bookmarkEnd w:id="490"/>
    <w:bookmarkEnd w:id="491"/>
    <w:bookmarkEnd w:id="492"/>
    <w:bookmarkEnd w:id="493"/>
    <w:bookmarkEnd w:id="494"/>
    <w:bookmarkEnd w:id="495"/>
    <w:p>
      <w:pPr>
        <w:spacing w:after="120" w:line="360" w:lineRule="auto"/>
        <w:ind w:firstLine="480" w:firstLineChars="200"/>
        <w:rPr>
          <w:rFonts w:ascii="仿宋" w:hAnsi="仿宋" w:eastAsia="仿宋"/>
          <w:sz w:val="24"/>
          <w:szCs w:val="24"/>
        </w:rPr>
      </w:pPr>
      <w:bookmarkStart w:id="496" w:name="_Toc292559916"/>
      <w:bookmarkStart w:id="497" w:name="_Toc292559411"/>
      <w:bookmarkStart w:id="498" w:name="_Toc267251461"/>
      <w:bookmarkStart w:id="499" w:name="_Toc296891034"/>
      <w:bookmarkStart w:id="500" w:name="_Toc296944545"/>
      <w:bookmarkStart w:id="501" w:name="_Toc296346707"/>
      <w:bookmarkStart w:id="502" w:name="_Toc297120506"/>
      <w:bookmarkStart w:id="503" w:name="_Toc296891246"/>
      <w:bookmarkStart w:id="504" w:name="_Toc296347205"/>
      <w:bookmarkStart w:id="505" w:name="_Toc297048392"/>
      <w:bookmarkStart w:id="506" w:name="_Toc296503206"/>
      <w:bookmarkStart w:id="507" w:name="_Toc297123553"/>
      <w:bookmarkStart w:id="508" w:name="_Toc300935003"/>
      <w:bookmarkStart w:id="509" w:name="_Toc304295580"/>
      <w:bookmarkStart w:id="510" w:name="_Toc297216212"/>
      <w:bookmarkStart w:id="511" w:name="_Toc312678041"/>
      <w:bookmarkStart w:id="512" w:name="_Toc303539160"/>
      <w:bookmarkStart w:id="513" w:name="_Toc297123554"/>
      <w:bookmarkStart w:id="514" w:name="_Toc297216213"/>
      <w:bookmarkStart w:id="515" w:name="_Toc304295581"/>
      <w:bookmarkStart w:id="516" w:name="_Toc303539161"/>
      <w:bookmarkStart w:id="517" w:name="_Toc312678042"/>
      <w:bookmarkStart w:id="518" w:name="_Toc300935004"/>
      <w:bookmarkStart w:id="519" w:name="_Toc297048393"/>
      <w:bookmarkStart w:id="520" w:name="_Toc297120507"/>
      <w:bookmarkStart w:id="521" w:name="_Toc296503207"/>
      <w:bookmarkStart w:id="522" w:name="_Toc296346708"/>
      <w:bookmarkStart w:id="523" w:name="_Toc292559917"/>
      <w:bookmarkStart w:id="524" w:name="_Toc292559412"/>
      <w:bookmarkStart w:id="525" w:name="_Toc296891035"/>
      <w:bookmarkStart w:id="526" w:name="_Toc296891247"/>
      <w:bookmarkStart w:id="527" w:name="_Toc296347206"/>
      <w:bookmarkStart w:id="528" w:name="_Toc296944546"/>
      <w:r>
        <w:rPr>
          <w:rFonts w:ascii="仿宋" w:hAnsi="仿宋" w:eastAsia="仿宋" w:cs="仿宋"/>
          <w:sz w:val="24"/>
          <w:szCs w:val="24"/>
        </w:rPr>
        <w:t xml:space="preserve">12.1 </w:t>
      </w:r>
      <w:r>
        <w:rPr>
          <w:rFonts w:hint="eastAsia" w:ascii="仿宋" w:hAnsi="仿宋" w:eastAsia="仿宋" w:cs="仿宋"/>
          <w:sz w:val="24"/>
          <w:szCs w:val="24"/>
        </w:rPr>
        <w:t>合</w:t>
      </w:r>
      <w:bookmarkEnd w:id="496"/>
      <w:bookmarkEnd w:id="497"/>
      <w:bookmarkEnd w:id="498"/>
      <w:r>
        <w:rPr>
          <w:rFonts w:hint="eastAsia" w:ascii="仿宋" w:hAnsi="仿宋" w:eastAsia="仿宋" w:cs="仿宋"/>
          <w:sz w:val="24"/>
          <w:szCs w:val="24"/>
        </w:rPr>
        <w:t>同价</w:t>
      </w:r>
      <w:bookmarkEnd w:id="499"/>
      <w:bookmarkEnd w:id="500"/>
      <w:bookmarkEnd w:id="501"/>
      <w:bookmarkEnd w:id="502"/>
      <w:bookmarkEnd w:id="503"/>
      <w:bookmarkEnd w:id="504"/>
      <w:bookmarkEnd w:id="505"/>
      <w:bookmarkEnd w:id="506"/>
      <w:r>
        <w:rPr>
          <w:rFonts w:hint="eastAsia" w:ascii="仿宋" w:hAnsi="仿宋" w:eastAsia="仿宋" w:cs="仿宋"/>
          <w:sz w:val="24"/>
          <w:szCs w:val="24"/>
        </w:rPr>
        <w:t>格形式</w:t>
      </w:r>
    </w:p>
    <w:bookmarkEnd w:id="507"/>
    <w:bookmarkEnd w:id="508"/>
    <w:bookmarkEnd w:id="509"/>
    <w:bookmarkEnd w:id="510"/>
    <w:bookmarkEnd w:id="511"/>
    <w:bookmarkEnd w:id="512"/>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12.1.1 </w:t>
      </w:r>
      <w:r>
        <w:rPr>
          <w:rFonts w:hint="eastAsia" w:ascii="仿宋" w:hAnsi="仿宋" w:eastAsia="仿宋" w:cs="仿宋"/>
          <w:sz w:val="24"/>
          <w:szCs w:val="24"/>
        </w:rPr>
        <w:t>单价合同。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综合单价包含的风险范围：。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r>
        <w:rPr>
          <w:rFonts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12.1.2 </w:t>
      </w:r>
      <w:r>
        <w:rPr>
          <w:rFonts w:hint="eastAsia" w:ascii="仿宋" w:hAnsi="仿宋" w:eastAsia="仿宋" w:cs="仿宋"/>
          <w:sz w:val="24"/>
          <w:szCs w:val="24"/>
        </w:rPr>
        <w:t>总价合同。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12.1.3 </w:t>
      </w:r>
      <w:r>
        <w:rPr>
          <w:rFonts w:hint="eastAsia" w:ascii="仿宋" w:hAnsi="仿宋" w:eastAsia="仿宋" w:cs="仿宋"/>
          <w:sz w:val="24"/>
          <w:szCs w:val="24"/>
        </w:rPr>
        <w:t>其他价格方式：。</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预付款</w:t>
      </w:r>
    </w:p>
    <w:bookmarkEnd w:id="513"/>
    <w:bookmarkEnd w:id="514"/>
    <w:bookmarkEnd w:id="515"/>
    <w:bookmarkEnd w:id="516"/>
    <w:bookmarkEnd w:id="517"/>
    <w:bookmarkEnd w:id="518"/>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12.2.1 </w:t>
      </w:r>
      <w:r>
        <w:rPr>
          <w:rFonts w:hint="eastAsia" w:ascii="仿宋" w:hAnsi="仿宋" w:eastAsia="仿宋" w:cs="仿宋"/>
          <w:sz w:val="24"/>
          <w:szCs w:val="24"/>
        </w:rPr>
        <w:t>预付款的支付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预付款支付比例或金额（比例</w:t>
      </w:r>
      <w:r>
        <w:rPr>
          <w:rFonts w:ascii="仿宋" w:hAnsi="仿宋" w:eastAsia="仿宋" w:cs="仿宋"/>
          <w:sz w:val="24"/>
          <w:szCs w:val="24"/>
        </w:rPr>
        <w:t>20%-40%</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预付款扣回的方式：。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12.2.2 </w:t>
      </w:r>
      <w:r>
        <w:rPr>
          <w:rFonts w:hint="eastAsia" w:ascii="仿宋" w:hAnsi="仿宋" w:eastAsia="仿宋" w:cs="仿宋"/>
          <w:sz w:val="24"/>
          <w:szCs w:val="24"/>
        </w:rPr>
        <w:t>预付款担保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承包人提交预付款担保的期限：。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预付款担保的形式为：。</w:t>
      </w:r>
    </w:p>
    <w:p>
      <w:pPr>
        <w:spacing w:line="360" w:lineRule="auto"/>
        <w:ind w:firstLine="480" w:firstLineChars="200"/>
        <w:jc w:val="left"/>
        <w:rPr>
          <w:rFonts w:ascii="仿宋" w:hAnsi="仿宋" w:eastAsia="仿宋"/>
          <w:sz w:val="24"/>
          <w:szCs w:val="24"/>
        </w:rPr>
      </w:pPr>
    </w:p>
    <w:bookmarkEnd w:id="519"/>
    <w:bookmarkEnd w:id="520"/>
    <w:bookmarkEnd w:id="521"/>
    <w:bookmarkEnd w:id="522"/>
    <w:bookmarkEnd w:id="523"/>
    <w:bookmarkEnd w:id="524"/>
    <w:bookmarkEnd w:id="525"/>
    <w:bookmarkEnd w:id="526"/>
    <w:bookmarkEnd w:id="527"/>
    <w:bookmarkEnd w:id="528"/>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12.3.1 </w:t>
      </w:r>
      <w:r>
        <w:rPr>
          <w:rFonts w:hint="eastAsia" w:ascii="仿宋" w:hAnsi="仿宋" w:eastAsia="仿宋" w:cs="仿宋"/>
          <w:sz w:val="24"/>
          <w:szCs w:val="24"/>
        </w:rPr>
        <w:t>计量原则</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工程量计算规则：。</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12.3.1.1</w:t>
      </w:r>
      <w:r>
        <w:rPr>
          <w:rFonts w:hint="eastAsia" w:ascii="仿宋" w:hAnsi="仿宋" w:eastAsia="仿宋" w:cs="仿宋"/>
          <w:sz w:val="24"/>
          <w:szCs w:val="24"/>
        </w:rPr>
        <w:t>总价措施项目的计量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安全文明施工费的计量、支付与结算按川建发〔</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号执行。</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12.3.1.2</w:t>
      </w:r>
      <w:r>
        <w:rPr>
          <w:rFonts w:hint="eastAsia" w:ascii="仿宋" w:hAnsi="仿宋" w:eastAsia="仿宋" w:cs="仿宋"/>
          <w:sz w:val="24"/>
          <w:szCs w:val="24"/>
        </w:rPr>
        <w:t>规费的计量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按建设行政主管部门核定的承包人规费费率计量和结算。</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12.3.1.3</w:t>
      </w:r>
      <w:r>
        <w:rPr>
          <w:rFonts w:hint="eastAsia" w:ascii="仿宋" w:hAnsi="仿宋" w:eastAsia="仿宋" w:cs="仿宋"/>
          <w:sz w:val="24"/>
          <w:szCs w:val="24"/>
        </w:rPr>
        <w:t>税金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税金按国家或省级、行业建设主管部门的规定计取。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12.3.2 </w:t>
      </w:r>
      <w:r>
        <w:rPr>
          <w:rFonts w:hint="eastAsia" w:ascii="仿宋" w:hAnsi="仿宋" w:eastAsia="仿宋" w:cs="仿宋"/>
          <w:sz w:val="24"/>
          <w:szCs w:val="24"/>
        </w:rPr>
        <w:t>计量周期</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关于计量周期的约定：。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12.3.3 </w:t>
      </w:r>
      <w:r>
        <w:rPr>
          <w:rFonts w:hint="eastAsia" w:ascii="仿宋" w:hAnsi="仿宋" w:eastAsia="仿宋" w:cs="仿宋"/>
          <w:sz w:val="24"/>
          <w:szCs w:val="24"/>
        </w:rPr>
        <w:t>单价合同的计量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关于单价合同计量的约定：。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12.3.4 </w:t>
      </w:r>
      <w:r>
        <w:rPr>
          <w:rFonts w:hint="eastAsia" w:ascii="仿宋" w:hAnsi="仿宋" w:eastAsia="仿宋" w:cs="仿宋"/>
          <w:sz w:val="24"/>
          <w:szCs w:val="24"/>
        </w:rPr>
        <w:t>总价合同的计量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关于总价合同计量的约定：。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12.3.5</w:t>
      </w:r>
      <w:r>
        <w:rPr>
          <w:rFonts w:hint="eastAsia" w:ascii="仿宋" w:hAnsi="仿宋" w:eastAsia="仿宋" w:cs="仿宋"/>
          <w:sz w:val="24"/>
          <w:szCs w:val="24"/>
        </w:rPr>
        <w:t>总价合同采用支付分解表计量支付的，是否适用第</w:t>
      </w:r>
      <w:r>
        <w:rPr>
          <w:rFonts w:ascii="仿宋" w:hAnsi="仿宋" w:eastAsia="仿宋" w:cs="仿宋"/>
          <w:kern w:val="0"/>
          <w:sz w:val="24"/>
          <w:szCs w:val="24"/>
        </w:rPr>
        <w:t xml:space="preserve">12.3.4 </w:t>
      </w:r>
      <w:r>
        <w:rPr>
          <w:rFonts w:hint="eastAsia" w:ascii="仿宋" w:hAnsi="仿宋" w:eastAsia="仿宋" w:cs="仿宋"/>
          <w:sz w:val="24"/>
          <w:szCs w:val="24"/>
        </w:rPr>
        <w:t>项</w:t>
      </w:r>
      <w:r>
        <w:rPr>
          <w:rFonts w:hint="eastAsia" w:ascii="仿宋" w:hAnsi="仿宋" w:eastAsia="仿宋" w:cs="仿宋"/>
          <w:kern w:val="0"/>
          <w:sz w:val="24"/>
          <w:szCs w:val="24"/>
        </w:rPr>
        <w:t>〔总价合同的计量〕</w:t>
      </w:r>
      <w:r>
        <w:rPr>
          <w:rFonts w:hint="eastAsia" w:ascii="仿宋" w:hAnsi="仿宋" w:eastAsia="仿宋" w:cs="仿宋"/>
          <w:sz w:val="24"/>
          <w:szCs w:val="24"/>
        </w:rPr>
        <w:t>约定进行计量：。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12.3.6 </w:t>
      </w:r>
      <w:r>
        <w:rPr>
          <w:rFonts w:hint="eastAsia" w:ascii="仿宋" w:hAnsi="仿宋" w:eastAsia="仿宋" w:cs="仿宋"/>
          <w:sz w:val="24"/>
          <w:szCs w:val="24"/>
        </w:rPr>
        <w:t>其他价格形式合同的计量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其他价格形式的计量方式和程序：。</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12.4 </w:t>
      </w:r>
      <w:r>
        <w:rPr>
          <w:rFonts w:hint="eastAsia" w:ascii="仿宋" w:hAnsi="仿宋" w:eastAsia="仿宋" w:cs="仿宋"/>
          <w:sz w:val="24"/>
          <w:szCs w:val="24"/>
        </w:rPr>
        <w:t>工程进度款支付</w:t>
      </w:r>
    </w:p>
    <w:p>
      <w:pPr>
        <w:spacing w:line="360" w:lineRule="auto"/>
        <w:ind w:firstLine="480" w:firstLineChars="200"/>
        <w:jc w:val="left"/>
        <w:rPr>
          <w:rFonts w:ascii="仿宋" w:hAnsi="仿宋" w:eastAsia="仿宋"/>
          <w:sz w:val="24"/>
          <w:szCs w:val="24"/>
        </w:rPr>
      </w:pPr>
      <w:bookmarkStart w:id="529" w:name="_Toc297120511"/>
      <w:bookmarkStart w:id="530" w:name="_Toc297123556"/>
      <w:bookmarkStart w:id="531" w:name="_Toc303539163"/>
      <w:bookmarkStart w:id="532" w:name="_Toc297048397"/>
      <w:bookmarkStart w:id="533" w:name="_Toc292559921"/>
      <w:bookmarkStart w:id="534" w:name="_Toc296346712"/>
      <w:bookmarkStart w:id="535" w:name="_Toc296347210"/>
      <w:bookmarkStart w:id="536" w:name="_Toc296503211"/>
      <w:bookmarkStart w:id="537" w:name="_Toc296891039"/>
      <w:bookmarkStart w:id="538" w:name="_Toc300935006"/>
      <w:bookmarkStart w:id="539" w:name="_Toc296944550"/>
      <w:bookmarkStart w:id="540" w:name="_Toc292559416"/>
      <w:bookmarkStart w:id="541" w:name="_Toc296891251"/>
      <w:bookmarkStart w:id="542" w:name="_Toc297216215"/>
      <w:r>
        <w:rPr>
          <w:rFonts w:ascii="仿宋" w:hAnsi="仿宋" w:eastAsia="仿宋" w:cs="仿宋"/>
          <w:sz w:val="24"/>
          <w:szCs w:val="24"/>
        </w:rPr>
        <w:t xml:space="preserve">12.4.1 </w:t>
      </w:r>
      <w:r>
        <w:rPr>
          <w:rFonts w:hint="eastAsia" w:ascii="仿宋" w:hAnsi="仿宋" w:eastAsia="仿宋" w:cs="仿宋"/>
          <w:sz w:val="24"/>
          <w:szCs w:val="24"/>
        </w:rPr>
        <w:t>付款周期</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关于付款周期的约定：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12.4.2 </w:t>
      </w:r>
      <w:r>
        <w:rPr>
          <w:rFonts w:hint="eastAsia" w:ascii="仿宋" w:hAnsi="仿宋" w:eastAsia="仿宋" w:cs="仿宋"/>
          <w:sz w:val="24"/>
          <w:szCs w:val="24"/>
        </w:rPr>
        <w:t>进度付款申请单的编制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关于进度付款申请单编制的约定：。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Fonts w:ascii="仿宋" w:hAnsi="仿宋" w:eastAsia="仿宋" w:cs="仿宋"/>
          <w:sz w:val="24"/>
          <w:szCs w:val="24"/>
        </w:rPr>
        <w:t xml:space="preserve">2.4.3 </w:t>
      </w:r>
      <w:r>
        <w:rPr>
          <w:rFonts w:hint="eastAsia" w:ascii="仿宋" w:hAnsi="仿宋" w:eastAsia="仿宋" w:cs="仿宋"/>
          <w:sz w:val="24"/>
          <w:szCs w:val="24"/>
        </w:rPr>
        <w:t>进度付款申请单的提交</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）总价合同进度付款申请单提交的约定：。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）其他价格形式合同进度付款申请单提交的约定：。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12.4.4 </w:t>
      </w:r>
      <w:r>
        <w:rPr>
          <w:rFonts w:hint="eastAsia" w:ascii="仿宋" w:hAnsi="仿宋" w:eastAsia="仿宋" w:cs="仿宋"/>
          <w:sz w:val="24"/>
          <w:szCs w:val="24"/>
        </w:rPr>
        <w:t>进度款审核和支付</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）监理人审查并报送发包人的期限：。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发包人完成审批并签发进度款支付证书的期限：。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）发包人支付进度款的期限：。</w:t>
      </w:r>
    </w:p>
    <w:p>
      <w:pPr>
        <w:spacing w:line="360" w:lineRule="auto"/>
        <w:ind w:firstLine="600" w:firstLineChars="250"/>
        <w:jc w:val="left"/>
        <w:rPr>
          <w:rFonts w:ascii="仿宋" w:hAnsi="仿宋" w:eastAsia="仿宋"/>
          <w:sz w:val="24"/>
          <w:szCs w:val="24"/>
        </w:rPr>
      </w:pPr>
      <w:r>
        <w:rPr>
          <w:rFonts w:hint="eastAsia" w:ascii="仿宋" w:hAnsi="仿宋" w:eastAsia="仿宋" w:cs="仿宋"/>
          <w:sz w:val="24"/>
          <w:szCs w:val="24"/>
        </w:rPr>
        <w:t>发包人逾期支付进度款的违约金的计算方式：。</w:t>
      </w:r>
    </w:p>
    <w:p>
      <w:pPr>
        <w:spacing w:line="360" w:lineRule="auto"/>
        <w:ind w:firstLine="600" w:firstLineChars="250"/>
        <w:jc w:val="left"/>
        <w:rPr>
          <w:rFonts w:ascii="仿宋" w:hAnsi="仿宋" w:eastAsia="仿宋"/>
          <w:sz w:val="24"/>
          <w:szCs w:val="24"/>
        </w:rPr>
      </w:pPr>
      <w:r>
        <w:rPr>
          <w:rFonts w:ascii="仿宋" w:hAnsi="仿宋" w:eastAsia="仿宋" w:cs="仿宋"/>
          <w:sz w:val="24"/>
          <w:szCs w:val="24"/>
        </w:rPr>
        <w:t xml:space="preserve">12.4.5 </w:t>
      </w:r>
      <w:r>
        <w:rPr>
          <w:rFonts w:hint="eastAsia" w:ascii="仿宋" w:hAnsi="仿宋" w:eastAsia="仿宋" w:cs="仿宋"/>
          <w:sz w:val="24"/>
          <w:szCs w:val="24"/>
        </w:rPr>
        <w:t>支付分解表的编制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）总价合同支付分解表的编制与审批：。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）单价合同的总价项目支付分解表的编制与审批：。</w:t>
      </w:r>
    </w:p>
    <w:p>
      <w:pPr>
        <w:spacing w:line="360" w:lineRule="auto"/>
        <w:ind w:firstLine="480" w:firstLineChars="200"/>
        <w:jc w:val="left"/>
        <w:rPr>
          <w:rFonts w:ascii="仿宋" w:hAnsi="仿宋" w:eastAsia="仿宋"/>
          <w:sz w:val="24"/>
          <w:szCs w:val="24"/>
        </w:rPr>
      </w:pPr>
    </w:p>
    <w:bookmarkEnd w:id="375"/>
    <w:p>
      <w:pPr>
        <w:keepNext/>
        <w:keepLines/>
        <w:spacing w:before="120" w:after="120" w:line="360" w:lineRule="auto"/>
        <w:outlineLvl w:val="3"/>
        <w:rPr>
          <w:rFonts w:ascii="仿宋" w:hAnsi="仿宋" w:eastAsia="仿宋"/>
          <w:sz w:val="24"/>
          <w:szCs w:val="24"/>
        </w:rPr>
      </w:pPr>
      <w:bookmarkStart w:id="543" w:name="_Toc351203645"/>
      <w:bookmarkStart w:id="544" w:name="_Toc300935015"/>
      <w:bookmarkStart w:id="545" w:name="_Toc297123564"/>
      <w:bookmarkStart w:id="546" w:name="_Toc296346720"/>
      <w:bookmarkStart w:id="547" w:name="_Toc296503219"/>
      <w:bookmarkStart w:id="548" w:name="_Toc292559929"/>
      <w:bookmarkStart w:id="549" w:name="_Toc297120519"/>
      <w:bookmarkStart w:id="550" w:name="_Toc303539172"/>
      <w:bookmarkStart w:id="551" w:name="_Toc304295593"/>
      <w:bookmarkStart w:id="552" w:name="_Toc297048405"/>
      <w:bookmarkStart w:id="553" w:name="_Toc296944558"/>
      <w:bookmarkStart w:id="554" w:name="_Toc296891259"/>
      <w:bookmarkStart w:id="555" w:name="_Toc296891047"/>
      <w:bookmarkStart w:id="556" w:name="_Toc297216223"/>
      <w:bookmarkStart w:id="557" w:name="_Toc292559424"/>
      <w:bookmarkStart w:id="558" w:name="_Toc312678053"/>
      <w:bookmarkStart w:id="559" w:name="_Toc296347218"/>
      <w:r>
        <w:rPr>
          <w:rFonts w:ascii="仿宋" w:hAnsi="仿宋" w:eastAsia="仿宋" w:cs="仿宋"/>
          <w:sz w:val="24"/>
          <w:szCs w:val="24"/>
        </w:rPr>
        <w:t>13.</w:t>
      </w:r>
      <w:r>
        <w:rPr>
          <w:rFonts w:hint="eastAsia" w:ascii="仿宋" w:hAnsi="仿宋" w:eastAsia="仿宋" w:cs="仿宋"/>
          <w:sz w:val="24"/>
          <w:szCs w:val="24"/>
        </w:rPr>
        <w:t>验收和工程试车</w:t>
      </w:r>
      <w:bookmarkEnd w:id="543"/>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分部分项工程验收</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13.1.1</w:t>
      </w:r>
      <w:r>
        <w:rPr>
          <w:rFonts w:hint="eastAsia" w:ascii="仿宋" w:hAnsi="仿宋" w:eastAsia="仿宋" w:cs="仿宋"/>
          <w:sz w:val="24"/>
          <w:szCs w:val="24"/>
        </w:rPr>
        <w:t>监理人不能按时进行验收时，应提前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bookmarkStart w:id="560" w:name="_Toc296944562"/>
      <w:bookmarkStart w:id="561" w:name="_Toc300935016"/>
      <w:bookmarkStart w:id="562" w:name="_Toc296347222"/>
      <w:bookmarkStart w:id="563" w:name="_Toc303539173"/>
      <w:bookmarkStart w:id="564" w:name="_Toc296503223"/>
      <w:bookmarkStart w:id="565" w:name="_Toc292559933"/>
      <w:bookmarkStart w:id="566" w:name="_Toc296346724"/>
      <w:bookmarkStart w:id="567" w:name="_Toc296891051"/>
      <w:bookmarkStart w:id="568" w:name="_Toc304295596"/>
      <w:bookmarkStart w:id="569" w:name="_Toc292559428"/>
      <w:bookmarkStart w:id="570" w:name="_Toc297123565"/>
      <w:bookmarkStart w:id="571" w:name="_Toc297120523"/>
      <w:bookmarkStart w:id="572" w:name="_Toc312678056"/>
      <w:bookmarkStart w:id="573" w:name="_Toc297048409"/>
      <w:bookmarkStart w:id="574" w:name="_Toc296891263"/>
      <w:bookmarkStart w:id="575" w:name="_Toc297216224"/>
      <w:bookmarkStart w:id="576" w:name="_Toc267251472"/>
      <w:bookmarkStart w:id="577" w:name="_Toc267251471"/>
      <w:bookmarkStart w:id="578" w:name="_Toc267251470"/>
      <w:bookmarkStart w:id="579" w:name="_Toc267251474"/>
      <w:bookmarkStart w:id="580" w:name="_Toc267251473"/>
      <w:bookmarkStart w:id="581" w:name="_Toc267251475"/>
      <w:bookmarkStart w:id="582" w:name="_Toc267251476"/>
      <w:r>
        <w:rPr>
          <w:rFonts w:ascii="仿宋" w:hAnsi="仿宋" w:eastAsia="仿宋" w:cs="仿宋"/>
          <w:sz w:val="24"/>
          <w:szCs w:val="24"/>
        </w:rPr>
        <w:t xml:space="preserve">13.2 </w:t>
      </w:r>
      <w:r>
        <w:rPr>
          <w:rFonts w:hint="eastAsia" w:ascii="仿宋" w:hAnsi="仿宋" w:eastAsia="仿宋" w:cs="仿宋"/>
          <w:sz w:val="24"/>
          <w:szCs w:val="24"/>
        </w:rPr>
        <w:t>竣工验收</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Pr>
        <w:spacing w:line="360" w:lineRule="auto"/>
        <w:ind w:firstLine="480" w:firstLineChars="200"/>
        <w:jc w:val="left"/>
        <w:rPr>
          <w:rFonts w:ascii="仿宋" w:hAnsi="仿宋" w:eastAsia="仿宋"/>
          <w:sz w:val="24"/>
          <w:szCs w:val="24"/>
        </w:rPr>
      </w:pPr>
      <w:bookmarkStart w:id="583" w:name="_Toc280868704"/>
      <w:bookmarkStart w:id="584" w:name="_Toc280868705"/>
      <w:bookmarkStart w:id="585" w:name="_Toc280868706"/>
      <w:bookmarkStart w:id="586" w:name="_Toc280868707"/>
      <w:bookmarkStart w:id="587" w:name="_Toc280868708"/>
      <w:bookmarkStart w:id="588" w:name="_Toc280868709"/>
      <w:r>
        <w:rPr>
          <w:rFonts w:ascii="仿宋" w:hAnsi="仿宋" w:eastAsia="仿宋" w:cs="仿宋"/>
          <w:sz w:val="24"/>
          <w:szCs w:val="24"/>
        </w:rPr>
        <w:t xml:space="preserve">13.2.1 </w:t>
      </w:r>
      <w:r>
        <w:rPr>
          <w:rFonts w:hint="eastAsia" w:ascii="仿宋" w:hAnsi="仿宋" w:eastAsia="仿宋" w:cs="仿宋"/>
          <w:sz w:val="24"/>
          <w:szCs w:val="24"/>
        </w:rPr>
        <w:t>竣工验收程序</w:t>
      </w:r>
    </w:p>
    <w:bookmarkEnd w:id="583"/>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关于竣工验收程序的约定：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发包人不按照本项约定组织竣工验收、颁发工程接收证书的违约金的计算方法：</w:t>
      </w:r>
      <w:r>
        <w:rPr>
          <w:rFonts w:hint="eastAsia" w:ascii="仿宋" w:hAnsi="仿宋" w:eastAsia="仿宋" w:cs="仿宋"/>
          <w:sz w:val="24"/>
          <w:szCs w:val="24"/>
        </w:rPr>
        <w:t>。</w:t>
      </w:r>
    </w:p>
    <w:bookmarkEnd w:id="584"/>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13.2.2 </w:t>
      </w:r>
      <w:r>
        <w:rPr>
          <w:rFonts w:hint="eastAsia" w:ascii="仿宋" w:hAnsi="仿宋" w:eastAsia="仿宋" w:cs="仿宋"/>
          <w:sz w:val="24"/>
          <w:szCs w:val="24"/>
        </w:rPr>
        <w:t>移交、接收全部与部分工程</w:t>
      </w:r>
    </w:p>
    <w:bookmarkEnd w:id="585"/>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承包人向发包人移交工程的期限：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kern w:val="0"/>
          <w:sz w:val="24"/>
          <w:szCs w:val="24"/>
        </w:rPr>
        <w:t>发包人未按本合同约定接收全部或部分工程的，违约金的计算方法为：</w:t>
      </w:r>
      <w:r>
        <w:rPr>
          <w:rFonts w:hint="eastAsia" w:ascii="仿宋" w:hAnsi="仿宋" w:eastAsia="仿宋" w:cs="仿宋"/>
          <w:sz w:val="24"/>
          <w:szCs w:val="24"/>
        </w:rPr>
        <w:t>。</w:t>
      </w:r>
    </w:p>
    <w:bookmarkEnd w:id="586"/>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承包人未按时移交工程的，违约金的计算方法为：。</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13.3 </w:t>
      </w:r>
      <w:r>
        <w:rPr>
          <w:rFonts w:hint="eastAsia" w:ascii="仿宋" w:hAnsi="仿宋" w:eastAsia="仿宋" w:cs="仿宋"/>
          <w:sz w:val="24"/>
          <w:szCs w:val="24"/>
        </w:rPr>
        <w:t>工程试车</w:t>
      </w:r>
    </w:p>
    <w:bookmarkEnd w:id="587"/>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13.3.1 </w:t>
      </w:r>
      <w:r>
        <w:rPr>
          <w:rFonts w:hint="eastAsia" w:ascii="仿宋" w:hAnsi="仿宋" w:eastAsia="仿宋" w:cs="仿宋"/>
          <w:kern w:val="0"/>
          <w:sz w:val="24"/>
          <w:szCs w:val="24"/>
        </w:rPr>
        <w:t>试车程序</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工程试车内容：</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）单机无负荷试车费用由承担；</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）无负荷联动试车费用由承担。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13.3.2 </w:t>
      </w:r>
      <w:r>
        <w:rPr>
          <w:rFonts w:hint="eastAsia" w:ascii="仿宋" w:hAnsi="仿宋" w:eastAsia="仿宋" w:cs="仿宋"/>
          <w:kern w:val="0"/>
          <w:sz w:val="24"/>
          <w:szCs w:val="24"/>
        </w:rPr>
        <w:t>投料试车</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关于投料试车相关事项的约定：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13.4 </w:t>
      </w:r>
      <w:r>
        <w:rPr>
          <w:rFonts w:hint="eastAsia" w:ascii="仿宋" w:hAnsi="仿宋" w:eastAsia="仿宋" w:cs="仿宋"/>
          <w:sz w:val="24"/>
          <w:szCs w:val="24"/>
        </w:rPr>
        <w:t>竣工退场</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13.4.1 </w:t>
      </w:r>
      <w:r>
        <w:rPr>
          <w:rFonts w:hint="eastAsia" w:ascii="仿宋" w:hAnsi="仿宋" w:eastAsia="仿宋" w:cs="仿宋"/>
          <w:kern w:val="0"/>
          <w:sz w:val="24"/>
          <w:szCs w:val="24"/>
        </w:rPr>
        <w:t>竣工退场</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承包人完成竣工退场的期限：。</w:t>
      </w:r>
    </w:p>
    <w:p>
      <w:pPr>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589" w:name="_Toc351203646"/>
      <w:r>
        <w:rPr>
          <w:rFonts w:ascii="仿宋" w:hAnsi="仿宋" w:eastAsia="仿宋" w:cs="仿宋"/>
          <w:sz w:val="24"/>
          <w:szCs w:val="24"/>
        </w:rPr>
        <w:t xml:space="preserve">14. </w:t>
      </w:r>
      <w:r>
        <w:rPr>
          <w:rFonts w:hint="eastAsia" w:ascii="仿宋" w:hAnsi="仿宋" w:eastAsia="仿宋" w:cs="仿宋"/>
          <w:sz w:val="24"/>
          <w:szCs w:val="24"/>
        </w:rPr>
        <w:t>竣工结算</w:t>
      </w:r>
      <w:bookmarkEnd w:id="589"/>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14.1 </w:t>
      </w:r>
      <w:r>
        <w:rPr>
          <w:rFonts w:hint="eastAsia" w:ascii="仿宋" w:hAnsi="仿宋" w:eastAsia="仿宋" w:cs="仿宋"/>
          <w:sz w:val="24"/>
          <w:szCs w:val="24"/>
        </w:rPr>
        <w:t>竣工结算申请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承包人提交竣工结算申请单的期限：。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竣工结算申请单应包括的内容：。</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竣工结算审核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发包人审批竣工付款申请单的期限：。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发包人完成竣工付款的期限：。</w:t>
      </w:r>
    </w:p>
    <w:p>
      <w:pPr>
        <w:tabs>
          <w:tab w:val="left" w:pos="7797"/>
        </w:tabs>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关于竣工付款证书异议部分复核的方式和程序：。</w:t>
      </w:r>
    </w:p>
    <w:p>
      <w:pPr>
        <w:tabs>
          <w:tab w:val="left" w:pos="7797"/>
        </w:tabs>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最终结清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14.3.1 </w:t>
      </w:r>
      <w:r>
        <w:rPr>
          <w:rFonts w:hint="eastAsia" w:ascii="仿宋" w:hAnsi="仿宋" w:eastAsia="仿宋" w:cs="仿宋"/>
          <w:kern w:val="0"/>
          <w:sz w:val="24"/>
          <w:szCs w:val="24"/>
        </w:rPr>
        <w:t>最终结清申请单</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承包人提交最终结清申请单的份数：</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承包人提交最终结算申请单的期限：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14.3.2 </w:t>
      </w:r>
      <w:r>
        <w:rPr>
          <w:rFonts w:hint="eastAsia" w:ascii="仿宋" w:hAnsi="仿宋" w:eastAsia="仿宋" w:cs="仿宋"/>
          <w:sz w:val="24"/>
          <w:szCs w:val="24"/>
        </w:rPr>
        <w:t>最终结清证书和支付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）发包人完成最终结清申请单的审批并颁发最终结清证书的期限：。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）发包人完成支付的期限：。</w:t>
      </w:r>
    </w:p>
    <w:p>
      <w:pPr>
        <w:spacing w:line="360" w:lineRule="auto"/>
        <w:ind w:firstLine="480" w:firstLineChars="200"/>
        <w:jc w:val="left"/>
        <w:rPr>
          <w:rFonts w:ascii="仿宋" w:hAnsi="仿宋" w:eastAsia="仿宋"/>
          <w:sz w:val="24"/>
          <w:szCs w:val="24"/>
        </w:rPr>
      </w:pPr>
    </w:p>
    <w:bookmarkEnd w:id="576"/>
    <w:bookmarkEnd w:id="577"/>
    <w:bookmarkEnd w:id="578"/>
    <w:bookmarkEnd w:id="579"/>
    <w:bookmarkEnd w:id="580"/>
    <w:bookmarkEnd w:id="581"/>
    <w:bookmarkEnd w:id="582"/>
    <w:bookmarkEnd w:id="588"/>
    <w:p>
      <w:pPr>
        <w:keepNext/>
        <w:keepLines/>
        <w:spacing w:before="120" w:after="120" w:line="360" w:lineRule="auto"/>
        <w:outlineLvl w:val="3"/>
        <w:rPr>
          <w:rFonts w:ascii="仿宋" w:hAnsi="仿宋" w:eastAsia="仿宋"/>
          <w:sz w:val="24"/>
          <w:szCs w:val="24"/>
        </w:rPr>
      </w:pPr>
      <w:bookmarkStart w:id="590" w:name="_Toc351203647"/>
      <w:bookmarkStart w:id="591" w:name="_Toc267251483"/>
      <w:bookmarkStart w:id="592" w:name="_Toc267251482"/>
      <w:bookmarkStart w:id="593" w:name="_Toc267251484"/>
      <w:bookmarkStart w:id="594" w:name="_Toc267251485"/>
      <w:bookmarkStart w:id="595" w:name="_Toc267251486"/>
      <w:bookmarkStart w:id="596" w:name="_Toc267251488"/>
      <w:bookmarkStart w:id="597" w:name="_Toc267251490"/>
      <w:bookmarkStart w:id="598" w:name="_Toc267251489"/>
      <w:bookmarkStart w:id="599" w:name="_Toc267251494"/>
      <w:bookmarkStart w:id="600" w:name="_Toc267251503"/>
      <w:bookmarkStart w:id="601" w:name="_Toc267251491"/>
      <w:bookmarkStart w:id="602" w:name="_Toc267251493"/>
      <w:bookmarkStart w:id="603" w:name="_Toc267251499"/>
      <w:bookmarkStart w:id="604" w:name="_Toc267251495"/>
      <w:bookmarkStart w:id="605" w:name="_Toc267251497"/>
      <w:bookmarkStart w:id="606" w:name="_Toc267251498"/>
      <w:bookmarkStart w:id="607" w:name="_Toc267251502"/>
      <w:bookmarkStart w:id="608" w:name="_Toc267251492"/>
      <w:bookmarkStart w:id="609" w:name="_Toc267251501"/>
      <w:bookmarkStart w:id="610" w:name="_Toc267251496"/>
      <w:bookmarkStart w:id="611" w:name="_Toc267251504"/>
      <w:bookmarkStart w:id="612" w:name="_Toc267251506"/>
      <w:bookmarkStart w:id="613" w:name="_Toc267251507"/>
      <w:bookmarkStart w:id="614" w:name="_Toc267251508"/>
      <w:bookmarkStart w:id="615" w:name="_Toc267251510"/>
      <w:bookmarkStart w:id="616" w:name="_Toc267251511"/>
      <w:bookmarkStart w:id="617" w:name="_Toc267251514"/>
      <w:bookmarkStart w:id="618" w:name="_Toc267251513"/>
      <w:bookmarkStart w:id="619" w:name="_Toc267251515"/>
      <w:bookmarkStart w:id="620" w:name="_Toc267251509"/>
      <w:r>
        <w:rPr>
          <w:rFonts w:ascii="仿宋" w:hAnsi="仿宋" w:eastAsia="仿宋" w:cs="仿宋"/>
          <w:sz w:val="24"/>
          <w:szCs w:val="24"/>
        </w:rPr>
        <w:t xml:space="preserve">15. </w:t>
      </w:r>
      <w:r>
        <w:rPr>
          <w:rFonts w:hint="eastAsia" w:ascii="仿宋" w:hAnsi="仿宋" w:eastAsia="仿宋" w:cs="仿宋"/>
          <w:sz w:val="24"/>
          <w:szCs w:val="24"/>
        </w:rPr>
        <w:t>缺陷责任期与保修</w:t>
      </w:r>
      <w:bookmarkEnd w:id="590"/>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15.1 </w:t>
      </w:r>
      <w:r>
        <w:rPr>
          <w:rFonts w:hint="eastAsia" w:ascii="仿宋" w:hAnsi="仿宋" w:eastAsia="仿宋" w:cs="仿宋"/>
          <w:sz w:val="24"/>
          <w:szCs w:val="24"/>
        </w:rPr>
        <w:t>缺陷责任期</w:t>
      </w:r>
      <w:bookmarkEnd w:id="591"/>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缺陷责任期的具体期限：。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质量保证金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关于是否扣留质量保证金的约定：。在工程项目竣工前，承包人按专用合同条款第</w:t>
      </w:r>
      <w:r>
        <w:rPr>
          <w:rFonts w:ascii="仿宋" w:hAnsi="仿宋" w:eastAsia="仿宋" w:cs="仿宋"/>
          <w:sz w:val="24"/>
          <w:szCs w:val="24"/>
        </w:rPr>
        <w:t>3.7</w:t>
      </w:r>
      <w:r>
        <w:rPr>
          <w:rFonts w:hint="eastAsia" w:ascii="仿宋" w:hAnsi="仿宋" w:eastAsia="仿宋" w:cs="仿宋"/>
          <w:sz w:val="24"/>
          <w:szCs w:val="24"/>
        </w:rPr>
        <w:t>条提供履约担保的，发包人不得同时预留工程质量保证金。</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15.2.1 </w:t>
      </w:r>
      <w:r>
        <w:rPr>
          <w:rFonts w:hint="eastAsia" w:ascii="仿宋" w:hAnsi="仿宋" w:eastAsia="仿宋" w:cs="仿宋"/>
          <w:sz w:val="24"/>
          <w:szCs w:val="24"/>
        </w:rPr>
        <w:t>承包人提供质量保证金的方式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质量保证金采用以下第种方式：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）质量保证金保函，保证金额为：；</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ascii="仿宋" w:hAnsi="仿宋" w:eastAsia="仿宋" w:cs="仿宋"/>
          <w:kern w:val="0"/>
          <w:sz w:val="24"/>
          <w:szCs w:val="24"/>
        </w:rPr>
        <w:t>%</w:t>
      </w:r>
      <w:r>
        <w:rPr>
          <w:rFonts w:hint="eastAsia" w:ascii="仿宋" w:hAnsi="仿宋" w:eastAsia="仿宋" w:cs="仿宋"/>
          <w:kern w:val="0"/>
          <w:sz w:val="24"/>
          <w:szCs w:val="24"/>
        </w:rPr>
        <w:t>的工程款；</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15.2.2 </w:t>
      </w:r>
      <w:r>
        <w:rPr>
          <w:rFonts w:hint="eastAsia" w:ascii="仿宋" w:hAnsi="仿宋" w:eastAsia="仿宋" w:cs="仿宋"/>
          <w:sz w:val="24"/>
          <w:szCs w:val="24"/>
        </w:rPr>
        <w:t>质量保证金的扣留</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质量保证金的扣留采取以下第</w:t>
      </w: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）工程竣工结算时一次性扣留质量保证金；</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）其他扣留方式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关于质量保证金的补充约定：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bookmarkEnd w:id="592"/>
    <w:bookmarkEnd w:id="59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15.3 </w:t>
      </w:r>
      <w:r>
        <w:rPr>
          <w:rFonts w:hint="eastAsia" w:ascii="仿宋" w:hAnsi="仿宋" w:eastAsia="仿宋" w:cs="仿宋"/>
          <w:sz w:val="24"/>
          <w:szCs w:val="24"/>
        </w:rPr>
        <w:t>保修</w:t>
      </w:r>
    </w:p>
    <w:bookmarkEnd w:id="594"/>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15.3.1 </w:t>
      </w:r>
      <w:r>
        <w:rPr>
          <w:rFonts w:hint="eastAsia" w:ascii="仿宋" w:hAnsi="仿宋" w:eastAsia="仿宋" w:cs="仿宋"/>
          <w:sz w:val="24"/>
          <w:szCs w:val="24"/>
        </w:rPr>
        <w:t>保修责任</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sz w:val="24"/>
          <w:szCs w:val="24"/>
        </w:rPr>
        <w:t>工程保修期为：</w:t>
      </w:r>
      <w:r>
        <w:rPr>
          <w:rFonts w:hint="eastAsia" w:ascii="仿宋" w:hAnsi="仿宋" w:eastAsia="仿宋" w:cs="仿宋"/>
          <w:kern w:val="0"/>
          <w:sz w:val="24"/>
          <w:szCs w:val="24"/>
        </w:rPr>
        <w:t>。</w:t>
      </w:r>
    </w:p>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15.3.2 </w:t>
      </w:r>
      <w:r>
        <w:rPr>
          <w:rFonts w:hint="eastAsia" w:ascii="仿宋" w:hAnsi="仿宋" w:eastAsia="仿宋" w:cs="仿宋"/>
          <w:sz w:val="24"/>
          <w:szCs w:val="24"/>
        </w:rPr>
        <w:t>修复通知</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kern w:val="0"/>
          <w:sz w:val="24"/>
          <w:szCs w:val="24"/>
        </w:rPr>
        <w:t>承包人收到保修通知并到达工程现场的合理时间：。</w:t>
      </w:r>
    </w:p>
    <w:p>
      <w:pPr>
        <w:spacing w:line="360" w:lineRule="auto"/>
        <w:ind w:firstLine="468" w:firstLineChars="195"/>
        <w:jc w:val="left"/>
        <w:rPr>
          <w:rFonts w:ascii="仿宋" w:hAnsi="仿宋" w:eastAsia="仿宋"/>
          <w:kern w:val="0"/>
          <w:sz w:val="24"/>
          <w:szCs w:val="24"/>
        </w:rPr>
      </w:pPr>
    </w:p>
    <w:bookmarkEnd w:id="595"/>
    <w:bookmarkEnd w:id="596"/>
    <w:bookmarkEnd w:id="597"/>
    <w:bookmarkEnd w:id="598"/>
    <w:p>
      <w:pPr>
        <w:keepNext/>
        <w:keepLines/>
        <w:spacing w:before="120" w:after="120" w:line="360" w:lineRule="auto"/>
        <w:outlineLvl w:val="3"/>
        <w:rPr>
          <w:rFonts w:ascii="仿宋" w:hAnsi="仿宋" w:eastAsia="仿宋"/>
          <w:sz w:val="24"/>
          <w:szCs w:val="24"/>
        </w:rPr>
      </w:pPr>
      <w:bookmarkStart w:id="621" w:name="_Toc351203648"/>
      <w:bookmarkStart w:id="622" w:name="_Toc280868717"/>
      <w:bookmarkStart w:id="623" w:name="_Toc280868718"/>
      <w:r>
        <w:rPr>
          <w:rFonts w:ascii="仿宋" w:hAnsi="仿宋" w:eastAsia="仿宋" w:cs="仿宋"/>
          <w:sz w:val="24"/>
          <w:szCs w:val="24"/>
        </w:rPr>
        <w:t xml:space="preserve">16. </w:t>
      </w:r>
      <w:r>
        <w:rPr>
          <w:rFonts w:hint="eastAsia" w:ascii="仿宋" w:hAnsi="仿宋" w:eastAsia="仿宋" w:cs="仿宋"/>
          <w:sz w:val="24"/>
          <w:szCs w:val="24"/>
        </w:rPr>
        <w:t>违约</w:t>
      </w:r>
      <w:bookmarkEnd w:id="621"/>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发包人违约</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16.1.1</w:t>
      </w:r>
      <w:r>
        <w:rPr>
          <w:rFonts w:hint="eastAsia" w:ascii="仿宋" w:hAnsi="仿宋" w:eastAsia="仿宋" w:cs="仿宋"/>
          <w:sz w:val="24"/>
          <w:szCs w:val="24"/>
        </w:rPr>
        <w:t>发包人违约的情形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发包人违约的其他情形：。</w:t>
      </w:r>
    </w:p>
    <w:p>
      <w:pPr>
        <w:spacing w:line="360" w:lineRule="auto"/>
        <w:ind w:left="1200" w:hanging="1200" w:hangingChars="500"/>
        <w:jc w:val="left"/>
        <w:rPr>
          <w:rFonts w:ascii="仿宋" w:hAnsi="仿宋" w:eastAsia="仿宋"/>
          <w:kern w:val="0"/>
          <w:sz w:val="24"/>
          <w:szCs w:val="24"/>
        </w:rPr>
      </w:pPr>
      <w:r>
        <w:rPr>
          <w:rFonts w:ascii="仿宋" w:hAnsi="仿宋" w:eastAsia="仿宋" w:cs="仿宋"/>
          <w:kern w:val="0"/>
          <w:sz w:val="24"/>
          <w:szCs w:val="24"/>
        </w:rPr>
        <w:t xml:space="preserve">    16.1.2 </w:t>
      </w:r>
      <w:r>
        <w:rPr>
          <w:rFonts w:hint="eastAsia" w:ascii="仿宋" w:hAnsi="仿宋" w:eastAsia="仿宋" w:cs="仿宋"/>
          <w:kern w:val="0"/>
          <w:sz w:val="24"/>
          <w:szCs w:val="24"/>
        </w:rPr>
        <w:t>发包人违约的责任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发包人违约责任的承担方式和计算方法：</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）因发包人原因未能在计划开工日期前</w:t>
      </w:r>
      <w:r>
        <w:rPr>
          <w:rFonts w:ascii="仿宋" w:hAnsi="仿宋" w:eastAsia="仿宋" w:cs="仿宋"/>
          <w:kern w:val="0"/>
          <w:sz w:val="24"/>
          <w:szCs w:val="24"/>
        </w:rPr>
        <w:t>7</w:t>
      </w:r>
      <w:r>
        <w:rPr>
          <w:rFonts w:hint="eastAsia" w:ascii="仿宋" w:hAnsi="仿宋" w:eastAsia="仿宋" w:cs="仿宋"/>
          <w:kern w:val="0"/>
          <w:sz w:val="24"/>
          <w:szCs w:val="24"/>
        </w:rPr>
        <w:t>天内下达开工通知的违约责任：。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）因发包人原因未能按合同约定支付合同价款的违约责任：。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）发包人违反第</w:t>
      </w:r>
      <w:r>
        <w:rPr>
          <w:rFonts w:ascii="仿宋" w:hAnsi="仿宋" w:eastAsia="仿宋" w:cs="仿宋"/>
          <w:kern w:val="0"/>
          <w:sz w:val="24"/>
          <w:szCs w:val="24"/>
        </w:rPr>
        <w:t>10.1</w:t>
      </w:r>
      <w:r>
        <w:rPr>
          <w:rFonts w:hint="eastAsia" w:ascii="仿宋" w:hAnsi="仿宋" w:eastAsia="仿宋" w:cs="仿宋"/>
          <w:kern w:val="0"/>
          <w:sz w:val="24"/>
          <w:szCs w:val="24"/>
        </w:rPr>
        <w:t>款〔变更的范围〕第（</w:t>
      </w:r>
      <w:r>
        <w:rPr>
          <w:rFonts w:ascii="仿宋" w:hAnsi="仿宋" w:eastAsia="仿宋" w:cs="仿宋"/>
          <w:kern w:val="0"/>
          <w:sz w:val="24"/>
          <w:szCs w:val="24"/>
        </w:rPr>
        <w:t>2</w:t>
      </w:r>
      <w:r>
        <w:rPr>
          <w:rFonts w:hint="eastAsia" w:ascii="仿宋" w:hAnsi="仿宋" w:eastAsia="仿宋" w:cs="仿宋"/>
          <w:kern w:val="0"/>
          <w:sz w:val="24"/>
          <w:szCs w:val="24"/>
        </w:rPr>
        <w:t>）项约定，自行实施被取消的工作或转由他人实施的违约责任：。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5</w:t>
      </w:r>
      <w:r>
        <w:rPr>
          <w:rFonts w:hint="eastAsia" w:ascii="仿宋" w:hAnsi="仿宋" w:eastAsia="仿宋" w:cs="仿宋"/>
          <w:kern w:val="0"/>
          <w:sz w:val="24"/>
          <w:szCs w:val="24"/>
        </w:rPr>
        <w:t>）因发包人违反合同约定造成暂停施工的违约责任：。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6</w:t>
      </w:r>
      <w:r>
        <w:rPr>
          <w:rFonts w:hint="eastAsia" w:ascii="仿宋" w:hAnsi="仿宋" w:eastAsia="仿宋" w:cs="仿宋"/>
          <w:kern w:val="0"/>
          <w:sz w:val="24"/>
          <w:szCs w:val="24"/>
        </w:rPr>
        <w:t>）发包人无正当理由没有在约定期限内发出复工指示，导致承包人无法复工的违约责任：。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rPr>
        <w:t>）其他：。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16.1.3 </w:t>
      </w:r>
      <w:r>
        <w:rPr>
          <w:rFonts w:hint="eastAsia" w:ascii="仿宋" w:hAnsi="仿宋" w:eastAsia="仿宋" w:cs="仿宋"/>
          <w:sz w:val="24"/>
          <w:szCs w:val="24"/>
        </w:rPr>
        <w:t>因发包人违约解除合同</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承包人按</w:t>
      </w:r>
      <w:r>
        <w:rPr>
          <w:rFonts w:ascii="仿宋" w:hAnsi="仿宋" w:eastAsia="仿宋" w:cs="仿宋"/>
          <w:kern w:val="0"/>
          <w:sz w:val="24"/>
          <w:szCs w:val="24"/>
        </w:rPr>
        <w:t>16.1.1</w:t>
      </w:r>
      <w:r>
        <w:rPr>
          <w:rFonts w:hint="eastAsia" w:ascii="仿宋" w:hAnsi="仿宋" w:eastAsia="仿宋" w:cs="仿宋"/>
          <w:kern w:val="0"/>
          <w:sz w:val="24"/>
          <w:szCs w:val="24"/>
        </w:rPr>
        <w:t>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承包人违约</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16.2.1 </w:t>
      </w:r>
      <w:r>
        <w:rPr>
          <w:rFonts w:hint="eastAsia" w:ascii="仿宋" w:hAnsi="仿宋" w:eastAsia="仿宋" w:cs="仿宋"/>
          <w:kern w:val="0"/>
          <w:sz w:val="24"/>
          <w:szCs w:val="24"/>
        </w:rPr>
        <w:t>承包人违约的情形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承包人违约的其他情形：。</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16.2.2</w:t>
      </w:r>
      <w:r>
        <w:rPr>
          <w:rFonts w:hint="eastAsia" w:ascii="仿宋" w:hAnsi="仿宋" w:eastAsia="仿宋" w:cs="仿宋"/>
          <w:kern w:val="0"/>
          <w:sz w:val="24"/>
          <w:szCs w:val="24"/>
        </w:rPr>
        <w:t>承包人违约的责任</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承包人违约责任的承担方式和计算方法：。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16.2.3 </w:t>
      </w:r>
      <w:r>
        <w:rPr>
          <w:rFonts w:hint="eastAsia" w:ascii="仿宋" w:hAnsi="仿宋" w:eastAsia="仿宋" w:cs="仿宋"/>
          <w:sz w:val="24"/>
          <w:szCs w:val="24"/>
        </w:rPr>
        <w:t>因承包人违约解除合同</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关于承包人违约解除合同的特别约定：。</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发包人继续使用承包人在施工现场的材料、设备、临时工程、承包人文件和由承包人或以其名义编制的其他文件的费用承担方式：。</w:t>
      </w:r>
    </w:p>
    <w:p>
      <w:pPr>
        <w:spacing w:before="120" w:after="120"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624" w:name="_Toc351203649"/>
      <w:r>
        <w:rPr>
          <w:rFonts w:ascii="仿宋" w:hAnsi="仿宋" w:eastAsia="仿宋" w:cs="仿宋"/>
          <w:sz w:val="24"/>
          <w:szCs w:val="24"/>
        </w:rPr>
        <w:t xml:space="preserve">17. </w:t>
      </w:r>
      <w:r>
        <w:rPr>
          <w:rFonts w:hint="eastAsia" w:ascii="仿宋" w:hAnsi="仿宋" w:eastAsia="仿宋" w:cs="仿宋"/>
          <w:sz w:val="24"/>
          <w:szCs w:val="24"/>
        </w:rPr>
        <w:t>不可抗力</w:t>
      </w:r>
      <w:bookmarkEnd w:id="622"/>
      <w:bookmarkEnd w:id="624"/>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不可抗力的确认</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除通用合同条款约定的不可抗力事件之外，视为不可抗力的其他情形：</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因不可抗力解除合同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合同解除后，发包人应在商定或确定发包人应支付款项后天内完成款项的支付。</w:t>
      </w:r>
    </w:p>
    <w:p>
      <w:pPr>
        <w:keepNext/>
        <w:keepLines/>
        <w:spacing w:before="120" w:after="120" w:line="360" w:lineRule="auto"/>
        <w:outlineLvl w:val="3"/>
        <w:rPr>
          <w:rFonts w:ascii="仿宋" w:hAnsi="仿宋" w:eastAsia="仿宋"/>
          <w:sz w:val="24"/>
          <w:szCs w:val="24"/>
        </w:rPr>
      </w:pPr>
      <w:bookmarkStart w:id="625" w:name="_Toc351203650"/>
      <w:r>
        <w:rPr>
          <w:rFonts w:ascii="仿宋" w:hAnsi="仿宋" w:eastAsia="仿宋" w:cs="仿宋"/>
          <w:sz w:val="24"/>
          <w:szCs w:val="24"/>
        </w:rPr>
        <w:t xml:space="preserve">18. </w:t>
      </w:r>
      <w:r>
        <w:rPr>
          <w:rFonts w:hint="eastAsia" w:ascii="仿宋" w:hAnsi="仿宋" w:eastAsia="仿宋" w:cs="仿宋"/>
          <w:sz w:val="24"/>
          <w:szCs w:val="24"/>
        </w:rPr>
        <w:t>保险</w:t>
      </w:r>
      <w:bookmarkEnd w:id="625"/>
    </w:p>
    <w:bookmarkEnd w:id="62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18.1 </w:t>
      </w:r>
      <w:r>
        <w:rPr>
          <w:rFonts w:hint="eastAsia" w:ascii="仿宋" w:hAnsi="仿宋" w:eastAsia="仿宋" w:cs="仿宋"/>
          <w:sz w:val="24"/>
          <w:szCs w:val="24"/>
        </w:rPr>
        <w:t>工程保险</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关于工程保险的特别约定：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18.2 </w:t>
      </w:r>
      <w:r>
        <w:rPr>
          <w:rFonts w:hint="eastAsia" w:ascii="仿宋" w:hAnsi="仿宋" w:eastAsia="仿宋" w:cs="仿宋"/>
          <w:sz w:val="24"/>
          <w:szCs w:val="24"/>
        </w:rPr>
        <w:t>其他保险</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sz w:val="24"/>
          <w:szCs w:val="24"/>
        </w:rPr>
        <w:t>关于其他保险的约定：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承包人是否应为其施工设备等办理财产保险：</w:t>
      </w:r>
      <w:r>
        <w:rPr>
          <w:rFonts w:hint="eastAsia" w:ascii="仿宋" w:hAnsi="仿宋" w:eastAsia="仿宋" w:cs="仿宋"/>
          <w:sz w:val="24"/>
          <w:szCs w:val="24"/>
          <w:u w:val="single"/>
        </w:rPr>
        <w:t>应当</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18.3 </w:t>
      </w:r>
      <w:r>
        <w:rPr>
          <w:rFonts w:hint="eastAsia" w:ascii="仿宋" w:hAnsi="仿宋" w:eastAsia="仿宋" w:cs="仿宋"/>
          <w:sz w:val="24"/>
          <w:szCs w:val="24"/>
        </w:rPr>
        <w:t>通知义务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关于变更保险合同时的通知义务的约定：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bookmarkEnd w:id="599"/>
    <w:bookmarkEnd w:id="600"/>
    <w:bookmarkEnd w:id="601"/>
    <w:bookmarkEnd w:id="602"/>
    <w:bookmarkEnd w:id="603"/>
    <w:bookmarkEnd w:id="604"/>
    <w:bookmarkEnd w:id="605"/>
    <w:bookmarkEnd w:id="606"/>
    <w:bookmarkEnd w:id="607"/>
    <w:bookmarkEnd w:id="608"/>
    <w:bookmarkEnd w:id="609"/>
    <w:bookmarkEnd w:id="610"/>
    <w:p>
      <w:pPr>
        <w:keepNext/>
        <w:keepLines/>
        <w:spacing w:before="120" w:after="120" w:line="360" w:lineRule="auto"/>
        <w:outlineLvl w:val="3"/>
        <w:rPr>
          <w:rFonts w:ascii="仿宋" w:hAnsi="仿宋" w:eastAsia="仿宋"/>
          <w:sz w:val="24"/>
          <w:szCs w:val="24"/>
        </w:rPr>
      </w:pPr>
      <w:bookmarkStart w:id="626" w:name="_Toc351203651"/>
      <w:r>
        <w:rPr>
          <w:rFonts w:ascii="仿宋" w:hAnsi="仿宋" w:eastAsia="仿宋" w:cs="仿宋"/>
          <w:sz w:val="24"/>
          <w:szCs w:val="24"/>
        </w:rPr>
        <w:t xml:space="preserve">19. </w:t>
      </w:r>
      <w:r>
        <w:rPr>
          <w:rFonts w:hint="eastAsia" w:ascii="仿宋" w:hAnsi="仿宋" w:eastAsia="仿宋" w:cs="仿宋"/>
          <w:sz w:val="24"/>
          <w:szCs w:val="24"/>
        </w:rPr>
        <w:t>争议解决</w:t>
      </w:r>
      <w:bookmarkEnd w:id="626"/>
    </w:p>
    <w:bookmarkEnd w:id="611"/>
    <w:bookmarkEnd w:id="612"/>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19.1 </w:t>
      </w:r>
      <w:r>
        <w:rPr>
          <w:rFonts w:hint="eastAsia" w:ascii="仿宋" w:hAnsi="仿宋" w:eastAsia="仿宋" w:cs="仿宋"/>
          <w:sz w:val="24"/>
          <w:szCs w:val="24"/>
        </w:rPr>
        <w:t>争</w:t>
      </w:r>
      <w:bookmarkEnd w:id="613"/>
      <w:r>
        <w:rPr>
          <w:rFonts w:hint="eastAsia" w:ascii="仿宋" w:hAnsi="仿宋" w:eastAsia="仿宋" w:cs="仿宋"/>
          <w:sz w:val="24"/>
          <w:szCs w:val="24"/>
        </w:rPr>
        <w:t>议评审</w:t>
      </w:r>
    </w:p>
    <w:p>
      <w:pPr>
        <w:spacing w:line="360" w:lineRule="auto"/>
        <w:ind w:left="149" w:leftChars="71" w:firstLine="360" w:firstLineChars="150"/>
        <w:jc w:val="left"/>
        <w:rPr>
          <w:rFonts w:ascii="仿宋" w:hAnsi="仿宋" w:eastAsia="仿宋"/>
          <w:sz w:val="24"/>
          <w:szCs w:val="24"/>
        </w:rPr>
      </w:pPr>
      <w:r>
        <w:rPr>
          <w:rFonts w:hint="eastAsia" w:ascii="仿宋" w:hAnsi="仿宋" w:eastAsia="仿宋" w:cs="仿宋"/>
          <w:sz w:val="24"/>
          <w:szCs w:val="24"/>
        </w:rPr>
        <w:t>合同当事人是否同意将工程争议提交争议评审小组决定：。</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19.1.1 </w:t>
      </w:r>
      <w:r>
        <w:rPr>
          <w:rFonts w:hint="eastAsia" w:ascii="仿宋" w:hAnsi="仿宋" w:eastAsia="仿宋" w:cs="仿宋"/>
          <w:sz w:val="24"/>
          <w:szCs w:val="24"/>
        </w:rPr>
        <w:t>争议评审小组的确定</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争议评审小组成员的确定：。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选定争议评审员的期限：。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争议评审小组成员的报酬承担方式：。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其他事项的约定：。</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ascii="仿宋" w:hAnsi="仿宋" w:eastAsia="仿宋" w:cs="仿宋"/>
          <w:kern w:val="0"/>
          <w:sz w:val="24"/>
          <w:szCs w:val="24"/>
        </w:rPr>
        <w:t xml:space="preserve">19.1.2 </w:t>
      </w:r>
      <w:r>
        <w:rPr>
          <w:rFonts w:hint="eastAsia" w:ascii="仿宋" w:hAnsi="仿宋" w:eastAsia="仿宋" w:cs="仿宋"/>
          <w:kern w:val="0"/>
          <w:sz w:val="24"/>
          <w:szCs w:val="24"/>
        </w:rPr>
        <w:t>争议评审小组的决定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合同当事人关于本项的约定：。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19.2 </w:t>
      </w:r>
      <w:r>
        <w:rPr>
          <w:rFonts w:hint="eastAsia" w:ascii="仿宋" w:hAnsi="仿宋" w:eastAsia="仿宋" w:cs="仿宋"/>
          <w:sz w:val="24"/>
          <w:szCs w:val="24"/>
        </w:rPr>
        <w:t>仲裁或诉讼</w:t>
      </w:r>
      <w:bookmarkEnd w:id="614"/>
    </w:p>
    <w:p>
      <w:pPr>
        <w:spacing w:after="120" w:line="360" w:lineRule="auto"/>
        <w:ind w:firstLine="480" w:firstLineChars="200"/>
        <w:rPr>
          <w:rFonts w:ascii="仿宋" w:hAnsi="仿宋" w:eastAsia="仿宋"/>
          <w:sz w:val="24"/>
          <w:szCs w:val="24"/>
        </w:rPr>
      </w:pPr>
      <w:r>
        <w:rPr>
          <w:rFonts w:hint="eastAsia" w:ascii="仿宋" w:hAnsi="仿宋" w:eastAsia="仿宋" w:cs="仿宋"/>
          <w:sz w:val="24"/>
          <w:szCs w:val="24"/>
        </w:rPr>
        <w:t>因合同及合同有关事项发生的争议，按下列第种方式解决：</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）向仲裁委员会申请仲裁；</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）向人民法院起诉。</w:t>
      </w:r>
      <w:bookmarkEnd w:id="615"/>
      <w:bookmarkEnd w:id="616"/>
      <w:bookmarkEnd w:id="617"/>
      <w:bookmarkEnd w:id="618"/>
      <w:bookmarkEnd w:id="619"/>
      <w:bookmarkEnd w:id="620"/>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仿宋" w:hAnsi="仿宋" w:eastAsia="仿宋"/>
          <w:sz w:val="24"/>
          <w:szCs w:val="24"/>
        </w:rPr>
      </w:pPr>
      <w:r>
        <w:rPr>
          <w:rFonts w:hint="eastAsia" w:ascii="仿宋" w:hAnsi="仿宋" w:eastAsia="仿宋" w:cs="仿宋"/>
          <w:sz w:val="24"/>
          <w:szCs w:val="24"/>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仿宋" w:hAnsi="仿宋" w:eastAsia="仿宋"/>
          <w:sz w:val="24"/>
          <w:szCs w:val="24"/>
          <w:u w:val="single"/>
        </w:rPr>
      </w:pPr>
      <w:r>
        <w:rPr>
          <w:rFonts w:hint="eastAsia" w:ascii="仿宋" w:hAnsi="仿宋" w:eastAsia="仿宋" w:cs="仿宋"/>
          <w:sz w:val="24"/>
          <w:szCs w:val="24"/>
        </w:rPr>
        <w:t>发包人（全称）：</w:t>
      </w:r>
    </w:p>
    <w:p>
      <w:pPr>
        <w:spacing w:line="360" w:lineRule="auto"/>
        <w:rPr>
          <w:rFonts w:ascii="仿宋" w:hAnsi="仿宋" w:eastAsia="仿宋"/>
          <w:sz w:val="24"/>
          <w:szCs w:val="24"/>
          <w:u w:val="single"/>
        </w:rPr>
      </w:pPr>
      <w:r>
        <w:rPr>
          <w:rFonts w:hint="eastAsia" w:ascii="仿宋" w:hAnsi="仿宋" w:eastAsia="仿宋" w:cs="仿宋"/>
          <w:sz w:val="24"/>
          <w:szCs w:val="24"/>
        </w:rPr>
        <w:t>承包人（全称）：</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、工程质量保修范围和内容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w:t>
      </w:r>
      <w:r>
        <w:rPr>
          <w:rFonts w:ascii="仿宋" w:hAnsi="仿宋" w:eastAsia="仿宋" w:cs="仿宋"/>
          <w:sz w:val="24"/>
          <w:szCs w:val="24"/>
          <w:u w:val="single"/>
        </w:rPr>
        <w:t>39—42</w:t>
      </w:r>
      <w:r>
        <w:rPr>
          <w:rFonts w:hint="eastAsia" w:ascii="仿宋" w:hAnsi="仿宋" w:eastAsia="仿宋" w:cs="仿宋"/>
          <w:sz w:val="24"/>
          <w:szCs w:val="24"/>
          <w:u w:val="single"/>
        </w:rPr>
        <w:t>条。</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、质量保修期</w:t>
      </w:r>
    </w:p>
    <w:p>
      <w:pPr>
        <w:spacing w:line="360" w:lineRule="auto"/>
        <w:ind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双方根据《建设工程质量管理条例》及有关规定，约定本工程的质量保修期如下：</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）基础设施工程、房屋建筑的地基基础工程和主体结构工程为设计文件规定的该工程合理使用年限；</w:t>
      </w:r>
    </w:p>
    <w:p>
      <w:pPr>
        <w:spacing w:line="360" w:lineRule="auto"/>
        <w:ind w:firstLine="342" w:firstLineChars="150"/>
        <w:rPr>
          <w:rFonts w:ascii="仿宋" w:hAnsi="仿宋" w:eastAsia="仿宋"/>
          <w:spacing w:val="-6"/>
          <w:sz w:val="24"/>
          <w:szCs w:val="24"/>
        </w:rPr>
      </w:pPr>
      <w:r>
        <w:rPr>
          <w:rFonts w:hint="eastAsia" w:ascii="仿宋" w:hAnsi="仿宋" w:eastAsia="仿宋" w:cs="仿宋"/>
          <w:spacing w:val="-6"/>
          <w:sz w:val="24"/>
          <w:szCs w:val="24"/>
        </w:rPr>
        <w:t>（</w:t>
      </w:r>
      <w:r>
        <w:rPr>
          <w:rFonts w:ascii="仿宋" w:hAnsi="仿宋" w:eastAsia="仿宋" w:cs="仿宋"/>
          <w:spacing w:val="-6"/>
          <w:sz w:val="24"/>
          <w:szCs w:val="24"/>
        </w:rPr>
        <w:t>2</w:t>
      </w:r>
      <w:r>
        <w:rPr>
          <w:rFonts w:hint="eastAsia" w:ascii="仿宋" w:hAnsi="仿宋" w:eastAsia="仿宋" w:cs="仿宋"/>
          <w:spacing w:val="-6"/>
          <w:sz w:val="24"/>
          <w:szCs w:val="24"/>
        </w:rPr>
        <w:t>）屋面防水工程、有防水要求的卫生间、房间和外墙面的防渗漏为</w:t>
      </w:r>
      <w:r>
        <w:rPr>
          <w:rFonts w:ascii="仿宋" w:hAnsi="仿宋" w:eastAsia="仿宋" w:cs="仿宋"/>
          <w:spacing w:val="-6"/>
          <w:sz w:val="24"/>
          <w:szCs w:val="24"/>
          <w:u w:val="single"/>
        </w:rPr>
        <w:t>5</w:t>
      </w:r>
      <w:r>
        <w:rPr>
          <w:rFonts w:hint="eastAsia" w:ascii="仿宋" w:hAnsi="仿宋" w:eastAsia="仿宋" w:cs="仿宋"/>
          <w:spacing w:val="-6"/>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）装修工程为</w:t>
      </w:r>
      <w:r>
        <w:rPr>
          <w:rFonts w:ascii="仿宋" w:hAnsi="仿宋" w:eastAsia="仿宋" w:cs="仿宋"/>
          <w:sz w:val="24"/>
          <w:szCs w:val="24"/>
          <w:u w:val="single"/>
        </w:rPr>
        <w:t>2</w:t>
      </w:r>
      <w:r>
        <w:rPr>
          <w:rFonts w:hint="eastAsia" w:ascii="仿宋" w:hAnsi="仿宋" w:eastAsia="仿宋" w:cs="仿宋"/>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）供热与供冷系统为</w:t>
      </w:r>
      <w:r>
        <w:rPr>
          <w:rFonts w:ascii="仿宋" w:hAnsi="仿宋" w:eastAsia="仿宋" w:cs="仿宋"/>
          <w:sz w:val="24"/>
          <w:szCs w:val="24"/>
          <w:u w:val="single"/>
        </w:rPr>
        <w:t>2</w:t>
      </w:r>
      <w:r>
        <w:rPr>
          <w:rFonts w:hint="eastAsia" w:ascii="仿宋" w:hAnsi="仿宋" w:eastAsia="仿宋" w:cs="仿宋"/>
          <w:sz w:val="24"/>
          <w:szCs w:val="24"/>
        </w:rPr>
        <w:t>个采暖期、供冷期；</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）电气管线、给排水管道、设备安装工程为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1"/>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）住宅小区内的给排水设施、道路等配套工程为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1"/>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）其他项目的保修期限为</w:t>
      </w:r>
      <w:r>
        <w:rPr>
          <w:rFonts w:ascii="仿宋" w:hAnsi="仿宋" w:eastAsia="仿宋" w:cs="仿宋"/>
          <w:sz w:val="24"/>
          <w:szCs w:val="24"/>
          <w:u w:val="single"/>
        </w:rPr>
        <w:t xml:space="preserve">  2  </w:t>
      </w:r>
      <w:r>
        <w:rPr>
          <w:rFonts w:hint="eastAsia" w:ascii="仿宋" w:hAnsi="仿宋" w:eastAsia="仿宋" w:cs="仿宋"/>
          <w:sz w:val="24"/>
          <w:szCs w:val="24"/>
        </w:rPr>
        <w:t>年。</w:t>
      </w:r>
    </w:p>
    <w:p>
      <w:pPr>
        <w:spacing w:line="360" w:lineRule="auto"/>
        <w:ind w:firstLine="48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质量保修期自工程竣工验收合格之日起计算。</w:t>
      </w:r>
    </w:p>
    <w:p>
      <w:pPr>
        <w:spacing w:line="360" w:lineRule="auto"/>
        <w:ind w:firstLine="48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、质量保修责任</w:t>
      </w:r>
    </w:p>
    <w:p>
      <w:pPr>
        <w:spacing w:line="360" w:lineRule="auto"/>
        <w:ind w:firstLine="48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属于保修范围、内容的项目，承包人应当在接到保修通知之日起</w:t>
      </w:r>
      <w:r>
        <w:rPr>
          <w:rFonts w:ascii="仿宋" w:hAnsi="仿宋" w:eastAsia="仿宋" w:cs="仿宋"/>
          <w:sz w:val="24"/>
          <w:szCs w:val="24"/>
        </w:rPr>
        <w:t>7</w:t>
      </w:r>
      <w:r>
        <w:rPr>
          <w:rFonts w:hint="eastAsia" w:ascii="仿宋" w:hAnsi="仿宋" w:eastAsia="仿宋" w:cs="仿宋"/>
          <w:sz w:val="24"/>
          <w:szCs w:val="24"/>
        </w:rPr>
        <w:t>天内派人保修。承包人不在约定期限内派人保修的，发包人可以委托他人修理。</w:t>
      </w:r>
    </w:p>
    <w:p>
      <w:pPr>
        <w:spacing w:line="360" w:lineRule="auto"/>
        <w:ind w:firstLine="48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发生紧急抢修事故的，承包人在接到事故通知后，应当立即到达事故现场抢修。</w:t>
      </w:r>
    </w:p>
    <w:p>
      <w:pPr>
        <w:spacing w:line="360" w:lineRule="auto"/>
        <w:ind w:firstLine="48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仿宋" w:hAnsi="仿宋" w:eastAsia="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质量保修完成后，由发包人组织验收。</w:t>
      </w:r>
    </w:p>
    <w:p>
      <w:pPr>
        <w:spacing w:line="360" w:lineRule="auto"/>
        <w:ind w:firstLine="48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、保修费用</w:t>
      </w:r>
    </w:p>
    <w:p>
      <w:pPr>
        <w:spacing w:line="360" w:lineRule="auto"/>
        <w:ind w:firstLine="48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保修费用由造成质量缺陷的责任方承担。</w:t>
      </w:r>
    </w:p>
    <w:p>
      <w:pPr>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w:t>
      </w:r>
    </w:p>
    <w:p>
      <w:pPr>
        <w:spacing w:line="360" w:lineRule="auto"/>
        <w:ind w:firstLine="480" w:firstLineChars="200"/>
        <w:outlineLvl w:val="0"/>
        <w:rPr>
          <w:rFonts w:ascii="仿宋" w:hAnsi="仿宋" w:eastAsia="仿宋" w:cs="仿宋"/>
          <w:sz w:val="24"/>
          <w:szCs w:val="24"/>
        </w:rPr>
      </w:pPr>
      <w:bookmarkStart w:id="627" w:name="_Toc199318336"/>
      <w:bookmarkStart w:id="628" w:name="_Toc435626179"/>
      <w:bookmarkStart w:id="629" w:name="_Toc207526821"/>
      <w:bookmarkStart w:id="630" w:name="_Toc247945911"/>
      <w:bookmarkStart w:id="631" w:name="_Toc211643904"/>
      <w:r>
        <w:rPr>
          <w:rFonts w:ascii="仿宋" w:hAnsi="仿宋" w:eastAsia="仿宋" w:cs="仿宋"/>
          <w:sz w:val="24"/>
          <w:szCs w:val="24"/>
        </w:rPr>
        <w:t xml:space="preserve">5.1 </w:t>
      </w:r>
      <w:r>
        <w:rPr>
          <w:rFonts w:hint="eastAsia" w:ascii="仿宋" w:hAnsi="仿宋" w:eastAsia="仿宋" w:cs="仿宋"/>
          <w:sz w:val="24"/>
          <w:szCs w:val="24"/>
        </w:rPr>
        <w:t>双方约定的其他工程质量保修事项</w:t>
      </w:r>
      <w:r>
        <w:rPr>
          <w:rFonts w:ascii="仿宋" w:hAnsi="仿宋" w:eastAsia="仿宋" w:cs="仿宋"/>
          <w:sz w:val="24"/>
          <w:szCs w:val="24"/>
        </w:rPr>
        <w:t>:</w:t>
      </w:r>
      <w:bookmarkEnd w:id="627"/>
      <w:bookmarkEnd w:id="628"/>
      <w:bookmarkEnd w:id="629"/>
      <w:bookmarkEnd w:id="630"/>
      <w:bookmarkEnd w:id="631"/>
    </w:p>
    <w:p>
      <w:pPr>
        <w:spacing w:line="360" w:lineRule="auto"/>
        <w:ind w:firstLine="560"/>
        <w:rPr>
          <w:rFonts w:ascii="仿宋" w:hAnsi="仿宋" w:eastAsia="仿宋"/>
          <w:sz w:val="24"/>
          <w:szCs w:val="24"/>
        </w:rPr>
      </w:pPr>
      <w:r>
        <w:rPr>
          <w:rFonts w:hint="eastAsia" w:ascii="仿宋" w:hAnsi="仿宋" w:eastAsia="仿宋" w:cs="仿宋"/>
          <w:sz w:val="24"/>
          <w:szCs w:val="24"/>
        </w:rPr>
        <w:t>质量保证金按工程竣工结算价的</w:t>
      </w:r>
      <w:r>
        <w:rPr>
          <w:rFonts w:ascii="仿宋" w:hAnsi="仿宋" w:eastAsia="仿宋" w:cs="仿宋"/>
          <w:sz w:val="24"/>
          <w:szCs w:val="24"/>
        </w:rPr>
        <w:t>3%</w:t>
      </w:r>
      <w:r>
        <w:rPr>
          <w:rFonts w:hint="eastAsia" w:ascii="仿宋" w:hAnsi="仿宋" w:eastAsia="仿宋" w:cs="仿宋"/>
          <w:sz w:val="24"/>
          <w:szCs w:val="24"/>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仿宋" w:hAnsi="仿宋" w:eastAsia="仿宋"/>
          <w:sz w:val="24"/>
          <w:szCs w:val="24"/>
        </w:rPr>
      </w:pPr>
      <w:bookmarkStart w:id="632" w:name="_Toc199318337"/>
      <w:bookmarkStart w:id="633" w:name="_Toc435626180"/>
      <w:bookmarkStart w:id="634" w:name="_Toc247945912"/>
      <w:bookmarkStart w:id="635" w:name="_Toc207526822"/>
      <w:bookmarkStart w:id="636" w:name="_Toc211643905"/>
      <w:r>
        <w:rPr>
          <w:rFonts w:ascii="仿宋" w:hAnsi="仿宋" w:eastAsia="仿宋" w:cs="仿宋"/>
          <w:sz w:val="24"/>
          <w:szCs w:val="24"/>
        </w:rPr>
        <w:t xml:space="preserve">5.2 </w:t>
      </w:r>
      <w:r>
        <w:rPr>
          <w:rFonts w:hint="eastAsia" w:ascii="仿宋" w:hAnsi="仿宋" w:eastAsia="仿宋" w:cs="仿宋"/>
          <w:sz w:val="24"/>
          <w:szCs w:val="24"/>
        </w:rPr>
        <w:t>本工程质量保修书</w:t>
      </w:r>
      <w:r>
        <w:rPr>
          <w:rFonts w:ascii="仿宋" w:hAnsi="仿宋" w:eastAsia="仿宋" w:cs="仿宋"/>
          <w:sz w:val="24"/>
          <w:szCs w:val="24"/>
        </w:rPr>
        <w:t>,</w:t>
      </w:r>
      <w:r>
        <w:rPr>
          <w:rFonts w:hint="eastAsia" w:ascii="仿宋" w:hAnsi="仿宋" w:eastAsia="仿宋" w:cs="仿宋"/>
          <w:sz w:val="24"/>
          <w:szCs w:val="24"/>
        </w:rPr>
        <w:t>由施工合同发包人、承包人双方在竣工验收前共同签署，作为施工合同附件，其有效期限至保修期满。</w:t>
      </w:r>
      <w:bookmarkEnd w:id="632"/>
      <w:bookmarkEnd w:id="633"/>
      <w:bookmarkEnd w:id="634"/>
      <w:bookmarkEnd w:id="635"/>
      <w:bookmarkEnd w:id="636"/>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发包人（公章）：承包人（公章）：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法定代表人（签字）：法定代表人（签字）：</w:t>
      </w:r>
    </w:p>
    <w:p>
      <w:pPr>
        <w:spacing w:line="360" w:lineRule="auto"/>
        <w:rPr>
          <w:rFonts w:ascii="仿宋" w:hAnsi="仿宋" w:eastAsia="仿宋"/>
          <w:sz w:val="24"/>
          <w:szCs w:val="24"/>
        </w:rPr>
      </w:pPr>
    </w:p>
    <w:p>
      <w:pPr>
        <w:autoSpaceDE w:val="0"/>
        <w:autoSpaceDN w:val="0"/>
        <w:adjustRightInd w:val="0"/>
        <w:spacing w:line="360" w:lineRule="auto"/>
        <w:ind w:firstLine="960" w:firstLineChars="400"/>
        <w:jc w:val="left"/>
        <w:rPr>
          <w:rFonts w:ascii="仿宋" w:hAnsi="仿宋" w:eastAsia="仿宋"/>
          <w:kern w:val="0"/>
          <w:sz w:val="24"/>
          <w:szCs w:val="24"/>
        </w:rPr>
      </w:pPr>
      <w:r>
        <w:rPr>
          <w:rFonts w:hint="eastAsia" w:ascii="仿宋" w:hAnsi="仿宋" w:eastAsia="仿宋" w:cs="仿宋"/>
          <w:sz w:val="24"/>
          <w:szCs w:val="24"/>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97"/>
    <w:p>
      <w:pPr>
        <w:pStyle w:val="37"/>
        <w:rPr>
          <w:rFonts w:ascii="仿宋" w:hAnsi="仿宋" w:eastAsia="仿宋" w:cs="仿宋"/>
        </w:rPr>
      </w:pPr>
    </w:p>
    <w:p>
      <w:pPr>
        <w:pStyle w:val="37"/>
        <w:rPr>
          <w:rFonts w:ascii="仿宋" w:hAnsi="仿宋" w:eastAsia="仿宋" w:cs="Times New Roman"/>
        </w:rPr>
      </w:pPr>
      <w:bookmarkStart w:id="637" w:name="_Toc20411"/>
      <w:r>
        <w:rPr>
          <w:rFonts w:hint="eastAsia" w:ascii="仿宋" w:hAnsi="仿宋" w:eastAsia="仿宋" w:cs="仿宋"/>
        </w:rPr>
        <w:t>第八章工程量清单和图纸</w:t>
      </w:r>
      <w:bookmarkEnd w:id="637"/>
    </w:p>
    <w:p/>
    <w:p>
      <w:r>
        <w:rPr>
          <w:rFonts w:hint="eastAsia" w:cs="宋体"/>
        </w:rPr>
        <w:t>另册。</w:t>
      </w:r>
    </w:p>
    <w:p/>
    <w:sectPr>
      <w:headerReference r:id="rId8" w:type="default"/>
      <w:footerReference r:id="rId9"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33</w:t>
    </w:r>
    <w:r>
      <w:rPr>
        <w:lang w:val="zh-CN"/>
      </w:rPr>
      <w:fldChar w:fldCharType="end"/>
    </w:r>
  </w:p>
  <w:p>
    <w:pPr>
      <w:pStyle w:val="26"/>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5"/>
      </w:rPr>
      <w:id w:val="1306389035"/>
    </w:sdtPr>
    <w:sdtEndPr>
      <w:rPr>
        <w:rStyle w:val="45"/>
      </w:rPr>
    </w:sdtEndPr>
    <w:sdtContent>
      <w:p>
        <w:pPr>
          <w:pStyle w:val="26"/>
          <w:framePr w:wrap="around" w:vAnchor="text" w:hAnchor="margin" w:xAlign="center" w:y="1"/>
          <w:rPr>
            <w:rStyle w:val="45"/>
          </w:rPr>
        </w:pPr>
        <w:r>
          <w:rPr>
            <w:rStyle w:val="45"/>
          </w:rPr>
          <w:fldChar w:fldCharType="begin"/>
        </w:r>
        <w:r>
          <w:rPr>
            <w:rStyle w:val="45"/>
          </w:rPr>
          <w:instrText xml:space="preserve"> PAGE </w:instrText>
        </w:r>
        <w:r>
          <w:rPr>
            <w:rStyle w:val="45"/>
          </w:rPr>
          <w:fldChar w:fldCharType="separate"/>
        </w:r>
        <w:r>
          <w:rPr>
            <w:rStyle w:val="45"/>
          </w:rPr>
          <w:t>52</w:t>
        </w:r>
        <w:r>
          <w:rPr>
            <w:rStyle w:val="45"/>
          </w:rPr>
          <w:fldChar w:fldCharType="end"/>
        </w:r>
      </w:p>
    </w:sdtContent>
  </w:sdt>
  <w:p>
    <w:pPr>
      <w:pStyle w:val="26"/>
      <w:jc w:val="center"/>
    </w:pPr>
  </w:p>
  <w:p>
    <w:pPr>
      <w:pStyle w:val="26"/>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39</w:t>
    </w:r>
    <w:r>
      <w:rPr>
        <w:lang w:val="zh-CN"/>
      </w:rPr>
      <w:fldChar w:fldCharType="end"/>
    </w:r>
  </w:p>
  <w:p>
    <w:pPr>
      <w:pStyle w:val="26"/>
      <w:tabs>
        <w:tab w:val="center" w:pos="4533"/>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w:t>
    </w:r>
    <w:r>
      <w:t xml:space="preserve"> 112 -</w:t>
    </w:r>
    <w:r>
      <w:fldChar w:fldCharType="end"/>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60A708"/>
    <w:multiLevelType w:val="multilevel"/>
    <w:tmpl w:val="5760A708"/>
    <w:lvl w:ilvl="0" w:tentative="0">
      <w:start w:val="2"/>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pStyle w:val="51"/>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59C07086"/>
    <w:multiLevelType w:val="singleLevel"/>
    <w:tmpl w:val="59C07086"/>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莉">
    <w15:presenceInfo w15:providerId="WPS Office" w15:userId="3962920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ODRkMjJkYjlmNDNjNDE4MGRjODQ4YmY3ODdlYjAifQ=="/>
  </w:docVars>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181291"/>
    <w:rsid w:val="011B3B7E"/>
    <w:rsid w:val="011C1C19"/>
    <w:rsid w:val="03263E26"/>
    <w:rsid w:val="03785CF0"/>
    <w:rsid w:val="03A15F2C"/>
    <w:rsid w:val="042936D1"/>
    <w:rsid w:val="0442248D"/>
    <w:rsid w:val="04526CA5"/>
    <w:rsid w:val="0468063D"/>
    <w:rsid w:val="05015D85"/>
    <w:rsid w:val="056F38C0"/>
    <w:rsid w:val="06C9389E"/>
    <w:rsid w:val="071E73E9"/>
    <w:rsid w:val="072C0BDC"/>
    <w:rsid w:val="072D484D"/>
    <w:rsid w:val="073D57C7"/>
    <w:rsid w:val="07BD4CCC"/>
    <w:rsid w:val="08825050"/>
    <w:rsid w:val="095837D1"/>
    <w:rsid w:val="0A1C1399"/>
    <w:rsid w:val="0A525F26"/>
    <w:rsid w:val="0BA64883"/>
    <w:rsid w:val="0C06083B"/>
    <w:rsid w:val="0C3B1F34"/>
    <w:rsid w:val="0C6E61AA"/>
    <w:rsid w:val="0C9F29A5"/>
    <w:rsid w:val="0CC12E31"/>
    <w:rsid w:val="0D244BD1"/>
    <w:rsid w:val="0DB324F6"/>
    <w:rsid w:val="0E4E4508"/>
    <w:rsid w:val="0EF311F7"/>
    <w:rsid w:val="0EF77A9E"/>
    <w:rsid w:val="0F7A21A6"/>
    <w:rsid w:val="0F844286"/>
    <w:rsid w:val="0FB107B0"/>
    <w:rsid w:val="1010553C"/>
    <w:rsid w:val="10B23363"/>
    <w:rsid w:val="111F4EA1"/>
    <w:rsid w:val="112278B7"/>
    <w:rsid w:val="115818B8"/>
    <w:rsid w:val="11605546"/>
    <w:rsid w:val="11AB7E76"/>
    <w:rsid w:val="11EF323B"/>
    <w:rsid w:val="12287B36"/>
    <w:rsid w:val="12566881"/>
    <w:rsid w:val="1278304E"/>
    <w:rsid w:val="134A520A"/>
    <w:rsid w:val="13EB3235"/>
    <w:rsid w:val="14B0106A"/>
    <w:rsid w:val="14B539E9"/>
    <w:rsid w:val="15F74C03"/>
    <w:rsid w:val="16AD06A8"/>
    <w:rsid w:val="17173E84"/>
    <w:rsid w:val="184A2CA8"/>
    <w:rsid w:val="1854347A"/>
    <w:rsid w:val="18906F2F"/>
    <w:rsid w:val="18D13317"/>
    <w:rsid w:val="191166C5"/>
    <w:rsid w:val="19A430E9"/>
    <w:rsid w:val="1A1F0699"/>
    <w:rsid w:val="1A4A6220"/>
    <w:rsid w:val="1A7C004F"/>
    <w:rsid w:val="1AE92D93"/>
    <w:rsid w:val="1B472497"/>
    <w:rsid w:val="1B7E1AE4"/>
    <w:rsid w:val="1BBF7E22"/>
    <w:rsid w:val="1BC05B5E"/>
    <w:rsid w:val="1C3204F5"/>
    <w:rsid w:val="1CB84403"/>
    <w:rsid w:val="1DAE53CC"/>
    <w:rsid w:val="1DDE73BE"/>
    <w:rsid w:val="1EAA5956"/>
    <w:rsid w:val="1EDA1173"/>
    <w:rsid w:val="1F113733"/>
    <w:rsid w:val="1F9C084C"/>
    <w:rsid w:val="1FB10942"/>
    <w:rsid w:val="205162EB"/>
    <w:rsid w:val="20F04FEF"/>
    <w:rsid w:val="20FB15D6"/>
    <w:rsid w:val="21153713"/>
    <w:rsid w:val="212E7613"/>
    <w:rsid w:val="21723D2D"/>
    <w:rsid w:val="21AC2F38"/>
    <w:rsid w:val="22132220"/>
    <w:rsid w:val="22286C0E"/>
    <w:rsid w:val="22323F99"/>
    <w:rsid w:val="22507C32"/>
    <w:rsid w:val="22650906"/>
    <w:rsid w:val="22650F56"/>
    <w:rsid w:val="22F96DEE"/>
    <w:rsid w:val="234B5EF3"/>
    <w:rsid w:val="23E5206A"/>
    <w:rsid w:val="24A36C97"/>
    <w:rsid w:val="25211959"/>
    <w:rsid w:val="25A54104"/>
    <w:rsid w:val="269F348C"/>
    <w:rsid w:val="27A71EED"/>
    <w:rsid w:val="27FD3E4D"/>
    <w:rsid w:val="28476FBA"/>
    <w:rsid w:val="28E11D39"/>
    <w:rsid w:val="291E0CA5"/>
    <w:rsid w:val="2AA61238"/>
    <w:rsid w:val="2ADC0304"/>
    <w:rsid w:val="2B5A30C8"/>
    <w:rsid w:val="2C783060"/>
    <w:rsid w:val="2CC55CB1"/>
    <w:rsid w:val="2CE003A4"/>
    <w:rsid w:val="2CFC26B9"/>
    <w:rsid w:val="2D275BA0"/>
    <w:rsid w:val="2D6128FB"/>
    <w:rsid w:val="2DB94B45"/>
    <w:rsid w:val="2DDA077A"/>
    <w:rsid w:val="2E5502F8"/>
    <w:rsid w:val="2E9215FA"/>
    <w:rsid w:val="2F5E1D22"/>
    <w:rsid w:val="2FF84291"/>
    <w:rsid w:val="300046E7"/>
    <w:rsid w:val="303C6197"/>
    <w:rsid w:val="3058325B"/>
    <w:rsid w:val="307431FA"/>
    <w:rsid w:val="30E605D8"/>
    <w:rsid w:val="30F65321"/>
    <w:rsid w:val="31495DB1"/>
    <w:rsid w:val="31680BBB"/>
    <w:rsid w:val="31DD71CE"/>
    <w:rsid w:val="32371B06"/>
    <w:rsid w:val="326C67DD"/>
    <w:rsid w:val="326D2700"/>
    <w:rsid w:val="32C724F3"/>
    <w:rsid w:val="334179D8"/>
    <w:rsid w:val="334E0780"/>
    <w:rsid w:val="34873365"/>
    <w:rsid w:val="34A060A7"/>
    <w:rsid w:val="34B9283B"/>
    <w:rsid w:val="34D2441F"/>
    <w:rsid w:val="34F820C7"/>
    <w:rsid w:val="363B021F"/>
    <w:rsid w:val="365F4C81"/>
    <w:rsid w:val="36B47F5B"/>
    <w:rsid w:val="37704032"/>
    <w:rsid w:val="377E4B04"/>
    <w:rsid w:val="37A61891"/>
    <w:rsid w:val="38194B60"/>
    <w:rsid w:val="39707E46"/>
    <w:rsid w:val="39F81A56"/>
    <w:rsid w:val="3B3B0670"/>
    <w:rsid w:val="3BE7282B"/>
    <w:rsid w:val="3C003D7E"/>
    <w:rsid w:val="3C8656F6"/>
    <w:rsid w:val="3CB67442"/>
    <w:rsid w:val="3CC33464"/>
    <w:rsid w:val="3CD2399D"/>
    <w:rsid w:val="3CD61C4C"/>
    <w:rsid w:val="3D4F0821"/>
    <w:rsid w:val="3DA75A91"/>
    <w:rsid w:val="3DE3143E"/>
    <w:rsid w:val="3EEB465F"/>
    <w:rsid w:val="3F656A54"/>
    <w:rsid w:val="3FA139B0"/>
    <w:rsid w:val="3FF1460F"/>
    <w:rsid w:val="40943E78"/>
    <w:rsid w:val="40A11089"/>
    <w:rsid w:val="40C965DC"/>
    <w:rsid w:val="40F025C9"/>
    <w:rsid w:val="41A55CF1"/>
    <w:rsid w:val="420F1D61"/>
    <w:rsid w:val="42FB6629"/>
    <w:rsid w:val="43455C12"/>
    <w:rsid w:val="437D70A7"/>
    <w:rsid w:val="4422133E"/>
    <w:rsid w:val="444529B0"/>
    <w:rsid w:val="445F0414"/>
    <w:rsid w:val="44827585"/>
    <w:rsid w:val="44DD5BC3"/>
    <w:rsid w:val="455A0731"/>
    <w:rsid w:val="45F81A14"/>
    <w:rsid w:val="4698539A"/>
    <w:rsid w:val="46CE4C8B"/>
    <w:rsid w:val="47577255"/>
    <w:rsid w:val="47891660"/>
    <w:rsid w:val="47AF752F"/>
    <w:rsid w:val="484273C5"/>
    <w:rsid w:val="486E7687"/>
    <w:rsid w:val="48786B13"/>
    <w:rsid w:val="491A0CE9"/>
    <w:rsid w:val="49326E20"/>
    <w:rsid w:val="49673BB5"/>
    <w:rsid w:val="49D05EFE"/>
    <w:rsid w:val="4A02740A"/>
    <w:rsid w:val="4C197CA0"/>
    <w:rsid w:val="4CCB2428"/>
    <w:rsid w:val="4CCC60F5"/>
    <w:rsid w:val="4CEA797F"/>
    <w:rsid w:val="4D5E5119"/>
    <w:rsid w:val="4DBF22C1"/>
    <w:rsid w:val="4E467034"/>
    <w:rsid w:val="4E6077C2"/>
    <w:rsid w:val="4EB33338"/>
    <w:rsid w:val="4F3A0E42"/>
    <w:rsid w:val="4F5904BD"/>
    <w:rsid w:val="5012527A"/>
    <w:rsid w:val="50196A54"/>
    <w:rsid w:val="5022767B"/>
    <w:rsid w:val="502D1A46"/>
    <w:rsid w:val="503B271B"/>
    <w:rsid w:val="507D01BC"/>
    <w:rsid w:val="50AF3506"/>
    <w:rsid w:val="51D27C27"/>
    <w:rsid w:val="51DD5F80"/>
    <w:rsid w:val="526B58C6"/>
    <w:rsid w:val="52B47511"/>
    <w:rsid w:val="53927791"/>
    <w:rsid w:val="53D055D8"/>
    <w:rsid w:val="54465C41"/>
    <w:rsid w:val="5463295C"/>
    <w:rsid w:val="54B97844"/>
    <w:rsid w:val="554E75F8"/>
    <w:rsid w:val="55502CC7"/>
    <w:rsid w:val="5599643C"/>
    <w:rsid w:val="55AE5C6D"/>
    <w:rsid w:val="56472449"/>
    <w:rsid w:val="56CB6074"/>
    <w:rsid w:val="572A0E15"/>
    <w:rsid w:val="576712B6"/>
    <w:rsid w:val="576A2935"/>
    <w:rsid w:val="57A12FDB"/>
    <w:rsid w:val="57E11119"/>
    <w:rsid w:val="583763DA"/>
    <w:rsid w:val="58754A86"/>
    <w:rsid w:val="58AD5C49"/>
    <w:rsid w:val="58C24005"/>
    <w:rsid w:val="59991B3D"/>
    <w:rsid w:val="5A26446C"/>
    <w:rsid w:val="5A5F5023"/>
    <w:rsid w:val="5AFE3D3B"/>
    <w:rsid w:val="5BFB1ACA"/>
    <w:rsid w:val="5C651EB1"/>
    <w:rsid w:val="5C997213"/>
    <w:rsid w:val="5D205B6B"/>
    <w:rsid w:val="5D3D1BBF"/>
    <w:rsid w:val="5D424896"/>
    <w:rsid w:val="5DC8220F"/>
    <w:rsid w:val="5DE20169"/>
    <w:rsid w:val="5E432429"/>
    <w:rsid w:val="5F2637DC"/>
    <w:rsid w:val="5F6C1322"/>
    <w:rsid w:val="5FDD7151"/>
    <w:rsid w:val="60432513"/>
    <w:rsid w:val="60D63BDB"/>
    <w:rsid w:val="60E04A5F"/>
    <w:rsid w:val="612A163E"/>
    <w:rsid w:val="613C17CD"/>
    <w:rsid w:val="61512E43"/>
    <w:rsid w:val="61FF1AA6"/>
    <w:rsid w:val="63902907"/>
    <w:rsid w:val="639749DA"/>
    <w:rsid w:val="63BB1863"/>
    <w:rsid w:val="63D55AD0"/>
    <w:rsid w:val="649E2511"/>
    <w:rsid w:val="64FF3127"/>
    <w:rsid w:val="65C300A0"/>
    <w:rsid w:val="65F932A3"/>
    <w:rsid w:val="66494D0A"/>
    <w:rsid w:val="665672ED"/>
    <w:rsid w:val="66A11696"/>
    <w:rsid w:val="671264DE"/>
    <w:rsid w:val="672A1764"/>
    <w:rsid w:val="67CD16AA"/>
    <w:rsid w:val="67CD3639"/>
    <w:rsid w:val="681D48E0"/>
    <w:rsid w:val="68E5638C"/>
    <w:rsid w:val="69C9304B"/>
    <w:rsid w:val="69FC558A"/>
    <w:rsid w:val="6A3A07FA"/>
    <w:rsid w:val="6C3A3155"/>
    <w:rsid w:val="6CD75451"/>
    <w:rsid w:val="6D4D2752"/>
    <w:rsid w:val="6D804DFF"/>
    <w:rsid w:val="6D895BF0"/>
    <w:rsid w:val="6DB55A3E"/>
    <w:rsid w:val="6E592776"/>
    <w:rsid w:val="6F87409D"/>
    <w:rsid w:val="6FB47BA9"/>
    <w:rsid w:val="6FF74BF6"/>
    <w:rsid w:val="706D12CD"/>
    <w:rsid w:val="708005C3"/>
    <w:rsid w:val="70E82EE4"/>
    <w:rsid w:val="72873549"/>
    <w:rsid w:val="73505914"/>
    <w:rsid w:val="737017F8"/>
    <w:rsid w:val="743775EB"/>
    <w:rsid w:val="758F27DE"/>
    <w:rsid w:val="75B2099A"/>
    <w:rsid w:val="75EC32F4"/>
    <w:rsid w:val="762874C1"/>
    <w:rsid w:val="764D79A5"/>
    <w:rsid w:val="766743E4"/>
    <w:rsid w:val="768B004F"/>
    <w:rsid w:val="76CF6155"/>
    <w:rsid w:val="77614B1E"/>
    <w:rsid w:val="7802176B"/>
    <w:rsid w:val="788F6ADB"/>
    <w:rsid w:val="7A3857F3"/>
    <w:rsid w:val="7A567F6D"/>
    <w:rsid w:val="7A7D2198"/>
    <w:rsid w:val="7AB938D9"/>
    <w:rsid w:val="7AD44D8C"/>
    <w:rsid w:val="7BD62AB9"/>
    <w:rsid w:val="7CA5020A"/>
    <w:rsid w:val="7CED7B56"/>
    <w:rsid w:val="7DAC1385"/>
    <w:rsid w:val="7DB67484"/>
    <w:rsid w:val="7DD033BB"/>
    <w:rsid w:val="7F21084A"/>
    <w:rsid w:val="7F212C09"/>
    <w:rsid w:val="7F5B62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3"/>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81"/>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60"/>
    <w:qFormat/>
    <w:uiPriority w:val="99"/>
    <w:pPr>
      <w:keepNext/>
      <w:keepLines/>
      <w:spacing w:before="260" w:after="260" w:line="416" w:lineRule="auto"/>
      <w:outlineLvl w:val="2"/>
    </w:pPr>
    <w:rPr>
      <w:b/>
      <w:bCs/>
      <w:sz w:val="32"/>
      <w:szCs w:val="32"/>
    </w:rPr>
  </w:style>
  <w:style w:type="paragraph" w:styleId="6">
    <w:name w:val="heading 4"/>
    <w:basedOn w:val="1"/>
    <w:next w:val="1"/>
    <w:link w:val="6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62"/>
    <w:qFormat/>
    <w:uiPriority w:val="99"/>
    <w:pPr>
      <w:keepNext/>
      <w:keepLines/>
      <w:spacing w:before="280" w:after="290" w:line="372" w:lineRule="auto"/>
      <w:outlineLvl w:val="4"/>
    </w:pPr>
    <w:rPr>
      <w:b/>
      <w:bCs/>
      <w:sz w:val="28"/>
      <w:szCs w:val="28"/>
    </w:rPr>
  </w:style>
  <w:style w:type="paragraph" w:styleId="8">
    <w:name w:val="heading 6"/>
    <w:basedOn w:val="1"/>
    <w:next w:val="1"/>
    <w:link w:val="6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6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6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66"/>
    <w:qFormat/>
    <w:uiPriority w:val="99"/>
    <w:pPr>
      <w:keepNext/>
      <w:keepLines/>
      <w:spacing w:before="240" w:after="64" w:line="317" w:lineRule="auto"/>
      <w:outlineLvl w:val="8"/>
    </w:pPr>
    <w:rPr>
      <w:rFonts w:ascii="Cambria" w:hAnsi="Cambria" w:cs="Cambria"/>
    </w:rPr>
  </w:style>
  <w:style w:type="character" w:default="1" w:styleId="43">
    <w:name w:val="Default Paragraph Font"/>
    <w:semiHidden/>
    <w:qFormat/>
    <w:uiPriority w:val="99"/>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9"/>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next w:val="1"/>
    <w:link w:val="88"/>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67"/>
    <w:semiHidden/>
    <w:qFormat/>
    <w:uiPriority w:val="99"/>
    <w:rPr>
      <w:rFonts w:ascii="宋体" w:cs="宋体"/>
      <w:sz w:val="18"/>
      <w:szCs w:val="18"/>
    </w:rPr>
  </w:style>
  <w:style w:type="paragraph" w:styleId="16">
    <w:name w:val="annotation text"/>
    <w:basedOn w:val="1"/>
    <w:link w:val="68"/>
    <w:semiHidden/>
    <w:qFormat/>
    <w:uiPriority w:val="99"/>
    <w:pPr>
      <w:jc w:val="left"/>
    </w:pPr>
    <w:rPr>
      <w:rFonts w:ascii="Calibri" w:hAnsi="Calibri" w:cs="Calibri"/>
      <w:sz w:val="18"/>
      <w:szCs w:val="18"/>
    </w:rPr>
  </w:style>
  <w:style w:type="paragraph" w:styleId="17">
    <w:name w:val="Body Text Indent"/>
    <w:basedOn w:val="1"/>
    <w:link w:val="70"/>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71"/>
    <w:qFormat/>
    <w:uiPriority w:val="99"/>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72"/>
    <w:qFormat/>
    <w:uiPriority w:val="99"/>
  </w:style>
  <w:style w:type="paragraph" w:styleId="24">
    <w:name w:val="Body Text Indent 2"/>
    <w:basedOn w:val="1"/>
    <w:link w:val="73"/>
    <w:qFormat/>
    <w:uiPriority w:val="99"/>
    <w:pPr>
      <w:spacing w:after="120" w:line="480" w:lineRule="auto"/>
      <w:ind w:left="420" w:leftChars="200"/>
    </w:pPr>
  </w:style>
  <w:style w:type="paragraph" w:styleId="25">
    <w:name w:val="Balloon Text"/>
    <w:basedOn w:val="1"/>
    <w:link w:val="74"/>
    <w:semiHidden/>
    <w:qFormat/>
    <w:uiPriority w:val="99"/>
    <w:rPr>
      <w:sz w:val="18"/>
      <w:szCs w:val="18"/>
    </w:rPr>
  </w:style>
  <w:style w:type="paragraph" w:styleId="26">
    <w:name w:val="footer"/>
    <w:basedOn w:val="1"/>
    <w:link w:val="75"/>
    <w:qFormat/>
    <w:uiPriority w:val="99"/>
    <w:pPr>
      <w:tabs>
        <w:tab w:val="center" w:pos="4153"/>
        <w:tab w:val="right" w:pos="8306"/>
      </w:tabs>
      <w:snapToGrid w:val="0"/>
      <w:jc w:val="left"/>
    </w:pPr>
    <w:rPr>
      <w:sz w:val="18"/>
      <w:szCs w:val="18"/>
    </w:rPr>
  </w:style>
  <w:style w:type="paragraph" w:styleId="2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53"/>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78"/>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7">
    <w:name w:val="Title"/>
    <w:basedOn w:val="1"/>
    <w:next w:val="1"/>
    <w:link w:val="110"/>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80"/>
    <w:semiHidden/>
    <w:qFormat/>
    <w:uiPriority w:val="99"/>
    <w:rPr>
      <w:b/>
      <w:bCs/>
      <w:sz w:val="21"/>
      <w:szCs w:val="21"/>
    </w:rPr>
  </w:style>
  <w:style w:type="paragraph" w:styleId="39">
    <w:name w:val="Body Text First Indent"/>
    <w:basedOn w:val="2"/>
    <w:unhideWhenUsed/>
    <w:qFormat/>
    <w:locked/>
    <w:uiPriority w:val="99"/>
    <w:pPr>
      <w:ind w:firstLine="420" w:firstLineChars="100"/>
    </w:pPr>
  </w:style>
  <w:style w:type="paragraph" w:styleId="40">
    <w:name w:val="Body Text First Indent 2"/>
    <w:basedOn w:val="17"/>
    <w:unhideWhenUsed/>
    <w:qFormat/>
    <w:locked/>
    <w:uiPriority w:val="99"/>
    <w:pPr>
      <w:widowControl w:val="0"/>
      <w:ind w:firstLine="420" w:firstLineChars="200"/>
    </w:pPr>
    <w:rPr>
      <w:rFonts w:ascii="宋体" w:hAnsi="宋体" w:eastAsia="宋体" w:cs="Times New Roman"/>
      <w:sz w:val="32"/>
      <w:szCs w:val="20"/>
      <w:lang w:val="en-US" w:eastAsia="zh-CN" w:bidi="ar-SA"/>
    </w:rPr>
  </w:style>
  <w:style w:type="table" w:styleId="42">
    <w:name w:val="Table Grid"/>
    <w:basedOn w:val="4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FollowedHyperlink"/>
    <w:basedOn w:val="43"/>
    <w:semiHidden/>
    <w:unhideWhenUsed/>
    <w:qFormat/>
    <w:locked/>
    <w:uiPriority w:val="99"/>
    <w:rPr>
      <w:color w:val="000000"/>
      <w:u w:val="none"/>
    </w:rPr>
  </w:style>
  <w:style w:type="character" w:styleId="47">
    <w:name w:val="Emphasis"/>
    <w:basedOn w:val="43"/>
    <w:qFormat/>
    <w:uiPriority w:val="99"/>
    <w:rPr>
      <w:i/>
      <w:iCs/>
    </w:rPr>
  </w:style>
  <w:style w:type="character" w:styleId="48">
    <w:name w:val="Hyperlink"/>
    <w:basedOn w:val="43"/>
    <w:qFormat/>
    <w:uiPriority w:val="99"/>
    <w:rPr>
      <w:color w:val="0000FF"/>
      <w:u w:val="single"/>
    </w:rPr>
  </w:style>
  <w:style w:type="character" w:styleId="49">
    <w:name w:val="HTML Code"/>
    <w:basedOn w:val="43"/>
    <w:semiHidden/>
    <w:unhideWhenUsed/>
    <w:qFormat/>
    <w:locked/>
    <w:uiPriority w:val="99"/>
    <w:rPr>
      <w:rFonts w:ascii="Courier New" w:hAnsi="Courier New"/>
      <w:sz w:val="20"/>
    </w:rPr>
  </w:style>
  <w:style w:type="character" w:styleId="50">
    <w:name w:val="annotation reference"/>
    <w:basedOn w:val="43"/>
    <w:semiHidden/>
    <w:qFormat/>
    <w:uiPriority w:val="99"/>
    <w:rPr>
      <w:sz w:val="21"/>
      <w:szCs w:val="21"/>
    </w:rPr>
  </w:style>
  <w:style w:type="paragraph" w:customStyle="1" w:styleId="51">
    <w:name w:val="标题 5（有编号）（绿盟科技）"/>
    <w:basedOn w:val="1"/>
    <w:next w:val="52"/>
    <w:qFormat/>
    <w:uiPriority w:val="99"/>
    <w:pPr>
      <w:keepNext/>
      <w:keepLines/>
      <w:numPr>
        <w:ilvl w:val="4"/>
        <w:numId w:val="1"/>
      </w:numPr>
      <w:spacing w:before="280" w:after="156" w:line="376" w:lineRule="auto"/>
      <w:outlineLvl w:val="4"/>
    </w:pPr>
    <w:rPr>
      <w:rFonts w:ascii="Arial" w:hAnsi="Arial" w:eastAsia="黑体" w:cs="Arial"/>
      <w:b/>
      <w:bCs/>
    </w:rPr>
  </w:style>
  <w:style w:type="paragraph" w:customStyle="1" w:styleId="52">
    <w:name w:val="正文（绿盟科技）"/>
    <w:qFormat/>
    <w:uiPriority w:val="0"/>
    <w:pPr>
      <w:autoSpaceDN w:val="0"/>
      <w:spacing w:line="300" w:lineRule="auto"/>
    </w:pPr>
    <w:rPr>
      <w:rFonts w:ascii="Arial" w:hAnsi="Arial" w:eastAsia="宋体" w:cs="黑体"/>
      <w:sz w:val="21"/>
      <w:szCs w:val="21"/>
      <w:lang w:val="en-US" w:eastAsia="zh-CN" w:bidi="ar-SA"/>
    </w:rPr>
  </w:style>
  <w:style w:type="paragraph" w:customStyle="1" w:styleId="53">
    <w:name w:val="Default"/>
    <w:next w:val="54"/>
    <w:qFormat/>
    <w:uiPriority w:val="99"/>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customStyle="1" w:styleId="54">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55">
    <w:name w:val="BodyText"/>
    <w:basedOn w:val="1"/>
    <w:next w:val="56"/>
    <w:qFormat/>
    <w:uiPriority w:val="0"/>
    <w:pPr>
      <w:spacing w:after="120"/>
      <w:jc w:val="both"/>
      <w:textAlignment w:val="baseline"/>
    </w:pPr>
    <w:rPr>
      <w:kern w:val="2"/>
      <w:sz w:val="21"/>
      <w:szCs w:val="24"/>
      <w:lang w:val="en-US" w:eastAsia="zh-CN" w:bidi="ar-SA"/>
    </w:rPr>
  </w:style>
  <w:style w:type="paragraph" w:customStyle="1" w:styleId="56">
    <w:name w:val="BodyText1I"/>
    <w:basedOn w:val="55"/>
    <w:qFormat/>
    <w:uiPriority w:val="0"/>
    <w:pPr>
      <w:spacing w:after="120"/>
      <w:ind w:firstLine="420" w:firstLineChars="100"/>
      <w:jc w:val="both"/>
      <w:textAlignment w:val="baseline"/>
    </w:pPr>
  </w:style>
  <w:style w:type="paragraph" w:customStyle="1" w:styleId="57">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character" w:customStyle="1" w:styleId="58">
    <w:name w:val="Heading 1 Char"/>
    <w:basedOn w:val="43"/>
    <w:link w:val="3"/>
    <w:qFormat/>
    <w:locked/>
    <w:uiPriority w:val="99"/>
    <w:rPr>
      <w:rFonts w:ascii="Times New Roman" w:hAnsi="Times New Roman" w:eastAsia="宋体" w:cs="Times New Roman"/>
      <w:b/>
      <w:bCs/>
      <w:kern w:val="44"/>
      <w:sz w:val="44"/>
      <w:szCs w:val="44"/>
    </w:rPr>
  </w:style>
  <w:style w:type="character" w:customStyle="1" w:styleId="59">
    <w:name w:val="Heading 2 Char"/>
    <w:basedOn w:val="43"/>
    <w:link w:val="4"/>
    <w:semiHidden/>
    <w:qFormat/>
    <w:locked/>
    <w:uiPriority w:val="99"/>
    <w:rPr>
      <w:rFonts w:ascii="Cambria" w:hAnsi="Cambria" w:eastAsia="宋体" w:cs="Cambria"/>
      <w:b/>
      <w:bCs/>
      <w:sz w:val="32"/>
      <w:szCs w:val="32"/>
    </w:rPr>
  </w:style>
  <w:style w:type="character" w:customStyle="1" w:styleId="60">
    <w:name w:val="Heading 3 Char"/>
    <w:basedOn w:val="43"/>
    <w:link w:val="5"/>
    <w:qFormat/>
    <w:locked/>
    <w:uiPriority w:val="99"/>
    <w:rPr>
      <w:rFonts w:ascii="Times New Roman" w:hAnsi="Times New Roman" w:eastAsia="宋体" w:cs="Times New Roman"/>
      <w:b/>
      <w:bCs/>
      <w:sz w:val="32"/>
      <w:szCs w:val="32"/>
    </w:rPr>
  </w:style>
  <w:style w:type="character" w:customStyle="1" w:styleId="61">
    <w:name w:val="Heading 4 Char"/>
    <w:basedOn w:val="43"/>
    <w:link w:val="6"/>
    <w:qFormat/>
    <w:locked/>
    <w:uiPriority w:val="99"/>
    <w:rPr>
      <w:rFonts w:ascii="Arial" w:hAnsi="Arial" w:eastAsia="黑体" w:cs="Arial"/>
      <w:b/>
      <w:bCs/>
      <w:kern w:val="2"/>
      <w:sz w:val="28"/>
      <w:szCs w:val="28"/>
    </w:rPr>
  </w:style>
  <w:style w:type="character" w:customStyle="1" w:styleId="62">
    <w:name w:val="Heading 5 Char"/>
    <w:basedOn w:val="43"/>
    <w:link w:val="7"/>
    <w:qFormat/>
    <w:locked/>
    <w:uiPriority w:val="99"/>
    <w:rPr>
      <w:rFonts w:ascii="Times New Roman" w:hAnsi="Times New Roman" w:eastAsia="宋体" w:cs="Times New Roman"/>
      <w:b/>
      <w:bCs/>
      <w:kern w:val="2"/>
      <w:sz w:val="28"/>
      <w:szCs w:val="28"/>
    </w:rPr>
  </w:style>
  <w:style w:type="character" w:customStyle="1" w:styleId="63">
    <w:name w:val="Heading 6 Char"/>
    <w:basedOn w:val="43"/>
    <w:link w:val="8"/>
    <w:qFormat/>
    <w:locked/>
    <w:uiPriority w:val="99"/>
    <w:rPr>
      <w:rFonts w:ascii="Cambria" w:hAnsi="Cambria" w:eastAsia="宋体" w:cs="Cambria"/>
      <w:b/>
      <w:bCs/>
      <w:kern w:val="2"/>
      <w:sz w:val="24"/>
      <w:szCs w:val="24"/>
    </w:rPr>
  </w:style>
  <w:style w:type="character" w:customStyle="1" w:styleId="64">
    <w:name w:val="Heading 7 Char"/>
    <w:basedOn w:val="43"/>
    <w:link w:val="9"/>
    <w:qFormat/>
    <w:locked/>
    <w:uiPriority w:val="99"/>
    <w:rPr>
      <w:rFonts w:ascii="Calibri" w:hAnsi="Calibri" w:eastAsia="宋体" w:cs="Calibri"/>
      <w:b/>
      <w:bCs/>
      <w:kern w:val="2"/>
      <w:sz w:val="24"/>
      <w:szCs w:val="24"/>
    </w:rPr>
  </w:style>
  <w:style w:type="character" w:customStyle="1" w:styleId="65">
    <w:name w:val="Heading 8 Char"/>
    <w:basedOn w:val="43"/>
    <w:link w:val="10"/>
    <w:qFormat/>
    <w:locked/>
    <w:uiPriority w:val="99"/>
    <w:rPr>
      <w:rFonts w:ascii="Cambria" w:hAnsi="Cambria" w:eastAsia="宋体" w:cs="Cambria"/>
      <w:kern w:val="2"/>
      <w:sz w:val="24"/>
      <w:szCs w:val="24"/>
    </w:rPr>
  </w:style>
  <w:style w:type="character" w:customStyle="1" w:styleId="66">
    <w:name w:val="Heading 9 Char"/>
    <w:basedOn w:val="43"/>
    <w:link w:val="11"/>
    <w:qFormat/>
    <w:locked/>
    <w:uiPriority w:val="99"/>
    <w:rPr>
      <w:rFonts w:ascii="Cambria" w:hAnsi="Cambria" w:eastAsia="宋体" w:cs="Cambria"/>
      <w:kern w:val="2"/>
      <w:sz w:val="21"/>
      <w:szCs w:val="21"/>
    </w:rPr>
  </w:style>
  <w:style w:type="character" w:customStyle="1" w:styleId="67">
    <w:name w:val="Document Map Char"/>
    <w:basedOn w:val="43"/>
    <w:link w:val="15"/>
    <w:qFormat/>
    <w:locked/>
    <w:uiPriority w:val="99"/>
    <w:rPr>
      <w:rFonts w:ascii="宋体" w:hAnsi="Times New Roman" w:eastAsia="宋体" w:cs="宋体"/>
      <w:sz w:val="18"/>
      <w:szCs w:val="18"/>
    </w:rPr>
  </w:style>
  <w:style w:type="character" w:customStyle="1" w:styleId="68">
    <w:name w:val="Comment Text Char"/>
    <w:basedOn w:val="43"/>
    <w:link w:val="16"/>
    <w:qFormat/>
    <w:locked/>
    <w:uiPriority w:val="99"/>
    <w:rPr>
      <w:rFonts w:ascii="Times New Roman" w:hAnsi="Times New Roman" w:eastAsia="宋体" w:cs="Times New Roman"/>
      <w:sz w:val="24"/>
      <w:szCs w:val="24"/>
    </w:rPr>
  </w:style>
  <w:style w:type="character" w:customStyle="1" w:styleId="69">
    <w:name w:val="Body Text Char"/>
    <w:basedOn w:val="43"/>
    <w:link w:val="2"/>
    <w:qFormat/>
    <w:locked/>
    <w:uiPriority w:val="99"/>
    <w:rPr>
      <w:rFonts w:ascii="Times New Roman" w:hAnsi="Times New Roman" w:eastAsia="宋体" w:cs="Times New Roman"/>
      <w:sz w:val="24"/>
      <w:szCs w:val="24"/>
    </w:rPr>
  </w:style>
  <w:style w:type="character" w:customStyle="1" w:styleId="70">
    <w:name w:val="Body Text Indent Char"/>
    <w:basedOn w:val="43"/>
    <w:link w:val="17"/>
    <w:qFormat/>
    <w:locked/>
    <w:uiPriority w:val="99"/>
    <w:rPr>
      <w:rFonts w:ascii="Times New Roman" w:hAnsi="Times New Roman" w:eastAsia="宋体" w:cs="Times New Roman"/>
      <w:sz w:val="20"/>
      <w:szCs w:val="20"/>
    </w:rPr>
  </w:style>
  <w:style w:type="character" w:customStyle="1" w:styleId="71">
    <w:name w:val="Plain Text Char"/>
    <w:basedOn w:val="43"/>
    <w:link w:val="21"/>
    <w:qFormat/>
    <w:locked/>
    <w:uiPriority w:val="99"/>
    <w:rPr>
      <w:rFonts w:ascii="宋体" w:hAnsi="Courier New" w:eastAsia="宋体" w:cs="宋体"/>
      <w:sz w:val="21"/>
      <w:szCs w:val="21"/>
    </w:rPr>
  </w:style>
  <w:style w:type="character" w:customStyle="1" w:styleId="72">
    <w:name w:val="Date Char"/>
    <w:basedOn w:val="43"/>
    <w:link w:val="23"/>
    <w:qFormat/>
    <w:locked/>
    <w:uiPriority w:val="99"/>
    <w:rPr>
      <w:rFonts w:ascii="Times New Roman" w:hAnsi="Times New Roman" w:eastAsia="宋体" w:cs="Times New Roman"/>
      <w:kern w:val="2"/>
      <w:sz w:val="21"/>
      <w:szCs w:val="21"/>
    </w:rPr>
  </w:style>
  <w:style w:type="character" w:customStyle="1" w:styleId="73">
    <w:name w:val="Body Text Indent 2 Char"/>
    <w:basedOn w:val="43"/>
    <w:link w:val="24"/>
    <w:qFormat/>
    <w:locked/>
    <w:uiPriority w:val="99"/>
    <w:rPr>
      <w:rFonts w:ascii="Times New Roman" w:hAnsi="Times New Roman" w:eastAsia="宋体" w:cs="Times New Roman"/>
      <w:sz w:val="24"/>
      <w:szCs w:val="24"/>
    </w:rPr>
  </w:style>
  <w:style w:type="character" w:customStyle="1" w:styleId="74">
    <w:name w:val="Balloon Text Char"/>
    <w:basedOn w:val="43"/>
    <w:link w:val="25"/>
    <w:qFormat/>
    <w:locked/>
    <w:uiPriority w:val="99"/>
    <w:rPr>
      <w:rFonts w:ascii="Times New Roman" w:hAnsi="Times New Roman" w:eastAsia="宋体" w:cs="Times New Roman"/>
      <w:sz w:val="18"/>
      <w:szCs w:val="18"/>
    </w:rPr>
  </w:style>
  <w:style w:type="character" w:customStyle="1" w:styleId="75">
    <w:name w:val="Footer Char"/>
    <w:basedOn w:val="43"/>
    <w:link w:val="26"/>
    <w:qFormat/>
    <w:locked/>
    <w:uiPriority w:val="99"/>
    <w:rPr>
      <w:sz w:val="18"/>
      <w:szCs w:val="18"/>
    </w:rPr>
  </w:style>
  <w:style w:type="character" w:customStyle="1" w:styleId="76">
    <w:name w:val="Header Char"/>
    <w:basedOn w:val="43"/>
    <w:link w:val="27"/>
    <w:qFormat/>
    <w:locked/>
    <w:uiPriority w:val="99"/>
    <w:rPr>
      <w:sz w:val="18"/>
      <w:szCs w:val="18"/>
    </w:rPr>
  </w:style>
  <w:style w:type="character" w:customStyle="1" w:styleId="77">
    <w:name w:val="Subtitle Char"/>
    <w:basedOn w:val="43"/>
    <w:link w:val="30"/>
    <w:qFormat/>
    <w:locked/>
    <w:uiPriority w:val="99"/>
    <w:rPr>
      <w:rFonts w:ascii="Cambria" w:hAnsi="Cambria" w:cs="Cambria"/>
      <w:b/>
      <w:bCs/>
      <w:kern w:val="28"/>
      <w:sz w:val="32"/>
      <w:szCs w:val="32"/>
    </w:rPr>
  </w:style>
  <w:style w:type="character" w:customStyle="1" w:styleId="78">
    <w:name w:val="Body Text Indent 3 Char"/>
    <w:basedOn w:val="43"/>
    <w:link w:val="32"/>
    <w:qFormat/>
    <w:locked/>
    <w:uiPriority w:val="99"/>
    <w:rPr>
      <w:rFonts w:ascii="Times New Roman" w:hAnsi="Times New Roman" w:eastAsia="宋体" w:cs="Times New Roman"/>
      <w:sz w:val="16"/>
      <w:szCs w:val="16"/>
    </w:rPr>
  </w:style>
  <w:style w:type="character" w:customStyle="1" w:styleId="79">
    <w:name w:val="Title Char"/>
    <w:basedOn w:val="43"/>
    <w:link w:val="37"/>
    <w:qFormat/>
    <w:locked/>
    <w:uiPriority w:val="99"/>
    <w:rPr>
      <w:rFonts w:ascii="Cambria" w:hAnsi="Cambria" w:cs="Cambria"/>
      <w:b/>
      <w:bCs/>
      <w:kern w:val="2"/>
      <w:sz w:val="32"/>
      <w:szCs w:val="32"/>
    </w:rPr>
  </w:style>
  <w:style w:type="character" w:customStyle="1" w:styleId="80">
    <w:name w:val="Comment Subject Char"/>
    <w:basedOn w:val="68"/>
    <w:link w:val="38"/>
    <w:qFormat/>
    <w:locked/>
    <w:uiPriority w:val="99"/>
    <w:rPr>
      <w:b/>
      <w:bCs/>
    </w:rPr>
  </w:style>
  <w:style w:type="character" w:customStyle="1" w:styleId="81">
    <w:name w:val="Heading 2 Char1"/>
    <w:basedOn w:val="43"/>
    <w:link w:val="4"/>
    <w:qFormat/>
    <w:locked/>
    <w:uiPriority w:val="99"/>
    <w:rPr>
      <w:rFonts w:ascii="Arial" w:hAnsi="Arial" w:eastAsia="黑体" w:cs="Arial"/>
      <w:b/>
      <w:bCs/>
      <w:sz w:val="32"/>
      <w:szCs w:val="32"/>
    </w:rPr>
  </w:style>
  <w:style w:type="paragraph" w:customStyle="1" w:styleId="82">
    <w:name w:val="正文首行缩进两字符"/>
    <w:basedOn w:val="83"/>
    <w:next w:val="1"/>
    <w:qFormat/>
    <w:uiPriority w:val="99"/>
    <w:pPr>
      <w:spacing w:line="360" w:lineRule="auto"/>
      <w:ind w:firstLine="200" w:firstLineChars="200"/>
    </w:pPr>
  </w:style>
  <w:style w:type="paragraph" w:customStyle="1" w:styleId="83">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84">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5">
    <w:name w:val="表格"/>
    <w:basedOn w:val="1"/>
    <w:qFormat/>
    <w:uiPriority w:val="99"/>
    <w:pPr>
      <w:spacing w:line="400" w:lineRule="exact"/>
    </w:pPr>
    <w:rPr>
      <w:sz w:val="24"/>
      <w:szCs w:val="24"/>
    </w:rPr>
  </w:style>
  <w:style w:type="paragraph" w:customStyle="1" w:styleId="86">
    <w:name w:val="样式 首行缩进:  2 字符"/>
    <w:basedOn w:val="1"/>
    <w:qFormat/>
    <w:uiPriority w:val="99"/>
    <w:pPr>
      <w:spacing w:line="400" w:lineRule="exact"/>
      <w:ind w:firstLine="200" w:firstLineChars="200"/>
    </w:pPr>
    <w:rPr>
      <w:sz w:val="24"/>
      <w:szCs w:val="24"/>
    </w:rPr>
  </w:style>
  <w:style w:type="character" w:customStyle="1" w:styleId="87">
    <w:name w:val="（符号）邀请函中一、"/>
    <w:basedOn w:val="43"/>
    <w:qFormat/>
    <w:uiPriority w:val="99"/>
    <w:rPr>
      <w:rFonts w:ascii="黑体" w:hAnsi="黑体" w:eastAsia="黑体" w:cs="黑体"/>
      <w:b/>
      <w:bCs/>
      <w:sz w:val="24"/>
      <w:szCs w:val="24"/>
    </w:rPr>
  </w:style>
  <w:style w:type="character" w:customStyle="1" w:styleId="88">
    <w:name w:val="Normal Indent Char"/>
    <w:link w:val="13"/>
    <w:qFormat/>
    <w:locked/>
    <w:uiPriority w:val="99"/>
    <w:rPr>
      <w:rFonts w:ascii="Times New Roman" w:hAnsi="Times New Roman" w:eastAsia="宋体" w:cs="Times New Roman"/>
      <w:sz w:val="24"/>
      <w:szCs w:val="24"/>
    </w:rPr>
  </w:style>
  <w:style w:type="character" w:customStyle="1" w:styleId="89">
    <w:name w:val="Char Char9"/>
    <w:qFormat/>
    <w:uiPriority w:val="99"/>
    <w:rPr>
      <w:kern w:val="2"/>
      <w:sz w:val="21"/>
      <w:szCs w:val="21"/>
    </w:rPr>
  </w:style>
  <w:style w:type="character" w:customStyle="1" w:styleId="90">
    <w:name w:val="批注文字 Char"/>
    <w:qFormat/>
    <w:uiPriority w:val="99"/>
    <w:rPr>
      <w:sz w:val="18"/>
      <w:szCs w:val="18"/>
    </w:rPr>
  </w:style>
  <w:style w:type="character" w:customStyle="1" w:styleId="91">
    <w:name w:val="纯文本 Char"/>
    <w:qFormat/>
    <w:uiPriority w:val="99"/>
    <w:rPr>
      <w:rFonts w:ascii="宋体" w:hAnsi="Tms Rmn" w:eastAsia="宋体" w:cs="宋体"/>
    </w:rPr>
  </w:style>
  <w:style w:type="paragraph" w:customStyle="1" w:styleId="92">
    <w:name w:val="GW-正文"/>
    <w:basedOn w:val="1"/>
    <w:link w:val="93"/>
    <w:qFormat/>
    <w:uiPriority w:val="99"/>
    <w:pPr>
      <w:spacing w:line="360" w:lineRule="auto"/>
      <w:ind w:firstLine="200" w:firstLineChars="200"/>
    </w:pPr>
    <w:rPr>
      <w:rFonts w:eastAsia="仿宋_GB2312"/>
      <w:kern w:val="0"/>
      <w:sz w:val="24"/>
      <w:szCs w:val="24"/>
    </w:rPr>
  </w:style>
  <w:style w:type="character" w:customStyle="1" w:styleId="93">
    <w:name w:val="GW-正文 Char"/>
    <w:link w:val="92"/>
    <w:qFormat/>
    <w:locked/>
    <w:uiPriority w:val="99"/>
    <w:rPr>
      <w:rFonts w:ascii="Times New Roman" w:hAnsi="Times New Roman" w:eastAsia="仿宋_GB2312" w:cs="Times New Roman"/>
      <w:sz w:val="24"/>
      <w:szCs w:val="24"/>
    </w:rPr>
  </w:style>
  <w:style w:type="paragraph" w:styleId="94">
    <w:name w:val="List Paragraph"/>
    <w:basedOn w:val="1"/>
    <w:link w:val="95"/>
    <w:qFormat/>
    <w:uiPriority w:val="99"/>
    <w:pPr>
      <w:ind w:firstLine="420" w:firstLineChars="200"/>
    </w:pPr>
    <w:rPr>
      <w:kern w:val="0"/>
      <w:sz w:val="24"/>
      <w:szCs w:val="24"/>
    </w:rPr>
  </w:style>
  <w:style w:type="character" w:customStyle="1" w:styleId="95">
    <w:name w:val="List Paragraph Char"/>
    <w:link w:val="94"/>
    <w:qFormat/>
    <w:locked/>
    <w:uiPriority w:val="99"/>
    <w:rPr>
      <w:rFonts w:ascii="Times New Roman" w:hAnsi="Times New Roman" w:eastAsia="宋体" w:cs="Times New Roman"/>
      <w:sz w:val="24"/>
      <w:szCs w:val="24"/>
    </w:rPr>
  </w:style>
  <w:style w:type="paragraph" w:customStyle="1" w:styleId="96">
    <w:name w:val="Char Char Char Char Char Char Char Char Char Char Char Char Char Char1 Char Char Char Char"/>
    <w:basedOn w:val="1"/>
    <w:qFormat/>
    <w:uiPriority w:val="99"/>
  </w:style>
  <w:style w:type="paragraph" w:customStyle="1" w:styleId="97">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8">
    <w:name w:val="font31"/>
    <w:basedOn w:val="43"/>
    <w:qFormat/>
    <w:uiPriority w:val="99"/>
    <w:rPr>
      <w:rFonts w:ascii="宋体" w:hAnsi="宋体" w:eastAsia="宋体" w:cs="宋体"/>
      <w:color w:val="000000"/>
      <w:sz w:val="21"/>
      <w:szCs w:val="21"/>
      <w:u w:val="none"/>
    </w:rPr>
  </w:style>
  <w:style w:type="character" w:customStyle="1" w:styleId="99">
    <w:name w:val="正文缩进 Char1"/>
    <w:qFormat/>
    <w:locked/>
    <w:uiPriority w:val="99"/>
    <w:rPr>
      <w:rFonts w:eastAsia="宋体"/>
      <w:kern w:val="2"/>
      <w:sz w:val="24"/>
      <w:szCs w:val="24"/>
      <w:lang w:val="en-US" w:eastAsia="zh-CN"/>
    </w:rPr>
  </w:style>
  <w:style w:type="paragraph" w:customStyle="1" w:styleId="100">
    <w:name w:val="Plain Text1"/>
    <w:basedOn w:val="1"/>
    <w:qFormat/>
    <w:uiPriority w:val="99"/>
    <w:pPr>
      <w:adjustRightInd w:val="0"/>
      <w:jc w:val="left"/>
      <w:textAlignment w:val="baseline"/>
    </w:pPr>
    <w:rPr>
      <w:rFonts w:ascii="宋体" w:hAnsi="Courier New" w:cs="宋体"/>
      <w:sz w:val="24"/>
      <w:szCs w:val="24"/>
    </w:rPr>
  </w:style>
  <w:style w:type="character" w:customStyle="1" w:styleId="101">
    <w:name w:val="Char Char3"/>
    <w:qFormat/>
    <w:uiPriority w:val="99"/>
    <w:rPr>
      <w:rFonts w:ascii="Arial" w:hAnsi="Arial" w:eastAsia="黑体" w:cs="Arial"/>
      <w:b/>
      <w:bCs/>
      <w:kern w:val="2"/>
      <w:sz w:val="32"/>
      <w:szCs w:val="32"/>
      <w:lang w:val="en-US" w:eastAsia="zh-CN"/>
    </w:rPr>
  </w:style>
  <w:style w:type="character" w:customStyle="1" w:styleId="102">
    <w:name w:val="Char Char Char"/>
    <w:link w:val="103"/>
    <w:qFormat/>
    <w:locked/>
    <w:uiPriority w:val="99"/>
    <w:rPr>
      <w:rFonts w:ascii="Arial" w:hAnsi="Arial" w:eastAsia="黑体" w:cs="Arial"/>
      <w:b/>
      <w:bCs/>
      <w:kern w:val="2"/>
      <w:sz w:val="32"/>
      <w:szCs w:val="32"/>
    </w:rPr>
  </w:style>
  <w:style w:type="paragraph" w:customStyle="1" w:styleId="103">
    <w:name w:val="Char"/>
    <w:basedOn w:val="1"/>
    <w:link w:val="102"/>
    <w:qFormat/>
    <w:uiPriority w:val="99"/>
    <w:rPr>
      <w:rFonts w:ascii="Arial" w:hAnsi="Arial" w:eastAsia="黑体" w:cs="Arial"/>
      <w:b/>
      <w:bCs/>
      <w:sz w:val="32"/>
      <w:szCs w:val="32"/>
    </w:rPr>
  </w:style>
  <w:style w:type="character" w:customStyle="1" w:styleId="104">
    <w:name w:val="无间距字符"/>
    <w:link w:val="105"/>
    <w:qFormat/>
    <w:locked/>
    <w:uiPriority w:val="99"/>
    <w:rPr>
      <w:rFonts w:ascii="Calibri" w:hAnsi="Calibri" w:cs="Calibri"/>
      <w:sz w:val="22"/>
      <w:szCs w:val="22"/>
      <w:lang w:val="en-US" w:eastAsia="zh-CN"/>
    </w:rPr>
  </w:style>
  <w:style w:type="paragraph" w:customStyle="1" w:styleId="105">
    <w:name w:val="无间距"/>
    <w:link w:val="104"/>
    <w:qFormat/>
    <w:uiPriority w:val="99"/>
    <w:rPr>
      <w:rFonts w:ascii="Calibri" w:hAnsi="Calibri" w:eastAsia="宋体" w:cs="Calibri"/>
      <w:kern w:val="0"/>
      <w:sz w:val="22"/>
      <w:szCs w:val="22"/>
      <w:lang w:val="en-US" w:eastAsia="zh-CN" w:bidi="ar-SA"/>
    </w:rPr>
  </w:style>
  <w:style w:type="character" w:customStyle="1" w:styleId="106">
    <w:name w:val="tdrownotice1"/>
    <w:qFormat/>
    <w:uiPriority w:val="99"/>
    <w:rPr>
      <w:sz w:val="22"/>
      <w:szCs w:val="22"/>
    </w:rPr>
  </w:style>
  <w:style w:type="character" w:customStyle="1" w:styleId="107">
    <w:name w:val="页眉 Char1"/>
    <w:basedOn w:val="43"/>
    <w:semiHidden/>
    <w:qFormat/>
    <w:uiPriority w:val="99"/>
    <w:rPr>
      <w:kern w:val="2"/>
      <w:sz w:val="18"/>
      <w:szCs w:val="18"/>
    </w:rPr>
  </w:style>
  <w:style w:type="character" w:customStyle="1" w:styleId="108">
    <w:name w:val="正文文本缩进 Char1"/>
    <w:basedOn w:val="43"/>
    <w:semiHidden/>
    <w:qFormat/>
    <w:uiPriority w:val="99"/>
    <w:rPr>
      <w:kern w:val="2"/>
      <w:sz w:val="21"/>
      <w:szCs w:val="21"/>
    </w:rPr>
  </w:style>
  <w:style w:type="character" w:customStyle="1" w:styleId="109">
    <w:name w:val="批注主题 Char1"/>
    <w:basedOn w:val="68"/>
    <w:qFormat/>
    <w:uiPriority w:val="99"/>
    <w:rPr>
      <w:b/>
      <w:bCs/>
      <w:kern w:val="2"/>
    </w:rPr>
  </w:style>
  <w:style w:type="character" w:customStyle="1" w:styleId="110">
    <w:name w:val="Title Char1"/>
    <w:basedOn w:val="43"/>
    <w:link w:val="37"/>
    <w:qFormat/>
    <w:locked/>
    <w:uiPriority w:val="99"/>
    <w:rPr>
      <w:rFonts w:ascii="Cambria" w:hAnsi="Cambria" w:cs="Cambria"/>
      <w:b/>
      <w:bCs/>
      <w:sz w:val="32"/>
      <w:szCs w:val="32"/>
    </w:rPr>
  </w:style>
  <w:style w:type="character" w:customStyle="1" w:styleId="111">
    <w:name w:val="标题 Char1"/>
    <w:basedOn w:val="43"/>
    <w:qFormat/>
    <w:uiPriority w:val="99"/>
    <w:rPr>
      <w:rFonts w:ascii="Cambria" w:hAnsi="Cambria" w:eastAsia="宋体" w:cs="Cambria"/>
      <w:b/>
      <w:bCs/>
      <w:kern w:val="2"/>
      <w:sz w:val="32"/>
      <w:szCs w:val="32"/>
    </w:rPr>
  </w:style>
  <w:style w:type="character" w:customStyle="1" w:styleId="112">
    <w:name w:val="页脚 Char1"/>
    <w:basedOn w:val="43"/>
    <w:semiHidden/>
    <w:qFormat/>
    <w:uiPriority w:val="99"/>
    <w:rPr>
      <w:kern w:val="2"/>
      <w:sz w:val="18"/>
      <w:szCs w:val="18"/>
    </w:rPr>
  </w:style>
  <w:style w:type="paragraph" w:customStyle="1" w:styleId="113">
    <w:name w:val="Char1"/>
    <w:basedOn w:val="1"/>
    <w:qFormat/>
    <w:uiPriority w:val="99"/>
  </w:style>
  <w:style w:type="paragraph" w:customStyle="1" w:styleId="114">
    <w:name w:val="样式 首行缩进:  2 字符1"/>
    <w:basedOn w:val="1"/>
    <w:qFormat/>
    <w:uiPriority w:val="99"/>
    <w:pPr>
      <w:spacing w:line="400" w:lineRule="exact"/>
      <w:ind w:firstLine="200" w:firstLineChars="200"/>
    </w:pPr>
    <w:rPr>
      <w:sz w:val="24"/>
      <w:szCs w:val="24"/>
    </w:rPr>
  </w:style>
  <w:style w:type="paragraph" w:customStyle="1" w:styleId="115">
    <w:name w:val="Char2"/>
    <w:basedOn w:val="1"/>
    <w:qFormat/>
    <w:uiPriority w:val="99"/>
  </w:style>
  <w:style w:type="paragraph" w:customStyle="1" w:styleId="116">
    <w:name w:val="Char Char Char Char Char Char Char"/>
    <w:basedOn w:val="1"/>
    <w:qFormat/>
    <w:uiPriority w:val="99"/>
  </w:style>
  <w:style w:type="paragraph" w:customStyle="1" w:styleId="11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20">
    <w:name w:val="样式1"/>
    <w:basedOn w:val="3"/>
    <w:qFormat/>
    <w:uiPriority w:val="99"/>
    <w:pPr>
      <w:spacing w:line="576" w:lineRule="auto"/>
    </w:pPr>
  </w:style>
  <w:style w:type="paragraph" w:customStyle="1" w:styleId="121">
    <w:name w:val="Char Char1 Char"/>
    <w:basedOn w:val="1"/>
    <w:qFormat/>
    <w:uiPriority w:val="99"/>
  </w:style>
  <w:style w:type="paragraph" w:customStyle="1" w:styleId="122">
    <w:name w:val="Char Char Char Char"/>
    <w:basedOn w:val="1"/>
    <w:qFormat/>
    <w:uiPriority w:val="99"/>
  </w:style>
  <w:style w:type="paragraph" w:customStyle="1" w:styleId="123">
    <w:name w:val="样式3"/>
    <w:basedOn w:val="3"/>
    <w:qFormat/>
    <w:uiPriority w:val="99"/>
    <w:pPr>
      <w:spacing w:line="576" w:lineRule="auto"/>
    </w:pPr>
  </w:style>
  <w:style w:type="paragraph" w:customStyle="1" w:styleId="124">
    <w:name w:val="p0"/>
    <w:basedOn w:val="1"/>
    <w:qFormat/>
    <w:uiPriority w:val="99"/>
    <w:pPr>
      <w:widowControl/>
    </w:pPr>
    <w:rPr>
      <w:kern w:val="0"/>
    </w:rPr>
  </w:style>
  <w:style w:type="paragraph" w:customStyle="1" w:styleId="125">
    <w:name w:val="Char Char Char Char Char Char Char Char Char Char Char Char Char"/>
    <w:basedOn w:val="1"/>
    <w:qFormat/>
    <w:uiPriority w:val="99"/>
    <w:pPr>
      <w:widowControl/>
      <w:spacing w:after="160" w:line="240" w:lineRule="exact"/>
      <w:jc w:val="left"/>
    </w:pPr>
  </w:style>
  <w:style w:type="paragraph" w:customStyle="1" w:styleId="126">
    <w:name w:val="样式2"/>
    <w:basedOn w:val="1"/>
    <w:qFormat/>
    <w:uiPriority w:val="99"/>
    <w:pPr>
      <w:ind w:firstLine="420" w:firstLineChars="150"/>
    </w:pPr>
    <w:rPr>
      <w:sz w:val="24"/>
      <w:szCs w:val="24"/>
      <w:lang w:val="en-GB"/>
    </w:rPr>
  </w:style>
  <w:style w:type="paragraph" w:customStyle="1" w:styleId="127">
    <w:name w:val="Blockquote"/>
    <w:basedOn w:val="1"/>
    <w:qFormat/>
    <w:uiPriority w:val="99"/>
    <w:pPr>
      <w:autoSpaceDE w:val="0"/>
      <w:autoSpaceDN w:val="0"/>
      <w:adjustRightInd w:val="0"/>
      <w:spacing w:before="100" w:after="100"/>
      <w:ind w:left="360"/>
    </w:pPr>
    <w:rPr>
      <w:kern w:val="0"/>
      <w:sz w:val="24"/>
      <w:szCs w:val="24"/>
    </w:rPr>
  </w:style>
  <w:style w:type="paragraph" w:customStyle="1" w:styleId="128">
    <w:name w:val="Char1 Char Char Char"/>
    <w:basedOn w:val="1"/>
    <w:qFormat/>
    <w:uiPriority w:val="99"/>
  </w:style>
  <w:style w:type="character" w:customStyle="1" w:styleId="129">
    <w:name w:val="正文文本 Char1"/>
    <w:qFormat/>
    <w:uiPriority w:val="99"/>
    <w:rPr>
      <w:kern w:val="2"/>
      <w:sz w:val="22"/>
      <w:szCs w:val="22"/>
    </w:rPr>
  </w:style>
  <w:style w:type="character" w:customStyle="1" w:styleId="130">
    <w:name w:val="Intense Quote Char"/>
    <w:qFormat/>
    <w:locked/>
    <w:uiPriority w:val="99"/>
    <w:rPr>
      <w:b/>
      <w:bCs/>
      <w:i/>
      <w:iCs/>
      <w:color w:val="4F81BD"/>
      <w:kern w:val="2"/>
      <w:sz w:val="22"/>
      <w:szCs w:val="22"/>
    </w:rPr>
  </w:style>
  <w:style w:type="character" w:customStyle="1" w:styleId="131">
    <w:name w:val="Subtle Emphasis1"/>
    <w:basedOn w:val="43"/>
    <w:qFormat/>
    <w:uiPriority w:val="99"/>
    <w:rPr>
      <w:i/>
      <w:iCs/>
      <w:color w:val="808080"/>
    </w:rPr>
  </w:style>
  <w:style w:type="character" w:customStyle="1" w:styleId="132">
    <w:name w:val="标题4 Char Char"/>
    <w:link w:val="133"/>
    <w:qFormat/>
    <w:locked/>
    <w:uiPriority w:val="99"/>
    <w:rPr>
      <w:rFonts w:ascii="Arial" w:hAnsi="Arial" w:cs="Arial"/>
      <w:b/>
      <w:bCs/>
      <w:sz w:val="32"/>
      <w:szCs w:val="32"/>
    </w:rPr>
  </w:style>
  <w:style w:type="paragraph" w:customStyle="1" w:styleId="133">
    <w:name w:val="标题4"/>
    <w:basedOn w:val="4"/>
    <w:next w:val="18"/>
    <w:link w:val="132"/>
    <w:qFormat/>
    <w:uiPriority w:val="99"/>
    <w:pPr>
      <w:spacing w:line="413" w:lineRule="auto"/>
    </w:pPr>
    <w:rPr>
      <w:rFonts w:eastAsia="宋体"/>
      <w:kern w:val="0"/>
    </w:rPr>
  </w:style>
  <w:style w:type="character" w:customStyle="1" w:styleId="134">
    <w:name w:val="标题5 Char Char"/>
    <w:link w:val="135"/>
    <w:qFormat/>
    <w:locked/>
    <w:uiPriority w:val="99"/>
    <w:rPr>
      <w:rFonts w:ascii="Arial" w:hAnsi="Arial" w:cs="Arial"/>
      <w:b/>
      <w:bCs/>
      <w:sz w:val="32"/>
      <w:szCs w:val="32"/>
    </w:rPr>
  </w:style>
  <w:style w:type="paragraph" w:customStyle="1" w:styleId="135">
    <w:name w:val="标题5"/>
    <w:basedOn w:val="5"/>
    <w:link w:val="134"/>
    <w:qFormat/>
    <w:uiPriority w:val="99"/>
    <w:pPr>
      <w:spacing w:line="413" w:lineRule="auto"/>
    </w:pPr>
    <w:rPr>
      <w:rFonts w:ascii="Arial" w:hAnsi="Arial" w:cs="Arial"/>
      <w:kern w:val="0"/>
    </w:rPr>
  </w:style>
  <w:style w:type="character" w:customStyle="1" w:styleId="136">
    <w:name w:val="Intense Reference1"/>
    <w:basedOn w:val="43"/>
    <w:qFormat/>
    <w:uiPriority w:val="99"/>
    <w:rPr>
      <w:b/>
      <w:bCs/>
      <w:smallCaps/>
      <w:color w:val="auto"/>
      <w:spacing w:val="5"/>
      <w:u w:val="single"/>
    </w:rPr>
  </w:style>
  <w:style w:type="character" w:customStyle="1" w:styleId="137">
    <w:name w:val="Book Title1"/>
    <w:basedOn w:val="43"/>
    <w:qFormat/>
    <w:uiPriority w:val="99"/>
    <w:rPr>
      <w:b/>
      <w:bCs/>
      <w:smallCaps/>
      <w:spacing w:val="5"/>
    </w:rPr>
  </w:style>
  <w:style w:type="character" w:customStyle="1" w:styleId="138">
    <w:name w:val="批注框文本 Char1"/>
    <w:qFormat/>
    <w:uiPriority w:val="99"/>
    <w:rPr>
      <w:kern w:val="2"/>
      <w:sz w:val="18"/>
      <w:szCs w:val="18"/>
    </w:rPr>
  </w:style>
  <w:style w:type="character" w:customStyle="1" w:styleId="139">
    <w:name w:val="Quote Char"/>
    <w:qFormat/>
    <w:locked/>
    <w:uiPriority w:val="99"/>
    <w:rPr>
      <w:i/>
      <w:iCs/>
      <w:color w:val="000000"/>
      <w:kern w:val="2"/>
      <w:sz w:val="22"/>
      <w:szCs w:val="22"/>
    </w:rPr>
  </w:style>
  <w:style w:type="character" w:customStyle="1" w:styleId="140">
    <w:name w:val="日期 Char1"/>
    <w:qFormat/>
    <w:uiPriority w:val="99"/>
    <w:rPr>
      <w:kern w:val="2"/>
      <w:sz w:val="22"/>
      <w:szCs w:val="22"/>
    </w:rPr>
  </w:style>
  <w:style w:type="character" w:customStyle="1" w:styleId="141">
    <w:name w:val="Intense Emphasis1"/>
    <w:basedOn w:val="43"/>
    <w:qFormat/>
    <w:uiPriority w:val="99"/>
    <w:rPr>
      <w:b/>
      <w:bCs/>
      <w:i/>
      <w:iCs/>
      <w:color w:val="4F81BD"/>
    </w:rPr>
  </w:style>
  <w:style w:type="character" w:customStyle="1" w:styleId="142">
    <w:name w:val="textcontents"/>
    <w:qFormat/>
    <w:uiPriority w:val="99"/>
  </w:style>
  <w:style w:type="character" w:customStyle="1" w:styleId="143">
    <w:name w:val="Subtle Reference1"/>
    <w:basedOn w:val="43"/>
    <w:qFormat/>
    <w:uiPriority w:val="99"/>
    <w:rPr>
      <w:smallCaps/>
      <w:color w:val="auto"/>
      <w:u w:val="single"/>
    </w:rPr>
  </w:style>
  <w:style w:type="character" w:customStyle="1" w:styleId="144">
    <w:name w:val="批注文字 Char Char"/>
    <w:qFormat/>
    <w:uiPriority w:val="99"/>
    <w:rPr>
      <w:rFonts w:ascii="宋体" w:hAnsi="Times New Roman" w:eastAsia="宋体" w:cs="宋体"/>
      <w:sz w:val="20"/>
      <w:szCs w:val="20"/>
    </w:rPr>
  </w:style>
  <w:style w:type="character" w:customStyle="1" w:styleId="145">
    <w:name w:val="文档结构图 Char1"/>
    <w:qFormat/>
    <w:uiPriority w:val="99"/>
    <w:rPr>
      <w:rFonts w:ascii="宋体" w:cs="宋体"/>
      <w:kern w:val="2"/>
      <w:sz w:val="18"/>
      <w:szCs w:val="18"/>
    </w:rPr>
  </w:style>
  <w:style w:type="paragraph" w:customStyle="1" w:styleId="146">
    <w:name w:val="Revision1"/>
    <w:qFormat/>
    <w:uiPriority w:val="99"/>
    <w:rPr>
      <w:rFonts w:ascii="Times New Roman" w:hAnsi="Times New Roman" w:eastAsia="宋体" w:cs="Times New Roman"/>
      <w:kern w:val="2"/>
      <w:sz w:val="21"/>
      <w:szCs w:val="21"/>
      <w:lang w:val="en-US" w:eastAsia="zh-CN" w:bidi="ar-SA"/>
    </w:rPr>
  </w:style>
  <w:style w:type="character" w:customStyle="1" w:styleId="147">
    <w:name w:val="批注框文本 Char2"/>
    <w:semiHidden/>
    <w:qFormat/>
    <w:uiPriority w:val="99"/>
    <w:rPr>
      <w:kern w:val="2"/>
      <w:sz w:val="18"/>
      <w:szCs w:val="18"/>
    </w:rPr>
  </w:style>
  <w:style w:type="character" w:customStyle="1" w:styleId="148">
    <w:name w:val="批注主题 Char2"/>
    <w:semiHidden/>
    <w:qFormat/>
    <w:uiPriority w:val="99"/>
    <w:rPr>
      <w:b/>
      <w:bCs/>
      <w:kern w:val="2"/>
      <w:sz w:val="22"/>
      <w:szCs w:val="22"/>
    </w:rPr>
  </w:style>
  <w:style w:type="character" w:customStyle="1" w:styleId="149">
    <w:name w:val="文档结构图 Char2"/>
    <w:semiHidden/>
    <w:qFormat/>
    <w:uiPriority w:val="99"/>
    <w:rPr>
      <w:rFonts w:ascii="宋体" w:cs="宋体"/>
      <w:kern w:val="2"/>
      <w:sz w:val="18"/>
      <w:szCs w:val="18"/>
    </w:rPr>
  </w:style>
  <w:style w:type="character" w:customStyle="1" w:styleId="150">
    <w:name w:val="日期 Char2"/>
    <w:semiHidden/>
    <w:qFormat/>
    <w:uiPriority w:val="99"/>
    <w:rPr>
      <w:kern w:val="2"/>
      <w:sz w:val="22"/>
      <w:szCs w:val="22"/>
    </w:rPr>
  </w:style>
  <w:style w:type="character" w:customStyle="1" w:styleId="151">
    <w:name w:val="正文文本 Char2"/>
    <w:basedOn w:val="43"/>
    <w:semiHidden/>
    <w:qFormat/>
    <w:uiPriority w:val="99"/>
    <w:rPr>
      <w:kern w:val="2"/>
      <w:sz w:val="21"/>
      <w:szCs w:val="21"/>
    </w:rPr>
  </w:style>
  <w:style w:type="paragraph" w:customStyle="1" w:styleId="152">
    <w:name w:val="TOC Heading1"/>
    <w:basedOn w:val="3"/>
    <w:next w:val="1"/>
    <w:qFormat/>
    <w:uiPriority w:val="99"/>
    <w:pPr>
      <w:spacing w:line="576" w:lineRule="auto"/>
      <w:outlineLvl w:val="9"/>
    </w:pPr>
    <w:rPr>
      <w:rFonts w:ascii="Calibri" w:hAnsi="Calibri" w:cs="Calibri"/>
    </w:rPr>
  </w:style>
  <w:style w:type="character" w:customStyle="1" w:styleId="153">
    <w:name w:val="Subtitle Char1"/>
    <w:basedOn w:val="43"/>
    <w:link w:val="30"/>
    <w:qFormat/>
    <w:locked/>
    <w:uiPriority w:val="99"/>
    <w:rPr>
      <w:rFonts w:ascii="Cambria" w:hAnsi="Cambria" w:cs="Cambria"/>
      <w:b/>
      <w:bCs/>
      <w:kern w:val="28"/>
      <w:sz w:val="32"/>
      <w:szCs w:val="32"/>
    </w:rPr>
  </w:style>
  <w:style w:type="character" w:customStyle="1" w:styleId="154">
    <w:name w:val="副标题 Char1"/>
    <w:basedOn w:val="43"/>
    <w:qFormat/>
    <w:uiPriority w:val="99"/>
    <w:rPr>
      <w:rFonts w:ascii="Cambria" w:hAnsi="Cambria" w:eastAsia="宋体" w:cs="Cambria"/>
      <w:b/>
      <w:bCs/>
      <w:kern w:val="28"/>
      <w:sz w:val="32"/>
      <w:szCs w:val="32"/>
    </w:rPr>
  </w:style>
  <w:style w:type="paragraph" w:styleId="155">
    <w:name w:val="Intense Quote"/>
    <w:basedOn w:val="1"/>
    <w:next w:val="1"/>
    <w:link w:val="156"/>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56">
    <w:name w:val="Intense Quote Char1"/>
    <w:basedOn w:val="43"/>
    <w:link w:val="155"/>
    <w:qFormat/>
    <w:locked/>
    <w:uiPriority w:val="99"/>
    <w:rPr>
      <w:rFonts w:ascii="Times New Roman" w:hAnsi="Times New Roman" w:cs="Times New Roman"/>
      <w:b/>
      <w:bCs/>
      <w:i/>
      <w:iCs/>
      <w:color w:val="4F81BD"/>
      <w:sz w:val="21"/>
      <w:szCs w:val="21"/>
    </w:rPr>
  </w:style>
  <w:style w:type="character" w:customStyle="1" w:styleId="157">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8">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60">
    <w:name w:val="No Spacing"/>
    <w:qFormat/>
    <w:uiPriority w:val="99"/>
    <w:pPr>
      <w:widowControl w:val="0"/>
      <w:jc w:val="both"/>
    </w:pPr>
    <w:rPr>
      <w:rFonts w:ascii="Calibri" w:hAnsi="Calibri" w:eastAsia="宋体" w:cs="Calibri"/>
      <w:kern w:val="2"/>
      <w:sz w:val="21"/>
      <w:szCs w:val="21"/>
      <w:lang w:val="en-US" w:eastAsia="zh-CN" w:bidi="ar-SA"/>
    </w:rPr>
  </w:style>
  <w:style w:type="paragraph" w:styleId="161">
    <w:name w:val="Quote"/>
    <w:basedOn w:val="1"/>
    <w:next w:val="1"/>
    <w:link w:val="162"/>
    <w:qFormat/>
    <w:uiPriority w:val="99"/>
    <w:rPr>
      <w:rFonts w:ascii="Calibri" w:hAnsi="Calibri" w:cs="Calibri"/>
      <w:i/>
      <w:iCs/>
      <w:color w:val="000000"/>
      <w:sz w:val="22"/>
      <w:szCs w:val="22"/>
    </w:rPr>
  </w:style>
  <w:style w:type="character" w:customStyle="1" w:styleId="162">
    <w:name w:val="Quote Char1"/>
    <w:basedOn w:val="43"/>
    <w:link w:val="161"/>
    <w:qFormat/>
    <w:locked/>
    <w:uiPriority w:val="99"/>
    <w:rPr>
      <w:rFonts w:ascii="Times New Roman" w:hAnsi="Times New Roman" w:cs="Times New Roman"/>
      <w:i/>
      <w:iCs/>
      <w:color w:val="000000"/>
      <w:sz w:val="21"/>
      <w:szCs w:val="21"/>
    </w:rPr>
  </w:style>
  <w:style w:type="character" w:customStyle="1" w:styleId="163">
    <w:name w:val="引用 Char1"/>
    <w:basedOn w:val="43"/>
    <w:qFormat/>
    <w:uiPriority w:val="99"/>
    <w:rPr>
      <w:rFonts w:ascii="Times New Roman" w:hAnsi="Times New Roman" w:eastAsia="宋体" w:cs="Times New Roman"/>
      <w:i/>
      <w:iCs/>
      <w:color w:val="000000"/>
      <w:kern w:val="2"/>
      <w:sz w:val="24"/>
      <w:szCs w:val="24"/>
    </w:rPr>
  </w:style>
  <w:style w:type="paragraph" w:customStyle="1" w:styleId="164">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65">
    <w:name w:val="CD正文"/>
    <w:basedOn w:val="1"/>
    <w:qFormat/>
    <w:uiPriority w:val="99"/>
    <w:pPr>
      <w:spacing w:line="360" w:lineRule="auto"/>
      <w:ind w:firstLine="493"/>
    </w:pPr>
    <w:rPr>
      <w:sz w:val="30"/>
      <w:szCs w:val="30"/>
    </w:rPr>
  </w:style>
  <w:style w:type="character" w:customStyle="1" w:styleId="166">
    <w:name w:val="NormalCharacter"/>
    <w:link w:val="1"/>
    <w:qFormat/>
    <w:uiPriority w:val="0"/>
    <w:rPr>
      <w:rFonts w:ascii="Times New Roman" w:hAnsi="Times New Roman" w:eastAsia="宋体" w:cs="Times New Roman"/>
      <w:kern w:val="2"/>
      <w:sz w:val="21"/>
      <w:szCs w:val="21"/>
      <w:lang w:val="en-US" w:eastAsia="zh-CN" w:bidi="ar-SA"/>
    </w:rPr>
  </w:style>
  <w:style w:type="paragraph" w:customStyle="1" w:styleId="167">
    <w:name w:val="Table Paragraph"/>
    <w:basedOn w:val="1"/>
    <w:qFormat/>
    <w:uiPriority w:val="1"/>
    <w:rPr>
      <w:rFonts w:ascii="新宋体" w:hAnsi="新宋体" w:eastAsia="新宋体" w:cs="新宋体"/>
      <w:szCs w:val="22"/>
      <w:lang w:val="zh-CN" w:bidi="zh-CN"/>
    </w:rPr>
  </w:style>
  <w:style w:type="character" w:customStyle="1" w:styleId="168">
    <w:name w:val="m01"/>
    <w:basedOn w:val="43"/>
    <w:qFormat/>
    <w:uiPriority w:val="0"/>
  </w:style>
  <w:style w:type="character" w:customStyle="1" w:styleId="169">
    <w:name w:val="m011"/>
    <w:basedOn w:val="43"/>
    <w:qFormat/>
    <w:uiPriority w:val="0"/>
  </w:style>
  <w:style w:type="character" w:customStyle="1" w:styleId="170">
    <w:name w:val="laypage_curr"/>
    <w:basedOn w:val="43"/>
    <w:qFormat/>
    <w:uiPriority w:val="0"/>
    <w:rPr>
      <w:color w:val="FFFDF4"/>
      <w:shd w:val="clear" w:fill="0B67A6"/>
    </w:rPr>
  </w:style>
  <w:style w:type="character" w:customStyle="1" w:styleId="171">
    <w:name w:val="hover19"/>
    <w:basedOn w:val="43"/>
    <w:qFormat/>
    <w:uiPriority w:val="0"/>
    <w:rPr>
      <w:color w:val="015293"/>
    </w:rPr>
  </w:style>
  <w:style w:type="character" w:customStyle="1" w:styleId="172">
    <w:name w:val="name"/>
    <w:basedOn w:val="43"/>
    <w:qFormat/>
    <w:uiPriority w:val="0"/>
    <w:rPr>
      <w:color w:val="6A6A6A"/>
      <w:u w:val="single"/>
    </w:rPr>
  </w:style>
  <w:style w:type="character" w:customStyle="1" w:styleId="173">
    <w:name w:val="dates"/>
    <w:basedOn w:val="43"/>
    <w:qFormat/>
    <w:uiPriority w:val="0"/>
  </w:style>
  <w:style w:type="character" w:customStyle="1" w:styleId="174">
    <w:name w:val="more4"/>
    <w:basedOn w:val="43"/>
    <w:qFormat/>
    <w:uiPriority w:val="0"/>
    <w:rPr>
      <w:color w:val="666666"/>
      <w:sz w:val="18"/>
      <w:szCs w:val="18"/>
    </w:rPr>
  </w:style>
  <w:style w:type="character" w:customStyle="1" w:styleId="175">
    <w:name w:val="bg01"/>
    <w:basedOn w:val="43"/>
    <w:qFormat/>
    <w:uiPriority w:val="0"/>
  </w:style>
  <w:style w:type="character" w:customStyle="1" w:styleId="176">
    <w:name w:val="bg02"/>
    <w:basedOn w:val="43"/>
    <w:qFormat/>
    <w:uiPriority w:val="0"/>
  </w:style>
  <w:style w:type="character" w:customStyle="1" w:styleId="177">
    <w:name w:val="tabg"/>
    <w:basedOn w:val="43"/>
    <w:qFormat/>
    <w:uiPriority w:val="0"/>
    <w:rPr>
      <w:color w:val="FFFFFF"/>
      <w:sz w:val="27"/>
      <w:szCs w:val="27"/>
    </w:rPr>
  </w:style>
  <w:style w:type="character" w:customStyle="1" w:styleId="178">
    <w:name w:val="font2"/>
    <w:basedOn w:val="43"/>
    <w:qFormat/>
    <w:uiPriority w:val="0"/>
  </w:style>
  <w:style w:type="character" w:customStyle="1" w:styleId="179">
    <w:name w:val="font3"/>
    <w:basedOn w:val="43"/>
    <w:qFormat/>
    <w:uiPriority w:val="0"/>
  </w:style>
  <w:style w:type="paragraph" w:customStyle="1" w:styleId="180">
    <w:name w:val="列出段落1"/>
    <w:basedOn w:val="1"/>
    <w:qFormat/>
    <w:uiPriority w:val="99"/>
    <w:pPr>
      <w:widowControl w:val="0"/>
      <w:ind w:firstLine="420" w:firstLineChars="200"/>
      <w:jc w:val="both"/>
    </w:pPr>
    <w:rPr>
      <w:rFonts w:ascii="Times New Roman" w:hAnsi="Times New Roman" w:cs="Times New Roman"/>
    </w:rPr>
  </w:style>
  <w:style w:type="paragraph" w:customStyle="1" w:styleId="181">
    <w:name w:val="UserStyle_13"/>
    <w:basedOn w:val="1"/>
    <w:qFormat/>
    <w:uiPriority w:val="0"/>
    <w:pPr>
      <w:spacing w:line="360" w:lineRule="auto"/>
      <w:ind w:firstLine="200" w:firstLineChars="200"/>
      <w:jc w:val="both"/>
      <w:textAlignment w:val="baseline"/>
    </w:pPr>
  </w:style>
  <w:style w:type="paragraph" w:customStyle="1" w:styleId="182">
    <w:name w:val="UserStyle_14"/>
    <w:basedOn w:val="1"/>
    <w:qFormat/>
    <w:uiPriority w:val="0"/>
    <w:pPr>
      <w:jc w:val="both"/>
      <w:textAlignment w:val="baseline"/>
    </w:pPr>
    <w:rPr>
      <w:rFonts w:ascii="宋体" w:hAnsi="宋体" w:eastAsia="宋体"/>
      <w:kern w:val="2"/>
      <w:sz w:val="21"/>
      <w:szCs w:val="22"/>
      <w:lang w:val="zh-CN" w:eastAsia="zh-CN" w:bidi="zh-CN"/>
    </w:rPr>
  </w:style>
  <w:style w:type="character" w:customStyle="1" w:styleId="183">
    <w:name w:val="UserStyle_7"/>
    <w:link w:val="1"/>
    <w:semiHidden/>
    <w:qFormat/>
    <w:uiPriority w:val="0"/>
  </w:style>
  <w:style w:type="paragraph" w:customStyle="1" w:styleId="184">
    <w:name w:val="UserStyle_18"/>
    <w:next w:val="1"/>
    <w:qFormat/>
    <w:uiPriority w:val="0"/>
    <w:pPr>
      <w:textAlignment w:val="baseline"/>
    </w:pPr>
    <w:rPr>
      <w:rFonts w:ascii="宋体" w:hAnsi="宋体" w:eastAsia="宋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77</Pages>
  <Words>31069</Words>
  <Characters>32952</Characters>
  <Lines>0</Lines>
  <Paragraphs>0</Paragraphs>
  <TotalTime>0</TotalTime>
  <ScaleCrop>false</ScaleCrop>
  <LinksUpToDate>false</LinksUpToDate>
  <CharactersWithSpaces>33379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2020-06-07T08:32:00Z</dcterms:created>
  <dc:creator>刘春阳</dc:creator>
  <cp:lastModifiedBy>出天界，堕红尘</cp:lastModifiedBy>
  <cp:lastPrinted>2021-03-08T07:48:00Z</cp:lastPrinted>
  <dcterms:modified xsi:type="dcterms:W3CDTF">2022-07-04T07:08:18Z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7727E13A11D8438BACB2EFA4991D84F3</vt:lpwstr>
  </property>
</Properties>
</file>