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bookmarkStart w:id="0" w:name="_Toc2976"/>
      <w:r>
        <w:rPr>
          <w:rFonts w:hint="eastAsia"/>
        </w:rPr>
        <w:t xml:space="preserve">第三章 </w:t>
      </w:r>
      <w:r>
        <w:t xml:space="preserve"> </w:t>
      </w:r>
      <w:r>
        <w:rPr>
          <w:rFonts w:hint="eastAsia"/>
        </w:rPr>
        <w:t>响应文件格式</w:t>
      </w:r>
      <w:bookmarkEnd w:id="0"/>
    </w:p>
    <w:p>
      <w:pPr>
        <w:spacing w:line="500" w:lineRule="exact"/>
        <w:ind w:firstLine="569" w:firstLineChars="236"/>
        <w:jc w:val="both"/>
        <w:rPr>
          <w:rFonts w:hint="eastAsia" w:ascii="宋体"/>
          <w:b/>
          <w:szCs w:val="24"/>
        </w:rPr>
      </w:pPr>
    </w:p>
    <w:p>
      <w:pPr>
        <w:spacing w:line="500" w:lineRule="exact"/>
        <w:ind w:firstLine="569" w:firstLineChars="236"/>
        <w:jc w:val="both"/>
        <w:rPr>
          <w:rFonts w:hint="eastAsia" w:ascii="宋体"/>
          <w:b/>
          <w:szCs w:val="24"/>
        </w:rPr>
      </w:pPr>
    </w:p>
    <w:p>
      <w:pPr>
        <w:spacing w:line="500" w:lineRule="exact"/>
        <w:ind w:firstLine="569" w:firstLineChars="236"/>
        <w:jc w:val="both"/>
        <w:rPr>
          <w:rFonts w:ascii="宋体"/>
          <w:b/>
          <w:szCs w:val="24"/>
        </w:rPr>
      </w:pPr>
      <w:r>
        <w:rPr>
          <w:rFonts w:hint="eastAsia" w:ascii="宋体"/>
          <w:b/>
          <w:szCs w:val="24"/>
        </w:rPr>
        <w:t>一、本章所制响应文件格式有关表格中的备注栏，由供应商根据自身情况作解释性说明，不作为必填项。</w:t>
      </w:r>
    </w:p>
    <w:p>
      <w:pPr>
        <w:spacing w:line="500" w:lineRule="exact"/>
        <w:ind w:firstLine="569" w:firstLineChars="236"/>
        <w:jc w:val="both"/>
        <w:rPr>
          <w:rFonts w:ascii="宋体"/>
          <w:b/>
          <w:szCs w:val="24"/>
        </w:rPr>
      </w:pPr>
      <w:r>
        <w:rPr>
          <w:rFonts w:hint="eastAsia" w:ascii="宋体"/>
          <w:b/>
          <w:szCs w:val="24"/>
        </w:rPr>
        <w:t>二</w:t>
      </w:r>
      <w:r>
        <w:rPr>
          <w:rFonts w:ascii="宋体"/>
          <w:b/>
          <w:szCs w:val="24"/>
        </w:rPr>
        <w:t>、</w:t>
      </w:r>
      <w:r>
        <w:rPr>
          <w:rFonts w:hint="eastAsia" w:ascii="宋体"/>
          <w:b/>
          <w:szCs w:val="24"/>
        </w:rPr>
        <w:t>供应商</w:t>
      </w:r>
      <w:r>
        <w:rPr>
          <w:rFonts w:ascii="宋体"/>
          <w:b/>
          <w:szCs w:val="24"/>
        </w:rPr>
        <w:t>不予填写的地方，应当用</w:t>
      </w:r>
      <w:r>
        <w:rPr>
          <w:rFonts w:hint="eastAsia" w:ascii="宋体"/>
          <w:b/>
          <w:szCs w:val="24"/>
        </w:rPr>
        <w:t>“/”表示</w:t>
      </w:r>
      <w:r>
        <w:rPr>
          <w:rFonts w:ascii="宋体"/>
          <w:b/>
          <w:szCs w:val="24"/>
        </w:rPr>
        <w:t>。</w:t>
      </w:r>
    </w:p>
    <w:p>
      <w:pPr>
        <w:spacing w:line="500" w:lineRule="exact"/>
        <w:ind w:firstLine="569" w:firstLineChars="236"/>
        <w:jc w:val="both"/>
        <w:rPr>
          <w:rFonts w:ascii="宋体"/>
          <w:b/>
          <w:szCs w:val="24"/>
        </w:rPr>
      </w:pPr>
      <w:r>
        <w:rPr>
          <w:rFonts w:hint="eastAsia" w:ascii="宋体"/>
          <w:b/>
          <w:szCs w:val="24"/>
        </w:rPr>
        <w:t>三</w:t>
      </w:r>
      <w:r>
        <w:rPr>
          <w:rFonts w:ascii="宋体"/>
          <w:b/>
          <w:szCs w:val="24"/>
        </w:rPr>
        <w:t>、本章要求中的</w:t>
      </w:r>
      <w:r>
        <w:rPr>
          <w:rFonts w:hint="eastAsia" w:ascii="宋体"/>
          <w:b/>
          <w:szCs w:val="24"/>
        </w:rPr>
        <w:t>“原件”</w:t>
      </w:r>
      <w:r>
        <w:rPr>
          <w:rFonts w:ascii="宋体"/>
          <w:b/>
          <w:szCs w:val="24"/>
        </w:rPr>
        <w:t>指加盖有公章（</w:t>
      </w:r>
      <w:r>
        <w:rPr>
          <w:rFonts w:hint="eastAsia" w:ascii="宋体"/>
          <w:b/>
          <w:szCs w:val="24"/>
        </w:rPr>
        <w:t>鲜章</w:t>
      </w:r>
      <w:r>
        <w:rPr>
          <w:rFonts w:ascii="宋体"/>
          <w:b/>
          <w:szCs w:val="24"/>
        </w:rPr>
        <w:t>）</w:t>
      </w:r>
      <w:r>
        <w:rPr>
          <w:rFonts w:hint="eastAsia" w:ascii="宋体"/>
          <w:b/>
          <w:szCs w:val="24"/>
        </w:rPr>
        <w:t>的</w:t>
      </w:r>
      <w:r>
        <w:rPr>
          <w:rFonts w:ascii="宋体"/>
          <w:b/>
          <w:szCs w:val="24"/>
        </w:rPr>
        <w:t>书面</w:t>
      </w:r>
      <w:r>
        <w:rPr>
          <w:rFonts w:hint="eastAsia" w:ascii="宋体"/>
          <w:b/>
          <w:szCs w:val="24"/>
        </w:rPr>
        <w:t>材料。</w:t>
      </w:r>
    </w:p>
    <w:p>
      <w:pPr>
        <w:spacing w:line="500" w:lineRule="exact"/>
        <w:ind w:firstLine="569" w:firstLineChars="236"/>
        <w:jc w:val="both"/>
        <w:rPr>
          <w:rFonts w:ascii="宋体"/>
          <w:b/>
          <w:szCs w:val="24"/>
        </w:rPr>
      </w:pPr>
      <w:r>
        <w:rPr>
          <w:rFonts w:hint="eastAsia" w:ascii="宋体"/>
          <w:b/>
          <w:szCs w:val="24"/>
        </w:rPr>
        <w:t>四</w:t>
      </w:r>
      <w:r>
        <w:rPr>
          <w:rFonts w:ascii="宋体"/>
          <w:b/>
          <w:szCs w:val="24"/>
        </w:rPr>
        <w:t>、</w:t>
      </w:r>
      <w:r>
        <w:rPr>
          <w:rFonts w:hint="eastAsia" w:ascii="宋体"/>
          <w:b/>
          <w:szCs w:val="24"/>
        </w:rPr>
        <w:t>本</w:t>
      </w:r>
      <w:r>
        <w:rPr>
          <w:rFonts w:ascii="宋体"/>
          <w:b/>
          <w:szCs w:val="24"/>
        </w:rPr>
        <w:t>章要求</w:t>
      </w:r>
      <w:r>
        <w:rPr>
          <w:rFonts w:hint="eastAsia" w:ascii="宋体"/>
          <w:b/>
          <w:szCs w:val="24"/>
        </w:rPr>
        <w:t>供应商</w:t>
      </w:r>
      <w:r>
        <w:rPr>
          <w:rFonts w:ascii="宋体"/>
          <w:b/>
          <w:szCs w:val="24"/>
        </w:rPr>
        <w:t>盖章的地方，正本应当为</w:t>
      </w:r>
      <w:r>
        <w:rPr>
          <w:rFonts w:hint="eastAsia" w:ascii="宋体"/>
          <w:b/>
          <w:szCs w:val="24"/>
        </w:rPr>
        <w:t>鲜章,副本可</w:t>
      </w:r>
      <w:r>
        <w:rPr>
          <w:rFonts w:ascii="宋体"/>
          <w:b/>
          <w:szCs w:val="24"/>
        </w:rPr>
        <w:t>采用正本的复印件。</w:t>
      </w:r>
    </w:p>
    <w:p>
      <w:pPr>
        <w:spacing w:line="500" w:lineRule="exact"/>
        <w:ind w:firstLine="569" w:firstLineChars="236"/>
        <w:jc w:val="both"/>
        <w:rPr>
          <w:rFonts w:ascii="宋体"/>
          <w:b/>
          <w:szCs w:val="24"/>
        </w:rPr>
      </w:pPr>
      <w:r>
        <w:rPr>
          <w:rFonts w:hint="eastAsia" w:ascii="宋体"/>
          <w:b/>
          <w:szCs w:val="24"/>
        </w:rPr>
        <w:t>五</w:t>
      </w:r>
      <w:r>
        <w:rPr>
          <w:rFonts w:ascii="宋体"/>
          <w:b/>
          <w:szCs w:val="24"/>
        </w:rPr>
        <w:t>、本章中的</w:t>
      </w:r>
      <w:r>
        <w:rPr>
          <w:rFonts w:hint="eastAsia" w:ascii="宋体"/>
          <w:b/>
          <w:szCs w:val="24"/>
        </w:rPr>
        <w:t>“</w:t>
      </w:r>
      <w:r>
        <w:rPr>
          <w:rFonts w:hint="eastAsia" w:ascii="宋体"/>
          <w:b/>
          <w:i/>
          <w:szCs w:val="24"/>
        </w:rPr>
        <w:t>斜体字</w:t>
      </w:r>
      <w:r>
        <w:rPr>
          <w:rFonts w:hint="eastAsia" w:ascii="宋体"/>
          <w:b/>
          <w:szCs w:val="24"/>
        </w:rPr>
        <w:t>”为供应商制作响应</w:t>
      </w:r>
      <w:r>
        <w:rPr>
          <w:rFonts w:ascii="宋体"/>
          <w:b/>
          <w:szCs w:val="24"/>
        </w:rPr>
        <w:t>文件时的说明性文字，</w:t>
      </w:r>
      <w:r>
        <w:rPr>
          <w:rFonts w:hint="eastAsia" w:ascii="宋体"/>
          <w:b/>
          <w:szCs w:val="24"/>
        </w:rPr>
        <w:t>供应商</w:t>
      </w:r>
      <w:r>
        <w:rPr>
          <w:rFonts w:ascii="宋体"/>
          <w:b/>
          <w:szCs w:val="24"/>
        </w:rPr>
        <w:t>在制作</w:t>
      </w:r>
      <w:r>
        <w:rPr>
          <w:rFonts w:hint="eastAsia" w:ascii="宋体"/>
          <w:b/>
          <w:szCs w:val="24"/>
        </w:rPr>
        <w:t>响应</w:t>
      </w:r>
      <w:r>
        <w:rPr>
          <w:rFonts w:ascii="宋体"/>
          <w:b/>
          <w:szCs w:val="24"/>
        </w:rPr>
        <w:t>文件时，</w:t>
      </w:r>
      <w:r>
        <w:rPr>
          <w:rFonts w:hint="eastAsia" w:ascii="宋体"/>
          <w:b/>
          <w:szCs w:val="24"/>
        </w:rPr>
        <w:t>原则上将</w:t>
      </w:r>
      <w:r>
        <w:rPr>
          <w:rFonts w:ascii="宋体"/>
          <w:b/>
          <w:szCs w:val="24"/>
        </w:rPr>
        <w:t>其删除。</w:t>
      </w:r>
    </w:p>
    <w:p>
      <w:pPr>
        <w:spacing w:line="500" w:lineRule="exact"/>
        <w:ind w:firstLine="569" w:firstLineChars="236"/>
        <w:jc w:val="both"/>
        <w:rPr>
          <w:rFonts w:ascii="宋体"/>
          <w:szCs w:val="24"/>
        </w:rPr>
      </w:pPr>
      <w:r>
        <w:rPr>
          <w:rFonts w:hint="eastAsia" w:ascii="宋体"/>
          <w:b/>
          <w:szCs w:val="24"/>
        </w:rPr>
        <w:t>六</w:t>
      </w:r>
      <w:r>
        <w:rPr>
          <w:rFonts w:ascii="宋体"/>
          <w:b/>
          <w:szCs w:val="24"/>
        </w:rPr>
        <w:t>、</w:t>
      </w:r>
      <w:r>
        <w:rPr>
          <w:rFonts w:hint="eastAsia" w:ascii="宋体"/>
          <w:b/>
          <w:szCs w:val="24"/>
        </w:rPr>
        <w:t>本</w:t>
      </w:r>
      <w:r>
        <w:rPr>
          <w:rFonts w:ascii="宋体"/>
          <w:b/>
          <w:szCs w:val="24"/>
        </w:rPr>
        <w:t>章的“</w:t>
      </w:r>
      <w:r>
        <w:rPr>
          <w:rFonts w:hint="eastAsia" w:ascii="宋体"/>
          <w:b/>
          <w:szCs w:val="24"/>
        </w:rPr>
        <w:t>日期</w:t>
      </w:r>
      <w:r>
        <w:rPr>
          <w:rFonts w:ascii="宋体"/>
          <w:b/>
          <w:szCs w:val="24"/>
        </w:rPr>
        <w:t>”</w:t>
      </w:r>
      <w:r>
        <w:rPr>
          <w:rFonts w:hint="eastAsia" w:ascii="宋体"/>
          <w:b/>
          <w:szCs w:val="24"/>
        </w:rPr>
        <w:t>应当</w:t>
      </w:r>
      <w:r>
        <w:rPr>
          <w:rFonts w:ascii="宋体"/>
          <w:b/>
          <w:szCs w:val="24"/>
        </w:rPr>
        <w:t>为本项目</w:t>
      </w:r>
      <w:r>
        <w:rPr>
          <w:rFonts w:hint="eastAsia" w:ascii="宋体"/>
          <w:b/>
          <w:szCs w:val="24"/>
        </w:rPr>
        <w:t>报名之日起</w:t>
      </w:r>
      <w:r>
        <w:rPr>
          <w:rFonts w:ascii="宋体"/>
          <w:b/>
          <w:szCs w:val="24"/>
        </w:rPr>
        <w:t>至</w:t>
      </w:r>
      <w:r>
        <w:rPr>
          <w:rFonts w:hint="eastAsia" w:ascii="宋体"/>
          <w:b/>
          <w:szCs w:val="24"/>
        </w:rPr>
        <w:t>响应</w:t>
      </w:r>
      <w:r>
        <w:rPr>
          <w:rFonts w:ascii="宋体"/>
          <w:b/>
          <w:szCs w:val="24"/>
        </w:rPr>
        <w:t>文件递交截止之日</w:t>
      </w:r>
      <w:r>
        <w:rPr>
          <w:rFonts w:hint="eastAsia" w:ascii="宋体"/>
          <w:b/>
          <w:szCs w:val="24"/>
        </w:rPr>
        <w:t>（含</w:t>
      </w:r>
      <w:r>
        <w:rPr>
          <w:rFonts w:ascii="宋体"/>
          <w:b/>
          <w:szCs w:val="24"/>
        </w:rPr>
        <w:t>）</w:t>
      </w:r>
      <w:r>
        <w:rPr>
          <w:rFonts w:hint="eastAsia" w:ascii="宋体"/>
          <w:b/>
          <w:szCs w:val="24"/>
        </w:rPr>
        <w:t>止</w:t>
      </w:r>
      <w:r>
        <w:rPr>
          <w:rFonts w:ascii="宋体"/>
          <w:b/>
          <w:szCs w:val="24"/>
        </w:rPr>
        <w:t>的期间</w:t>
      </w:r>
      <w:r>
        <w:rPr>
          <w:rFonts w:hint="eastAsia" w:ascii="宋体"/>
          <w:b/>
          <w:szCs w:val="24"/>
        </w:rPr>
        <w:t>日期</w:t>
      </w:r>
      <w:r>
        <w:rPr>
          <w:rFonts w:ascii="宋体"/>
          <w:b/>
          <w:szCs w:val="24"/>
        </w:rPr>
        <w:t>，否则</w:t>
      </w:r>
      <w:r>
        <w:rPr>
          <w:rFonts w:hint="eastAsia" w:ascii="宋体"/>
          <w:b/>
          <w:szCs w:val="24"/>
        </w:rPr>
        <w:t>响应</w:t>
      </w:r>
      <w:r>
        <w:rPr>
          <w:rFonts w:ascii="宋体"/>
          <w:b/>
          <w:szCs w:val="24"/>
        </w:rPr>
        <w:t>文件无效。</w:t>
      </w: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0" w:firstLineChars="0"/>
        <w:rPr>
          <w:rFonts w:hint="eastAsia"/>
          <w:i/>
        </w:rPr>
      </w:pPr>
      <w:r>
        <w:br w:type="page"/>
      </w:r>
      <w:r>
        <w:rPr>
          <w:b/>
          <w:i/>
        </w:rPr>
        <w:t>封面</w:t>
      </w:r>
      <w:r>
        <w:rPr>
          <w:rFonts w:hint="eastAsia"/>
          <w:b/>
          <w:i/>
        </w:rPr>
        <w:t>袋封面和响应</w:t>
      </w:r>
      <w:r>
        <w:rPr>
          <w:b/>
          <w:i/>
        </w:rPr>
        <w:t>文件封</w:t>
      </w:r>
      <w:r>
        <w:rPr>
          <w:rFonts w:hint="eastAsia"/>
          <w:b/>
          <w:i/>
        </w:rPr>
        <w:t>面</w:t>
      </w:r>
      <w:r>
        <w:rPr>
          <w:b/>
          <w:i/>
        </w:rPr>
        <w:t>格式</w:t>
      </w:r>
    </w:p>
    <w:p>
      <w:pPr>
        <w:tabs>
          <w:tab w:val="left" w:pos="1650"/>
        </w:tabs>
        <w:ind w:firstLine="199" w:firstLineChars="83"/>
        <w:rPr>
          <w:rFonts w:hint="eastAsia"/>
        </w:rPr>
      </w:pPr>
    </w:p>
    <w:p>
      <w:pPr>
        <w:spacing w:before="120" w:beforeLines="50" w:after="120" w:afterLines="50" w:line="480" w:lineRule="auto"/>
        <w:ind w:firstLineChars="0"/>
        <w:rPr>
          <w:rFonts w:ascii="黑体" w:hAnsi="黑体" w:eastAsia="黑体"/>
          <w:sz w:val="72"/>
          <w:szCs w:val="72"/>
        </w:rPr>
      </w:pPr>
      <w:r>
        <w:rPr>
          <w:rFonts w:hint="eastAsia" w:ascii="黑体" w:hAnsi="黑体" w:eastAsia="黑体"/>
          <w:sz w:val="72"/>
          <w:szCs w:val="72"/>
        </w:rPr>
        <w:t>乐山市政府采购</w:t>
      </w:r>
      <w:r>
        <w:rPr>
          <w:rFonts w:hint="eastAsia" w:ascii="黑体" w:hAnsi="黑体" w:eastAsia="黑体"/>
          <w:sz w:val="72"/>
          <w:szCs w:val="72"/>
          <w:u w:val="single"/>
        </w:rPr>
        <w:t>服务</w:t>
      </w:r>
      <w:r>
        <w:rPr>
          <w:rFonts w:hint="eastAsia" w:ascii="黑体" w:hAnsi="黑体" w:eastAsia="黑体"/>
          <w:sz w:val="72"/>
          <w:szCs w:val="72"/>
        </w:rPr>
        <w:t>项目</w:t>
      </w:r>
    </w:p>
    <w:p>
      <w:pPr>
        <w:ind w:firstLine="480"/>
      </w:pPr>
    </w:p>
    <w:p>
      <w:pPr>
        <w:ind w:firstLine="480"/>
        <w:rPr>
          <w:rFonts w:hint="eastAsia"/>
        </w:rPr>
      </w:pPr>
    </w:p>
    <w:p>
      <w:pPr>
        <w:ind w:firstLine="480"/>
      </w:pPr>
    </w:p>
    <w:p>
      <w:pPr>
        <w:spacing w:before="120" w:beforeLines="50" w:after="120" w:afterLines="50" w:line="480" w:lineRule="auto"/>
        <w:ind w:left="482" w:firstLine="0" w:firstLineChars="0"/>
        <w:jc w:val="center"/>
        <w:rPr>
          <w:rFonts w:hint="eastAsia"/>
          <w:b/>
          <w:sz w:val="52"/>
          <w:szCs w:val="52"/>
        </w:rPr>
      </w:pPr>
      <w:r>
        <w:rPr>
          <w:rFonts w:hint="eastAsia"/>
          <w:b/>
          <w:sz w:val="52"/>
          <w:szCs w:val="52"/>
        </w:rPr>
        <w:t>竞争性谈判响应文件</w:t>
      </w:r>
    </w:p>
    <w:p>
      <w:pPr>
        <w:ind w:firstLine="480"/>
        <w:rPr>
          <w:rFonts w:hint="eastAsia"/>
        </w:rPr>
      </w:pPr>
    </w:p>
    <w:p>
      <w:pPr>
        <w:ind w:firstLine="0" w:firstLineChars="0"/>
      </w:pPr>
    </w:p>
    <w:p>
      <w:pPr>
        <w:ind w:firstLine="0" w:firstLineChars="0"/>
        <w:rPr>
          <w:rFonts w:hint="eastAsia"/>
        </w:rPr>
      </w:pPr>
    </w:p>
    <w:p>
      <w:pPr>
        <w:ind w:firstLine="0" w:firstLineChars="0"/>
      </w:pPr>
    </w:p>
    <w:p>
      <w:pPr>
        <w:ind w:firstLine="0" w:firstLineChars="0"/>
        <w:rPr>
          <w:rFonts w:hint="eastAsia"/>
        </w:rPr>
      </w:pPr>
    </w:p>
    <w:p>
      <w:pPr>
        <w:ind w:right="281" w:rightChars="117" w:firstLine="849" w:firstLineChars="354"/>
        <w:rPr>
          <w:u w:val="single"/>
        </w:rPr>
      </w:pPr>
      <w:r>
        <w:rPr>
          <w:rFonts w:hint="eastAsia"/>
        </w:rPr>
        <w:t>项目名称：</w:t>
      </w:r>
      <w:r>
        <w:rPr>
          <w:rFonts w:hint="eastAsia"/>
          <w:u w:val="single"/>
        </w:rPr>
        <w:t xml:space="preserve">    </w:t>
      </w:r>
      <w:r>
        <w:rPr>
          <w:u w:val="single"/>
        </w:rPr>
        <w:t xml:space="preserve">               </w:t>
      </w:r>
      <w:r>
        <w:rPr>
          <w:rFonts w:hint="eastAsia"/>
          <w:u w:val="single"/>
        </w:rPr>
        <w:t xml:space="preserve"> </w:t>
      </w:r>
      <w:r>
        <w:rPr>
          <w:u w:val="single"/>
        </w:rPr>
        <w:t xml:space="preserve">                       </w:t>
      </w:r>
    </w:p>
    <w:p>
      <w:pPr>
        <w:ind w:right="281" w:rightChars="117" w:firstLine="849" w:firstLineChars="354"/>
        <w:rPr>
          <w:rFonts w:hint="eastAsia"/>
        </w:rPr>
      </w:pPr>
      <w:r>
        <w:rPr>
          <w:rFonts w:hint="eastAsia"/>
        </w:rPr>
        <w:t>采购编号：</w:t>
      </w:r>
      <w:r>
        <w:rPr>
          <w:rFonts w:hint="eastAsia"/>
          <w:u w:val="single"/>
        </w:rPr>
        <w:t xml:space="preserve">       </w:t>
      </w:r>
      <w:r>
        <w:rPr>
          <w:u w:val="single"/>
        </w:rPr>
        <w:t xml:space="preserve">             </w:t>
      </w:r>
      <w:r>
        <w:rPr>
          <w:rFonts w:hint="eastAsia"/>
          <w:u w:val="single"/>
        </w:rPr>
        <w:t xml:space="preserve">         </w:t>
      </w:r>
      <w:r>
        <w:rPr>
          <w:u w:val="single"/>
        </w:rPr>
        <w:t xml:space="preserve">              </w:t>
      </w:r>
    </w:p>
    <w:p>
      <w:pPr>
        <w:ind w:right="281" w:rightChars="117" w:firstLine="849" w:firstLineChars="354"/>
      </w:pPr>
      <w:r>
        <w:rPr>
          <w:rFonts w:hint="eastAsia"/>
        </w:rPr>
        <w:t xml:space="preserve">采购人：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ind w:right="281" w:rightChars="117" w:firstLine="849" w:firstLineChars="354"/>
        <w:rPr>
          <w:rFonts w:hint="eastAsia"/>
        </w:rPr>
      </w:pPr>
      <w:r>
        <w:rPr>
          <w:rFonts w:hint="eastAsia"/>
        </w:rPr>
        <w:t>采购代理机构：</w:t>
      </w:r>
      <w:r>
        <w:rPr>
          <w:rFonts w:hint="eastAsia"/>
          <w:u w:val="single"/>
        </w:rPr>
        <w:t xml:space="preserve">          </w:t>
      </w:r>
      <w:r>
        <w:rPr>
          <w:u w:val="single"/>
        </w:rPr>
        <w:t xml:space="preserve">  </w:t>
      </w:r>
      <w:r>
        <w:rPr>
          <w:rFonts w:hint="eastAsia"/>
          <w:u w:val="single"/>
        </w:rPr>
        <w:t xml:space="preserve">                           </w:t>
      </w:r>
    </w:p>
    <w:p>
      <w:pPr>
        <w:ind w:left="720" w:leftChars="300" w:right="281" w:rightChars="117" w:firstLine="122" w:firstLineChars="51"/>
        <w:rPr>
          <w:rFonts w:hint="eastAsia"/>
        </w:rPr>
      </w:pPr>
      <w:r>
        <w:rPr>
          <w:rFonts w:hint="eastAsia"/>
        </w:rPr>
        <w:t>供应商全称：</w:t>
      </w:r>
      <w:r>
        <w:rPr>
          <w:rFonts w:hint="eastAsia"/>
          <w:u w:val="single"/>
        </w:rPr>
        <w:t xml:space="preserve">                  </w:t>
      </w:r>
      <w:r>
        <w:rPr>
          <w:u w:val="single"/>
        </w:rPr>
        <w:t xml:space="preserve">              </w:t>
      </w:r>
      <w:r>
        <w:rPr>
          <w:rFonts w:hint="eastAsia"/>
        </w:rPr>
        <w:t>（盖单位公章）</w:t>
      </w:r>
    </w:p>
    <w:p>
      <w:pPr>
        <w:ind w:right="283" w:firstLine="960" w:firstLineChars="400"/>
        <w:jc w:val="center"/>
      </w:pPr>
      <w:r>
        <w:rPr>
          <w:rFonts w:hint="eastAsia"/>
        </w:rPr>
        <w:t>日  期：</w:t>
      </w:r>
      <w:r>
        <w:rPr>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rFonts w:hint="eastAsia"/>
        </w:rPr>
        <w:t>月</w:t>
      </w:r>
      <w:r>
        <w:rPr>
          <w:rFonts w:hint="eastAsia"/>
          <w:u w:val="single"/>
        </w:rPr>
        <w:t xml:space="preserve"> </w:t>
      </w:r>
      <w:r>
        <w:rPr>
          <w:u w:val="single"/>
        </w:rPr>
        <w:t xml:space="preserve">        </w:t>
      </w:r>
      <w:r>
        <w:rPr>
          <w:rFonts w:hint="eastAsia"/>
          <w:u w:val="single"/>
        </w:rPr>
        <w:t xml:space="preserve">  </w:t>
      </w:r>
      <w:r>
        <w:rPr>
          <w:rFonts w:hint="eastAsia"/>
        </w:rPr>
        <w:t>日</w:t>
      </w:r>
      <w:r>
        <w:br w:type="page"/>
      </w:r>
      <w:r>
        <w:rPr>
          <w:rFonts w:hint="eastAsia" w:ascii="Calibri Light" w:hAnsi="Calibri Light" w:eastAsia="黑体"/>
          <w:b/>
          <w:bCs/>
          <w:sz w:val="36"/>
          <w:szCs w:val="32"/>
        </w:rPr>
        <w:t>目    录</w:t>
      </w:r>
    </w:p>
    <w:p>
      <w:pPr>
        <w:ind w:firstLine="0" w:firstLineChars="0"/>
        <w:jc w:val="center"/>
        <w:rPr>
          <w:rFonts w:hint="eastAsia"/>
          <w:i/>
        </w:rPr>
      </w:pPr>
      <w:r>
        <w:rPr>
          <w:rFonts w:hint="eastAsia"/>
          <w:i/>
        </w:rPr>
        <w:t>（请</w:t>
      </w:r>
      <w:r>
        <w:rPr>
          <w:i/>
        </w:rPr>
        <w:t>供应商自行编写）</w:t>
      </w:r>
    </w:p>
    <w:p>
      <w:pPr>
        <w:ind w:firstLine="0" w:firstLineChars="0"/>
        <w:jc w:val="center"/>
      </w:pPr>
    </w:p>
    <w:p>
      <w:pPr>
        <w:ind w:firstLine="0" w:firstLineChars="0"/>
        <w:jc w:val="center"/>
        <w:rPr>
          <w:rFonts w:hint="eastAsia"/>
          <w:b/>
        </w:rPr>
      </w:pPr>
    </w:p>
    <w:p>
      <w:pPr>
        <w:ind w:firstLine="0" w:firstLineChars="0"/>
        <w:jc w:val="center"/>
        <w:rPr>
          <w:rFonts w:hint="eastAsia"/>
          <w:b/>
        </w:rPr>
      </w:pPr>
    </w:p>
    <w:p>
      <w:pPr>
        <w:ind w:firstLine="0" w:firstLineChars="0"/>
        <w:jc w:val="center"/>
        <w:rPr>
          <w:rFonts w:hint="eastAsia"/>
          <w:b/>
        </w:rPr>
      </w:pPr>
    </w:p>
    <w:p>
      <w:pPr>
        <w:ind w:firstLine="0" w:firstLineChars="0"/>
        <w:jc w:val="center"/>
        <w:rPr>
          <w:rFonts w:hint="eastAsia"/>
          <w:b/>
        </w:rPr>
      </w:pPr>
    </w:p>
    <w:p>
      <w:pPr>
        <w:ind w:firstLine="0" w:firstLineChars="0"/>
        <w:jc w:val="center"/>
        <w:rPr>
          <w:rFonts w:hint="eastAsia"/>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pStyle w:val="4"/>
        <w:spacing w:after="240" w:afterLines="100"/>
        <w:rPr>
          <w:rFonts w:hint="eastAsia"/>
        </w:rPr>
      </w:pPr>
      <w:bookmarkStart w:id="1" w:name="_Toc517341380"/>
      <w:bookmarkStart w:id="2" w:name="_Toc76374496"/>
      <w:bookmarkStart w:id="3" w:name="_Toc30716"/>
      <w:r>
        <w:rPr>
          <w:rFonts w:hint="eastAsia"/>
        </w:rPr>
        <w:t>一、谈判函</w:t>
      </w:r>
      <w:bookmarkEnd w:id="1"/>
      <w:r>
        <w:rPr>
          <w:rFonts w:hint="eastAsia"/>
        </w:rPr>
        <w:t>（承诺</w:t>
      </w:r>
      <w:r>
        <w:t>函）</w:t>
      </w:r>
      <w:bookmarkEnd w:id="2"/>
      <w:bookmarkEnd w:id="3"/>
    </w:p>
    <w:p>
      <w:pPr>
        <w:spacing w:line="500" w:lineRule="exact"/>
        <w:ind w:firstLine="199" w:firstLineChars="83"/>
        <w:rPr>
          <w:rFonts w:ascii="宋体"/>
          <w:szCs w:val="24"/>
        </w:rPr>
      </w:pPr>
      <w:r>
        <w:rPr>
          <w:rFonts w:hint="eastAsia" w:ascii="宋体"/>
          <w:i/>
          <w:u w:val="single"/>
        </w:rPr>
        <w:t xml:space="preserve">（采购人名称）     </w:t>
      </w:r>
      <w:r>
        <w:rPr>
          <w:rFonts w:hint="eastAsia" w:ascii="宋体"/>
        </w:rPr>
        <w:t>：</w:t>
      </w:r>
    </w:p>
    <w:p>
      <w:pPr>
        <w:spacing w:line="500" w:lineRule="exact"/>
        <w:ind w:firstLine="199" w:firstLineChars="83"/>
        <w:rPr>
          <w:rFonts w:hint="eastAsia" w:ascii="宋体"/>
        </w:rPr>
      </w:pPr>
      <w:r>
        <w:rPr>
          <w:rFonts w:hint="eastAsia" w:ascii="宋体"/>
          <w:u w:val="single"/>
        </w:rPr>
        <w:t>乐山市政府采购中心</w:t>
      </w:r>
      <w:r>
        <w:rPr>
          <w:rFonts w:hint="eastAsia" w:ascii="宋体"/>
        </w:rPr>
        <w:t>：</w:t>
      </w:r>
    </w:p>
    <w:p>
      <w:pPr>
        <w:ind w:firstLine="480"/>
        <w:rPr>
          <w:rFonts w:hint="eastAsia"/>
        </w:rPr>
      </w:pPr>
      <w:r>
        <w:rPr>
          <w:rFonts w:hint="eastAsia"/>
        </w:rPr>
        <w:t>我方全面研究了项目名称</w:t>
      </w:r>
      <w:r>
        <w:t>为</w:t>
      </w:r>
      <w:r>
        <w:rPr>
          <w:rFonts w:hint="eastAsia"/>
        </w:rPr>
        <w:t>“</w:t>
      </w:r>
      <w:r>
        <w:rPr>
          <w:rFonts w:hint="eastAsia"/>
          <w:i/>
        </w:rPr>
        <w:t>（</w:t>
      </w:r>
      <w:r>
        <w:rPr>
          <w:rFonts w:hint="eastAsia"/>
          <w:i/>
          <w:u w:val="single"/>
        </w:rPr>
        <w:t>此处填写项目名称</w:t>
      </w:r>
      <w:r>
        <w:rPr>
          <w:rFonts w:hint="eastAsia"/>
          <w:i/>
        </w:rPr>
        <w:t>）</w:t>
      </w:r>
      <w:r>
        <w:rPr>
          <w:rFonts w:hint="eastAsia"/>
        </w:rPr>
        <w:t>”采购</w:t>
      </w:r>
      <w:r>
        <w:t>编号为</w:t>
      </w:r>
      <w:r>
        <w:rPr>
          <w:rFonts w:hint="eastAsia"/>
        </w:rPr>
        <w:t>“</w:t>
      </w:r>
      <w:r>
        <w:rPr>
          <w:rFonts w:hint="eastAsia"/>
          <w:i/>
        </w:rPr>
        <w:t>（</w:t>
      </w:r>
      <w:r>
        <w:rPr>
          <w:rFonts w:hint="eastAsia"/>
          <w:i/>
          <w:u w:val="single"/>
        </w:rPr>
        <w:t>此处填写采购项目编号</w:t>
      </w:r>
      <w:r>
        <w:rPr>
          <w:rFonts w:hint="eastAsia"/>
          <w:i/>
        </w:rPr>
        <w:t>）</w:t>
      </w:r>
      <w:r>
        <w:rPr>
          <w:rFonts w:hint="eastAsia"/>
        </w:rPr>
        <w:t>”竞争性谈判文件，决定参加贵单位组织的本项目谈判。我方授权“</w:t>
      </w:r>
      <w:r>
        <w:rPr>
          <w:rFonts w:hint="eastAsia"/>
          <w:i/>
        </w:rPr>
        <w:t>（</w:t>
      </w:r>
      <w:r>
        <w:rPr>
          <w:rFonts w:hint="eastAsia"/>
          <w:i/>
          <w:u w:val="single"/>
        </w:rPr>
        <w:t>此处填写被授权人姓名</w:t>
      </w:r>
      <w:r>
        <w:rPr>
          <w:rFonts w:hint="eastAsia"/>
          <w:i/>
        </w:rPr>
        <w:t>）</w:t>
      </w:r>
      <w:r>
        <w:rPr>
          <w:rFonts w:hint="eastAsia"/>
        </w:rPr>
        <w:t>”代表我方“</w:t>
      </w:r>
      <w:r>
        <w:rPr>
          <w:rFonts w:hint="eastAsia"/>
          <w:i/>
        </w:rPr>
        <w:t>（</w:t>
      </w:r>
      <w:r>
        <w:rPr>
          <w:rFonts w:hint="eastAsia"/>
          <w:i/>
          <w:u w:val="single"/>
        </w:rPr>
        <w:t>此处填写供应商的名称</w:t>
      </w:r>
      <w:r>
        <w:rPr>
          <w:rFonts w:hint="eastAsia"/>
          <w:i/>
        </w:rPr>
        <w:t>）</w:t>
      </w:r>
      <w:r>
        <w:rPr>
          <w:rFonts w:hint="eastAsia"/>
        </w:rPr>
        <w:t>”全权处理本项目谈判的有关事宜。</w:t>
      </w:r>
    </w:p>
    <w:p>
      <w:pPr>
        <w:ind w:firstLine="480"/>
        <w:rPr>
          <w:rFonts w:hint="eastAsia"/>
        </w:rPr>
      </w:pPr>
      <w:r>
        <w:rPr>
          <w:rFonts w:hint="eastAsia"/>
        </w:rPr>
        <w:t>一、一旦我方成交，我方将严格履行政府采购合同规定的责任和义务。</w:t>
      </w:r>
    </w:p>
    <w:p>
      <w:pPr>
        <w:spacing w:line="500" w:lineRule="exact"/>
        <w:ind w:firstLine="480"/>
        <w:rPr>
          <w:rFonts w:hint="eastAsia" w:ascii="宋体"/>
          <w:i/>
          <w:iCs/>
        </w:rPr>
      </w:pPr>
      <w:r>
        <w:rPr>
          <w:rFonts w:hint="eastAsia"/>
        </w:rPr>
        <w:t>二、我方同意本竞争性谈判文件</w:t>
      </w:r>
      <w:r>
        <w:t>《四川省财政厅关于防范和惩处政府采购中不正当竞争</w:t>
      </w:r>
      <w:r>
        <w:rPr>
          <w:rFonts w:hint="eastAsia"/>
        </w:rPr>
        <w:t>行</w:t>
      </w:r>
      <w:r>
        <w:t>为的通知》</w:t>
      </w:r>
      <w:r>
        <w:rPr>
          <w:rFonts w:hint="eastAsia"/>
        </w:rPr>
        <w:t>（川财采【201</w:t>
      </w:r>
      <w:r>
        <w:t>7</w:t>
      </w:r>
      <w:r>
        <w:rPr>
          <w:rFonts w:hint="eastAsia"/>
        </w:rPr>
        <w:t>】</w:t>
      </w:r>
      <w:r>
        <w:t>6</w:t>
      </w:r>
      <w:r>
        <w:rPr>
          <w:rFonts w:hint="eastAsia"/>
        </w:rPr>
        <w:t>3号文件）对我方可能存在的失信行为和</w:t>
      </w:r>
      <w:r>
        <w:t>不正当竞争行为</w:t>
      </w:r>
      <w:r>
        <w:rPr>
          <w:rFonts w:hint="eastAsia"/>
        </w:rPr>
        <w:t>进行惩戒。</w:t>
      </w:r>
    </w:p>
    <w:p>
      <w:pPr>
        <w:ind w:firstLine="480"/>
        <w:rPr>
          <w:rFonts w:hint="eastAsia"/>
        </w:rPr>
      </w:pPr>
      <w:r>
        <w:rPr>
          <w:rFonts w:hint="eastAsia"/>
        </w:rPr>
        <w:t>三、我方为本项目提交的竞争性</w:t>
      </w:r>
      <w:r>
        <w:t>谈判</w:t>
      </w:r>
      <w:r>
        <w:rPr>
          <w:rFonts w:hint="eastAsia"/>
        </w:rPr>
        <w:t>响应文件正本1份，副本2份。</w:t>
      </w:r>
    </w:p>
    <w:p>
      <w:pPr>
        <w:ind w:firstLine="480"/>
      </w:pPr>
      <w:r>
        <w:rPr>
          <w:rFonts w:hint="eastAsia"/>
        </w:rPr>
        <w:t>四、我方同意本次采购的有效期为9</w:t>
      </w:r>
      <w:r>
        <w:t>0</w:t>
      </w:r>
      <w:r>
        <w:rPr>
          <w:rFonts w:hint="eastAsia"/>
        </w:rPr>
        <w:t>日历天。</w:t>
      </w:r>
    </w:p>
    <w:p>
      <w:pPr>
        <w:ind w:firstLine="480"/>
        <w:rPr>
          <w:rFonts w:hint="eastAsia"/>
        </w:rPr>
      </w:pPr>
      <w:r>
        <w:rPr>
          <w:rFonts w:hint="eastAsia"/>
        </w:rPr>
        <w:t>五、响应文件中提供的任何材料、资料、技术、服务、商务等响应承诺情况都是真实的、有效的、合法的。我方愿意提供贵中心可能另外要求的，与谈判有关的文件资料，并保证我方已提供和将要提供的文件资料是真实、准确的。</w:t>
      </w:r>
    </w:p>
    <w:p>
      <w:pPr>
        <w:ind w:firstLine="480"/>
        <w:rPr>
          <w:rFonts w:hint="eastAsia"/>
        </w:rPr>
      </w:pPr>
      <w:r>
        <w:rPr>
          <w:rFonts w:hint="eastAsia"/>
        </w:rPr>
        <w:t>六、在评审过程中，谈判小组认为竞争性谈判文件有关事项表述不明确或需要说明的，我方将完全接受采购代理机构的书面解释。</w:t>
      </w:r>
    </w:p>
    <w:p>
      <w:pPr>
        <w:ind w:firstLine="480"/>
        <w:rPr>
          <w:rFonts w:hint="eastAsia"/>
          <w:color w:val="FF0000"/>
        </w:rPr>
      </w:pPr>
      <w:r>
        <w:rPr>
          <w:rFonts w:hint="eastAsia"/>
        </w:rPr>
        <w:t>七、</w:t>
      </w:r>
      <w:r>
        <w:rPr>
          <w:rFonts w:hint="eastAsia"/>
          <w:color w:val="auto"/>
        </w:rPr>
        <w:t>我方报价为完成本项目所有服务内容的最终报价，包含人工工资、社保、福利、加班费、餐补、服装费、办公耗材、安防器材、秩序、环境的低值易耗品和绿化维护器材耗材、设备维护保养费用、企业管理费、税金及不可预见等全部费用。采购人在项目结算时不再向我方支付其他任何费用。如出现在投标报价估算错误等引起的损失由我方自行承担。</w:t>
      </w:r>
    </w:p>
    <w:p>
      <w:pPr>
        <w:ind w:firstLine="480"/>
        <w:rPr>
          <w:rFonts w:hint="eastAsia"/>
        </w:rPr>
      </w:pPr>
      <w:r>
        <w:rPr>
          <w:rFonts w:hint="eastAsia"/>
        </w:rPr>
        <w:t>八、我方报价均真实有效，不存在不正当竞争行为，并且不存在以低价谋取成交后提供不良产品或者不诚信履约情况。谈判小组认为我方报价涉嫌不正当竞争，我方将按照谈判小组要求积极配合提供相关证明材料，并接受谈判小组的评审认定。</w:t>
      </w:r>
    </w:p>
    <w:p>
      <w:pPr>
        <w:ind w:firstLine="480"/>
        <w:rPr>
          <w:rFonts w:hint="eastAsia"/>
        </w:rPr>
      </w:pPr>
      <w:r>
        <w:rPr>
          <w:rFonts w:hint="eastAsia"/>
        </w:rPr>
        <w:t>九、采购人需追加与合同相同的货物或者服务，且采购金额不超过原合同采购金额的10%的，我方承诺接受追加，且采购货物或者服务的名称、价格、履约方式、验收标准等与原政府采购合同保持一致。</w:t>
      </w:r>
    </w:p>
    <w:p>
      <w:pPr>
        <w:ind w:firstLine="480"/>
      </w:pPr>
      <w:r>
        <w:rPr>
          <w:rFonts w:hint="eastAsia"/>
        </w:rPr>
        <w:t>十、完全接受和满足本项目竞争性谈判文件中规定的实质性要求，如对竞争性谈判文件有异议，已经在递交响应文件截止时间届满前依法进行维权救济，不存在对竞争性谈判文件有异议的同时又参加谈判以求侥幸成交或者为实现其他非法目的的行为。</w:t>
      </w:r>
    </w:p>
    <w:p>
      <w:pPr>
        <w:ind w:firstLine="480"/>
        <w:rPr>
          <w:rFonts w:hint="eastAsia"/>
        </w:rPr>
      </w:pPr>
      <w:r>
        <w:rPr>
          <w:rFonts w:hint="eastAsia"/>
        </w:rPr>
        <w:t>十一、参加本次谈判采购活动，不存在与单位负责人为同一人或者存在直接控股、管理关系的其他供应商参与同一合同项下的政府采购活动的行为。</w:t>
      </w:r>
    </w:p>
    <w:p>
      <w:pPr>
        <w:ind w:firstLine="480"/>
      </w:pPr>
      <w:r>
        <w:rPr>
          <w:rFonts w:hint="eastAsia"/>
        </w:rPr>
        <w:t>十二、参加本次谈判采购活动，不存在和其他供应商在同一合同项下的采购项目中，同时委托同一个自然人、同一家庭的人员、同一单位的人员作为代理人的行为。</w:t>
      </w:r>
    </w:p>
    <w:p>
      <w:pPr>
        <w:ind w:firstLine="480"/>
        <w:rPr>
          <w:rFonts w:hint="eastAsia"/>
        </w:rPr>
      </w:pPr>
      <w:r>
        <w:rPr>
          <w:rFonts w:hint="eastAsia"/>
        </w:rPr>
        <w:t>十三</w:t>
      </w:r>
      <w:r>
        <w:t>、</w:t>
      </w:r>
      <w:r>
        <w:rPr>
          <w:rFonts w:hint="eastAsia"/>
        </w:rPr>
        <w:t>如</w:t>
      </w:r>
      <w:r>
        <w:t>我方成交，</w:t>
      </w:r>
      <w:r>
        <w:rPr>
          <w:rFonts w:hint="eastAsia"/>
        </w:rPr>
        <w:t>我方</w:t>
      </w:r>
      <w:r>
        <w:t>承诺不分包、不转包</w:t>
      </w:r>
      <w:r>
        <w:rPr>
          <w:rFonts w:hint="eastAsia"/>
        </w:rPr>
        <w:t>。</w:t>
      </w:r>
    </w:p>
    <w:p>
      <w:pPr>
        <w:spacing w:line="560" w:lineRule="exact"/>
        <w:ind w:firstLine="480" w:firstLineChars="200"/>
        <w:rPr>
          <w:rFonts w:hint="eastAsia"/>
          <w:color w:val="auto"/>
        </w:rPr>
      </w:pPr>
      <w:r>
        <w:rPr>
          <w:rFonts w:hint="eastAsia" w:ascii="宋体" w:hAnsi="宋体" w:cs="宋体"/>
          <w:color w:val="auto"/>
          <w:sz w:val="24"/>
          <w:lang w:eastAsia="zh-CN"/>
        </w:rPr>
        <w:t>十四</w:t>
      </w:r>
      <w:r>
        <w:rPr>
          <w:rFonts w:hint="eastAsia" w:ascii="宋体" w:hAnsi="宋体" w:cs="宋体"/>
          <w:color w:val="auto"/>
          <w:sz w:val="24"/>
        </w:rPr>
        <w:t>、</w:t>
      </w:r>
      <w:r>
        <w:rPr>
          <w:rFonts w:hint="eastAsia"/>
        </w:rPr>
        <w:t>如</w:t>
      </w:r>
      <w:r>
        <w:t>我方成交</w:t>
      </w:r>
      <w:r>
        <w:rPr>
          <w:rFonts w:hint="eastAsia" w:ascii="宋体" w:hAnsi="宋体" w:cs="宋体"/>
          <w:color w:val="auto"/>
          <w:sz w:val="24"/>
          <w:lang w:eastAsia="zh-CN"/>
        </w:rPr>
        <w:t>，我方承诺在</w:t>
      </w:r>
      <w:r>
        <w:rPr>
          <w:rFonts w:hint="eastAsia" w:ascii="宋体" w:hAnsi="宋体" w:cs="宋体"/>
          <w:color w:val="auto"/>
          <w:sz w:val="24"/>
          <w:u w:val="none"/>
          <w:lang w:eastAsia="zh-CN"/>
        </w:rPr>
        <w:t>签订合同时按采购人的要求提供派驻人员各类证件原件。</w:t>
      </w:r>
    </w:p>
    <w:p>
      <w:pPr>
        <w:ind w:firstLine="480"/>
      </w:pPr>
      <w:r>
        <w:rPr>
          <w:rFonts w:hint="eastAsia"/>
        </w:rPr>
        <w:t>我单位对上述承诺的内容事项真实性负责。如经查实上述承诺的内容项存在虚假，我单位愿意接受以提供虚假材料谋取成交追究法律责任。</w:t>
      </w:r>
    </w:p>
    <w:p>
      <w:pPr>
        <w:pStyle w:val="5"/>
        <w:ind w:firstLine="480"/>
        <w:rPr>
          <w:rFonts w:hint="eastAsia"/>
        </w:rPr>
      </w:pPr>
    </w:p>
    <w:p>
      <w:pPr>
        <w:spacing w:line="500" w:lineRule="exact"/>
        <w:ind w:firstLine="0" w:firstLineChars="0"/>
        <w:rPr>
          <w:rFonts w:ascii="宋体"/>
          <w:szCs w:val="24"/>
        </w:rPr>
      </w:pPr>
      <w:r>
        <w:rPr>
          <w:rFonts w:hint="eastAsia" w:ascii="宋体"/>
          <w:szCs w:val="24"/>
        </w:rPr>
        <w:t>供应商全称（加盖单位公章）：</w:t>
      </w:r>
      <w:r>
        <w:rPr>
          <w:rFonts w:hint="eastAsia" w:ascii="宋体"/>
          <w:szCs w:val="24"/>
          <w:u w:val="single"/>
        </w:rPr>
        <w:t xml:space="preserve">　　             </w:t>
      </w:r>
      <w:r>
        <w:rPr>
          <w:rFonts w:ascii="宋体"/>
          <w:szCs w:val="24"/>
          <w:u w:val="single"/>
        </w:rPr>
        <w:t>　　</w:t>
      </w:r>
    </w:p>
    <w:p>
      <w:pPr>
        <w:spacing w:line="500" w:lineRule="exact"/>
        <w:ind w:firstLine="0" w:firstLineChars="0"/>
        <w:rPr>
          <w:rFonts w:ascii="宋体"/>
          <w:szCs w:val="24"/>
          <w:u w:val="single"/>
        </w:rPr>
      </w:pPr>
      <w:r>
        <w:rPr>
          <w:rFonts w:hint="eastAsia" w:ascii="宋体"/>
          <w:szCs w:val="24"/>
        </w:rPr>
        <w:t>法定代表人或授权代表（签字）：</w:t>
      </w:r>
      <w:r>
        <w:rPr>
          <w:rFonts w:hint="eastAsia" w:ascii="宋体"/>
          <w:szCs w:val="24"/>
          <w:u w:val="single"/>
        </w:rPr>
        <w:t>　　</w:t>
      </w:r>
      <w:r>
        <w:rPr>
          <w:rFonts w:ascii="宋体"/>
          <w:szCs w:val="24"/>
          <w:u w:val="single"/>
        </w:rPr>
        <w:t>　</w:t>
      </w:r>
      <w:r>
        <w:rPr>
          <w:rFonts w:hint="eastAsia" w:ascii="宋体"/>
          <w:szCs w:val="24"/>
          <w:u w:val="single"/>
        </w:rPr>
        <w:t xml:space="preserve">           　</w:t>
      </w:r>
    </w:p>
    <w:p>
      <w:pPr>
        <w:spacing w:line="500" w:lineRule="exact"/>
        <w:ind w:firstLine="0" w:firstLineChars="0"/>
        <w:rPr>
          <w:rFonts w:ascii="宋体"/>
          <w:szCs w:val="24"/>
        </w:rPr>
      </w:pPr>
      <w:r>
        <w:rPr>
          <w:rFonts w:hint="eastAsia" w:ascii="宋体"/>
          <w:szCs w:val="24"/>
        </w:rPr>
        <w:t>通讯地址：</w:t>
      </w:r>
      <w:r>
        <w:rPr>
          <w:rFonts w:hint="eastAsia" w:ascii="宋体"/>
          <w:szCs w:val="24"/>
          <w:u w:val="single"/>
        </w:rPr>
        <w:t xml:space="preserve">　　　　　　　　                </w:t>
      </w:r>
      <w:r>
        <w:rPr>
          <w:rFonts w:ascii="宋体"/>
          <w:szCs w:val="24"/>
          <w:u w:val="single"/>
        </w:rPr>
        <w:t xml:space="preserve">   </w:t>
      </w:r>
      <w:r>
        <w:rPr>
          <w:rFonts w:hint="eastAsia" w:ascii="宋体"/>
          <w:szCs w:val="24"/>
          <w:u w:val="single"/>
        </w:rPr>
        <w:t xml:space="preserve">   </w:t>
      </w:r>
      <w:r>
        <w:rPr>
          <w:rFonts w:hint="eastAsia" w:ascii="宋体"/>
          <w:szCs w:val="24"/>
        </w:rPr>
        <w:t xml:space="preserve">  　　　　　　　　 </w:t>
      </w:r>
    </w:p>
    <w:p>
      <w:pPr>
        <w:spacing w:line="500" w:lineRule="exact"/>
        <w:ind w:firstLine="0" w:firstLineChars="0"/>
        <w:rPr>
          <w:rFonts w:ascii="宋体"/>
          <w:szCs w:val="24"/>
        </w:rPr>
      </w:pPr>
      <w:r>
        <w:rPr>
          <w:rFonts w:hint="eastAsia" w:ascii="宋体"/>
          <w:szCs w:val="24"/>
        </w:rPr>
        <w:t>法定代表人或授权代表手机号码：</w:t>
      </w:r>
      <w:r>
        <w:rPr>
          <w:rFonts w:hint="eastAsia" w:ascii="宋体"/>
          <w:szCs w:val="24"/>
          <w:u w:val="single"/>
        </w:rPr>
        <w:t>　　　　　　　　　</w:t>
      </w:r>
      <w:r>
        <w:rPr>
          <w:rFonts w:hint="eastAsia" w:ascii="宋体"/>
          <w:szCs w:val="24"/>
        </w:rPr>
        <w:t xml:space="preserve">     　</w:t>
      </w:r>
    </w:p>
    <w:p>
      <w:pPr>
        <w:spacing w:line="500" w:lineRule="exact"/>
        <w:ind w:firstLine="0" w:firstLineChars="0"/>
        <w:rPr>
          <w:rFonts w:ascii="宋体"/>
          <w:szCs w:val="24"/>
        </w:rPr>
      </w:pPr>
      <w:r>
        <w:rPr>
          <w:rFonts w:hint="eastAsia" w:ascii="宋体"/>
          <w:szCs w:val="24"/>
        </w:rPr>
        <w:t>日期：</w:t>
      </w:r>
      <w:r>
        <w:rPr>
          <w:rFonts w:hint="eastAsia" w:ascii="宋体"/>
          <w:szCs w:val="24"/>
          <w:u w:val="single"/>
        </w:rPr>
        <w:t>　　　　　</w:t>
      </w:r>
      <w:r>
        <w:rPr>
          <w:rFonts w:hint="eastAsia" w:ascii="宋体"/>
          <w:szCs w:val="24"/>
        </w:rPr>
        <w:t>年</w:t>
      </w:r>
      <w:r>
        <w:rPr>
          <w:rFonts w:hint="eastAsia" w:ascii="宋体"/>
          <w:szCs w:val="24"/>
          <w:u w:val="single"/>
        </w:rPr>
        <w:t xml:space="preserve">　 　  </w:t>
      </w:r>
      <w:r>
        <w:rPr>
          <w:rFonts w:hint="eastAsia" w:ascii="宋体"/>
          <w:szCs w:val="24"/>
        </w:rPr>
        <w:t>月</w:t>
      </w:r>
      <w:r>
        <w:rPr>
          <w:rFonts w:hint="eastAsia" w:ascii="宋体"/>
          <w:szCs w:val="24"/>
          <w:u w:val="single"/>
        </w:rPr>
        <w:t>　　　　</w:t>
      </w:r>
      <w:r>
        <w:rPr>
          <w:rFonts w:hint="eastAsia" w:ascii="宋体"/>
          <w:szCs w:val="24"/>
        </w:rPr>
        <w:t>日</w:t>
      </w:r>
      <w:r>
        <w:rPr>
          <w:rFonts w:hint="eastAsia" w:ascii="宋体"/>
          <w:szCs w:val="24"/>
        </w:rPr>
        <w:tab/>
      </w:r>
    </w:p>
    <w:p>
      <w:pPr>
        <w:tabs>
          <w:tab w:val="left" w:pos="5415"/>
        </w:tabs>
        <w:spacing w:line="500" w:lineRule="exact"/>
        <w:ind w:firstLine="0" w:firstLineChars="0"/>
        <w:rPr>
          <w:rFonts w:ascii="宋体"/>
          <w:szCs w:val="24"/>
          <w:u w:val="single"/>
        </w:rPr>
      </w:pPr>
      <w:r>
        <w:rPr>
          <w:rFonts w:ascii="宋体"/>
          <w:szCs w:val="24"/>
          <w:u w:val="single"/>
        </w:rPr>
        <w:br w:type="page"/>
      </w:r>
    </w:p>
    <w:p>
      <w:pPr>
        <w:pStyle w:val="4"/>
        <w:spacing w:after="240" w:afterLines="100"/>
        <w:rPr>
          <w:rFonts w:hint="eastAsia"/>
        </w:rPr>
      </w:pPr>
      <w:bookmarkStart w:id="4" w:name="_Toc76374497"/>
      <w:bookmarkStart w:id="5" w:name="_Toc517341383"/>
      <w:bookmarkStart w:id="6" w:name="_Toc30050"/>
      <w:r>
        <w:rPr>
          <w:rFonts w:hint="eastAsia"/>
        </w:rPr>
        <w:t>二、法定代表（负责人</w:t>
      </w:r>
      <w:r>
        <w:t>）</w:t>
      </w:r>
      <w:r>
        <w:rPr>
          <w:rFonts w:hint="eastAsia"/>
        </w:rPr>
        <w:t>人身份证明</w:t>
      </w:r>
      <w:bookmarkEnd w:id="4"/>
      <w:bookmarkEnd w:id="5"/>
      <w:bookmarkEnd w:id="6"/>
    </w:p>
    <w:p>
      <w:pPr>
        <w:ind w:firstLine="480"/>
        <w:rPr>
          <w:rFonts w:hint="eastAsia"/>
        </w:rPr>
      </w:pPr>
    </w:p>
    <w:p>
      <w:pPr>
        <w:ind w:firstLine="480"/>
        <w:rPr>
          <w:rFonts w:hint="eastAsia"/>
          <w:u w:val="single"/>
        </w:rPr>
      </w:pPr>
      <w:r>
        <w:rPr>
          <w:rFonts w:hint="eastAsia"/>
        </w:rPr>
        <w:t>供应商全称：</w:t>
      </w:r>
      <w:r>
        <w:rPr>
          <w:rFonts w:hint="eastAsia"/>
          <w:u w:val="single"/>
        </w:rPr>
        <w:t xml:space="preserve">                                    </w:t>
      </w:r>
    </w:p>
    <w:p>
      <w:pPr>
        <w:ind w:firstLine="480"/>
        <w:rPr>
          <w:rFonts w:hint="eastAsia"/>
        </w:rPr>
      </w:pPr>
      <w:r>
        <w:rPr>
          <w:rFonts w:hint="eastAsia"/>
        </w:rPr>
        <w:t>地址：</w:t>
      </w:r>
      <w:r>
        <w:rPr>
          <w:rFonts w:hint="eastAsia"/>
          <w:u w:val="single"/>
        </w:rPr>
        <w:t xml:space="preserve">                                          </w:t>
      </w:r>
    </w:p>
    <w:p>
      <w:pPr>
        <w:ind w:firstLine="480"/>
        <w:rPr>
          <w:rFonts w:hint="eastAsia"/>
        </w:rPr>
      </w:pPr>
      <w:r>
        <w:rPr>
          <w:rFonts w:hint="eastAsia"/>
        </w:rPr>
        <w:t>姓 名：</w:t>
      </w:r>
      <w:r>
        <w:rPr>
          <w:rFonts w:hint="eastAsia"/>
          <w:u w:val="single"/>
        </w:rPr>
        <w:t xml:space="preserve">     </w:t>
      </w:r>
      <w:r>
        <w:rPr>
          <w:rFonts w:hint="eastAsia"/>
        </w:rPr>
        <w:t>性别：</w:t>
      </w:r>
      <w:r>
        <w:rPr>
          <w:rFonts w:hint="eastAsia"/>
          <w:u w:val="single"/>
        </w:rPr>
        <w:t xml:space="preserve">    </w:t>
      </w:r>
      <w:r>
        <w:rPr>
          <w:rFonts w:hint="eastAsia"/>
        </w:rPr>
        <w:t>年龄：</w:t>
      </w:r>
      <w:r>
        <w:rPr>
          <w:rFonts w:hint="eastAsia"/>
          <w:u w:val="single"/>
        </w:rPr>
        <w:t xml:space="preserve">     </w:t>
      </w:r>
      <w:r>
        <w:rPr>
          <w:rFonts w:hint="eastAsia"/>
        </w:rPr>
        <w:t>职务：</w:t>
      </w:r>
      <w:r>
        <w:rPr>
          <w:rFonts w:hint="eastAsia"/>
          <w:u w:val="single"/>
        </w:rPr>
        <w:t xml:space="preserve"> </w:t>
      </w:r>
      <w:r>
        <w:rPr>
          <w:u w:val="single"/>
        </w:rPr>
        <w:t xml:space="preserve">      </w:t>
      </w:r>
      <w:r>
        <w:rPr>
          <w:rFonts w:hint="eastAsia"/>
          <w:u w:val="single"/>
        </w:rPr>
        <w:t xml:space="preserve">  </w:t>
      </w:r>
      <w:r>
        <w:rPr>
          <w:rFonts w:hint="eastAsia"/>
        </w:rPr>
        <w:t>系</w:t>
      </w:r>
      <w:r>
        <w:rPr>
          <w:rFonts w:hint="eastAsia"/>
          <w:u w:val="single"/>
        </w:rPr>
        <w:t xml:space="preserve">            </w:t>
      </w:r>
      <w:r>
        <w:rPr>
          <w:rFonts w:hint="eastAsia"/>
        </w:rPr>
        <w:t>（供应商全称）的法定代表人（负责人</w:t>
      </w:r>
      <w:r>
        <w:t>）</w:t>
      </w:r>
      <w:r>
        <w:rPr>
          <w:rFonts w:hint="eastAsia"/>
        </w:rPr>
        <w:t>。</w:t>
      </w:r>
    </w:p>
    <w:p>
      <w:pPr>
        <w:ind w:firstLine="480"/>
        <w:rPr>
          <w:rFonts w:hint="eastAsia"/>
        </w:rPr>
      </w:pPr>
      <w:r>
        <w:rPr>
          <w:rFonts w:hint="eastAsia"/>
        </w:rPr>
        <w:t>特此证明。</w:t>
      </w:r>
    </w:p>
    <w:p>
      <w:pPr>
        <w:spacing w:line="500" w:lineRule="exact"/>
        <w:ind w:firstLine="480"/>
        <w:rPr>
          <w:rFonts w:ascii="宋体"/>
        </w:rPr>
      </w:pPr>
      <w:r>
        <w:rPr>
          <w:rFonts w:hint="eastAsia" w:ascii="宋体"/>
        </w:rPr>
        <w:t>附：法定代表人（负责人</w:t>
      </w:r>
      <w:r>
        <w:rPr>
          <w:rFonts w:ascii="宋体"/>
        </w:rPr>
        <w:t>）</w:t>
      </w:r>
      <w:r>
        <w:rPr>
          <w:rFonts w:hint="eastAsia" w:ascii="宋体"/>
        </w:rPr>
        <w:t>身份证</w:t>
      </w:r>
      <w:r>
        <w:rPr>
          <w:rFonts w:hint="eastAsia" w:ascii="宋体"/>
          <w:b/>
        </w:rPr>
        <w:t>（有效期内）</w:t>
      </w:r>
      <w:r>
        <w:rPr>
          <w:rFonts w:hint="eastAsia" w:ascii="宋体"/>
        </w:rPr>
        <w:t>复印件盖单位公章，</w:t>
      </w:r>
      <w:r>
        <w:rPr>
          <w:rFonts w:ascii="宋体"/>
        </w:rPr>
        <w:t>附后</w:t>
      </w:r>
      <w:r>
        <w:rPr>
          <w:rFonts w:hint="eastAsia" w:ascii="宋体"/>
        </w:rPr>
        <w:t>页。</w:t>
      </w:r>
    </w:p>
    <w:p>
      <w:pPr>
        <w:ind w:right="560" w:firstLine="0" w:firstLineChars="0"/>
      </w:pPr>
    </w:p>
    <w:p>
      <w:pPr>
        <w:spacing w:line="500" w:lineRule="exact"/>
        <w:ind w:firstLine="0" w:firstLineChars="0"/>
        <w:rPr>
          <w:rFonts w:ascii="宋体"/>
          <w:szCs w:val="24"/>
        </w:rPr>
      </w:pPr>
      <w:r>
        <w:rPr>
          <w:rFonts w:hint="eastAsia" w:ascii="宋体"/>
          <w:szCs w:val="24"/>
        </w:rPr>
        <w:t>供应商全称（加盖单位公章）：</w:t>
      </w:r>
      <w:r>
        <w:rPr>
          <w:rFonts w:hint="eastAsia" w:ascii="宋体"/>
          <w:szCs w:val="24"/>
          <w:u w:val="single"/>
        </w:rPr>
        <w:t xml:space="preserve">　　             </w:t>
      </w:r>
      <w:r>
        <w:rPr>
          <w:rFonts w:ascii="宋体"/>
          <w:szCs w:val="24"/>
          <w:u w:val="single"/>
        </w:rPr>
        <w:t>　　</w:t>
      </w:r>
    </w:p>
    <w:p>
      <w:pPr>
        <w:spacing w:line="500" w:lineRule="exact"/>
        <w:ind w:firstLine="0" w:firstLineChars="0"/>
        <w:rPr>
          <w:rFonts w:ascii="宋体"/>
          <w:szCs w:val="24"/>
          <w:u w:val="single"/>
        </w:rPr>
      </w:pPr>
      <w:r>
        <w:rPr>
          <w:rFonts w:hint="eastAsia" w:ascii="宋体"/>
          <w:szCs w:val="24"/>
        </w:rPr>
        <w:t>法定代表人或授权代表（签字）：</w:t>
      </w:r>
      <w:r>
        <w:rPr>
          <w:rFonts w:hint="eastAsia" w:ascii="宋体"/>
          <w:szCs w:val="24"/>
          <w:u w:val="single"/>
        </w:rPr>
        <w:t>　　</w:t>
      </w:r>
      <w:r>
        <w:rPr>
          <w:rFonts w:ascii="宋体"/>
          <w:szCs w:val="24"/>
          <w:u w:val="single"/>
        </w:rPr>
        <w:t>　</w:t>
      </w:r>
      <w:r>
        <w:rPr>
          <w:rFonts w:hint="eastAsia" w:ascii="宋体"/>
          <w:szCs w:val="24"/>
          <w:u w:val="single"/>
        </w:rPr>
        <w:t xml:space="preserve">           　</w:t>
      </w:r>
    </w:p>
    <w:p>
      <w:pPr>
        <w:spacing w:line="500" w:lineRule="exact"/>
        <w:ind w:firstLine="0" w:firstLineChars="0"/>
        <w:rPr>
          <w:rFonts w:ascii="宋体"/>
          <w:szCs w:val="24"/>
        </w:rPr>
      </w:pPr>
      <w:r>
        <w:rPr>
          <w:rFonts w:hint="eastAsia" w:ascii="宋体"/>
          <w:szCs w:val="24"/>
        </w:rPr>
        <w:t>通讯地址：</w:t>
      </w:r>
      <w:r>
        <w:rPr>
          <w:rFonts w:hint="eastAsia" w:ascii="宋体"/>
          <w:szCs w:val="24"/>
          <w:u w:val="single"/>
        </w:rPr>
        <w:t xml:space="preserve">　　　　　　　　                </w:t>
      </w:r>
      <w:r>
        <w:rPr>
          <w:rFonts w:ascii="宋体"/>
          <w:szCs w:val="24"/>
          <w:u w:val="single"/>
        </w:rPr>
        <w:t xml:space="preserve">   </w:t>
      </w:r>
      <w:r>
        <w:rPr>
          <w:rFonts w:hint="eastAsia" w:ascii="宋体"/>
          <w:szCs w:val="24"/>
          <w:u w:val="single"/>
        </w:rPr>
        <w:t xml:space="preserve">   </w:t>
      </w:r>
      <w:r>
        <w:rPr>
          <w:rFonts w:hint="eastAsia" w:ascii="宋体"/>
          <w:szCs w:val="24"/>
        </w:rPr>
        <w:t xml:space="preserve">  　　　　　　　　 </w:t>
      </w:r>
    </w:p>
    <w:p>
      <w:pPr>
        <w:spacing w:line="500" w:lineRule="exact"/>
        <w:ind w:firstLine="0" w:firstLineChars="0"/>
        <w:rPr>
          <w:rFonts w:ascii="宋体"/>
          <w:szCs w:val="24"/>
        </w:rPr>
      </w:pPr>
      <w:r>
        <w:rPr>
          <w:rFonts w:hint="eastAsia" w:ascii="宋体"/>
          <w:szCs w:val="24"/>
        </w:rPr>
        <w:t>法定代表人或授权代表手机号码：</w:t>
      </w:r>
      <w:r>
        <w:rPr>
          <w:rFonts w:hint="eastAsia" w:ascii="宋体"/>
          <w:szCs w:val="24"/>
          <w:u w:val="single"/>
        </w:rPr>
        <w:t>　　　　　　　　　</w:t>
      </w:r>
      <w:r>
        <w:rPr>
          <w:rFonts w:hint="eastAsia" w:ascii="宋体"/>
          <w:szCs w:val="24"/>
        </w:rPr>
        <w:t xml:space="preserve">     　</w:t>
      </w:r>
    </w:p>
    <w:p>
      <w:pPr>
        <w:spacing w:line="500" w:lineRule="exact"/>
        <w:ind w:firstLine="0" w:firstLineChars="0"/>
        <w:rPr>
          <w:rFonts w:ascii="宋体"/>
          <w:szCs w:val="24"/>
        </w:rPr>
      </w:pPr>
      <w:r>
        <w:rPr>
          <w:rFonts w:hint="eastAsia" w:ascii="宋体"/>
          <w:szCs w:val="24"/>
        </w:rPr>
        <w:t>日期：</w:t>
      </w:r>
      <w:r>
        <w:rPr>
          <w:rFonts w:hint="eastAsia" w:ascii="宋体"/>
          <w:szCs w:val="24"/>
          <w:u w:val="single"/>
        </w:rPr>
        <w:t>　　　　　</w:t>
      </w:r>
      <w:r>
        <w:rPr>
          <w:rFonts w:hint="eastAsia" w:ascii="宋体"/>
          <w:szCs w:val="24"/>
        </w:rPr>
        <w:t>年</w:t>
      </w:r>
      <w:r>
        <w:rPr>
          <w:rFonts w:hint="eastAsia" w:ascii="宋体"/>
          <w:szCs w:val="24"/>
          <w:u w:val="single"/>
        </w:rPr>
        <w:t xml:space="preserve">　 　  </w:t>
      </w:r>
      <w:r>
        <w:rPr>
          <w:rFonts w:hint="eastAsia" w:ascii="宋体"/>
          <w:szCs w:val="24"/>
        </w:rPr>
        <w:t>月</w:t>
      </w:r>
      <w:r>
        <w:rPr>
          <w:rFonts w:hint="eastAsia" w:ascii="宋体"/>
          <w:szCs w:val="24"/>
          <w:u w:val="single"/>
        </w:rPr>
        <w:t>　　　　</w:t>
      </w:r>
      <w:r>
        <w:rPr>
          <w:rFonts w:hint="eastAsia" w:ascii="宋体"/>
          <w:szCs w:val="24"/>
        </w:rPr>
        <w:t>日</w:t>
      </w:r>
      <w:r>
        <w:rPr>
          <w:rFonts w:hint="eastAsia" w:ascii="宋体"/>
          <w:szCs w:val="24"/>
        </w:rPr>
        <w:tab/>
      </w:r>
    </w:p>
    <w:p>
      <w:pPr>
        <w:pStyle w:val="4"/>
        <w:spacing w:after="240" w:afterLines="100"/>
        <w:rPr>
          <w:rFonts w:hint="eastAsia"/>
        </w:rPr>
      </w:pPr>
      <w:r>
        <w:rPr>
          <w:rFonts w:ascii="宋体"/>
          <w:szCs w:val="24"/>
          <w:u w:val="single"/>
        </w:rPr>
        <w:br w:type="page"/>
      </w:r>
      <w:bookmarkStart w:id="7" w:name="_Toc517341384"/>
      <w:bookmarkStart w:id="8" w:name="_Toc25709"/>
      <w:bookmarkStart w:id="9" w:name="_Toc76374498"/>
      <w:r>
        <w:rPr>
          <w:rFonts w:hint="eastAsia"/>
        </w:rPr>
        <w:t>三、法定代表人（负责人</w:t>
      </w:r>
      <w:r>
        <w:t>）</w:t>
      </w:r>
      <w:r>
        <w:rPr>
          <w:rFonts w:hint="eastAsia"/>
        </w:rPr>
        <w:t>授权书</w:t>
      </w:r>
      <w:bookmarkEnd w:id="7"/>
      <w:bookmarkEnd w:id="8"/>
      <w:bookmarkEnd w:id="9"/>
    </w:p>
    <w:p>
      <w:pPr>
        <w:spacing w:line="500" w:lineRule="exact"/>
        <w:ind w:firstLine="0" w:firstLineChars="0"/>
        <w:jc w:val="both"/>
        <w:rPr>
          <w:rFonts w:ascii="宋体"/>
          <w:szCs w:val="24"/>
        </w:rPr>
      </w:pPr>
      <w:r>
        <w:rPr>
          <w:rFonts w:hint="eastAsia" w:ascii="宋体"/>
          <w:i/>
          <w:szCs w:val="24"/>
          <w:u w:val="single"/>
        </w:rPr>
        <w:t xml:space="preserve">（采购人名称）       </w:t>
      </w:r>
      <w:r>
        <w:rPr>
          <w:rFonts w:hint="eastAsia" w:ascii="宋体"/>
          <w:szCs w:val="24"/>
        </w:rPr>
        <w:t>：</w:t>
      </w:r>
    </w:p>
    <w:p>
      <w:pPr>
        <w:spacing w:line="500" w:lineRule="exact"/>
        <w:ind w:firstLine="0" w:firstLineChars="0"/>
        <w:jc w:val="both"/>
        <w:rPr>
          <w:rFonts w:ascii="宋体"/>
          <w:szCs w:val="24"/>
        </w:rPr>
      </w:pPr>
      <w:r>
        <w:rPr>
          <w:rFonts w:hint="eastAsia" w:ascii="宋体"/>
          <w:szCs w:val="24"/>
          <w:u w:val="single"/>
        </w:rPr>
        <w:t>乐山市</w:t>
      </w:r>
      <w:r>
        <w:rPr>
          <w:rFonts w:ascii="宋体"/>
          <w:szCs w:val="24"/>
          <w:u w:val="single"/>
        </w:rPr>
        <w:t>政府采购中心</w:t>
      </w:r>
      <w:r>
        <w:rPr>
          <w:rFonts w:hint="eastAsia" w:ascii="宋体"/>
          <w:szCs w:val="24"/>
        </w:rPr>
        <w:t>：</w:t>
      </w:r>
    </w:p>
    <w:p>
      <w:pPr>
        <w:spacing w:line="500" w:lineRule="exact"/>
        <w:ind w:firstLine="480"/>
        <w:jc w:val="both"/>
        <w:rPr>
          <w:rFonts w:ascii="宋体"/>
          <w:szCs w:val="24"/>
        </w:rPr>
      </w:pPr>
      <w:r>
        <w:rPr>
          <w:rFonts w:hint="eastAsia" w:ascii="宋体"/>
          <w:szCs w:val="24"/>
        </w:rPr>
        <w:t>本授权声明：</w:t>
      </w:r>
      <w:r>
        <w:rPr>
          <w:rFonts w:hint="eastAsia" w:ascii="宋体"/>
          <w:i/>
          <w:szCs w:val="24"/>
          <w:u w:val="single"/>
        </w:rPr>
        <w:t xml:space="preserve"> </w:t>
      </w:r>
      <w:r>
        <w:rPr>
          <w:rFonts w:ascii="宋体"/>
          <w:i/>
          <w:szCs w:val="24"/>
          <w:u w:val="single"/>
        </w:rPr>
        <w:t xml:space="preserve">       姓名         </w:t>
      </w:r>
      <w:r>
        <w:rPr>
          <w:rFonts w:hint="eastAsia" w:ascii="宋体"/>
          <w:szCs w:val="24"/>
        </w:rPr>
        <w:t>系</w:t>
      </w:r>
      <w:r>
        <w:rPr>
          <w:rFonts w:hint="eastAsia" w:ascii="宋体"/>
          <w:szCs w:val="24"/>
          <w:u w:val="single"/>
        </w:rPr>
        <w:t xml:space="preserve"> </w:t>
      </w:r>
      <w:r>
        <w:rPr>
          <w:rFonts w:ascii="宋体"/>
          <w:szCs w:val="24"/>
          <w:u w:val="single"/>
        </w:rPr>
        <w:t xml:space="preserve">     </w:t>
      </w:r>
      <w:r>
        <w:rPr>
          <w:rFonts w:hint="eastAsia" w:ascii="宋体"/>
          <w:i/>
          <w:szCs w:val="24"/>
          <w:u w:val="single"/>
        </w:rPr>
        <w:t>供应商</w:t>
      </w:r>
      <w:r>
        <w:rPr>
          <w:rFonts w:ascii="宋体"/>
          <w:i/>
          <w:szCs w:val="24"/>
          <w:u w:val="single"/>
        </w:rPr>
        <w:t>全称</w:t>
      </w:r>
      <w:r>
        <w:rPr>
          <w:rFonts w:hint="eastAsia" w:ascii="宋体"/>
          <w:i/>
          <w:szCs w:val="24"/>
          <w:u w:val="single"/>
        </w:rPr>
        <w:t xml:space="preserve"> </w:t>
      </w:r>
      <w:r>
        <w:rPr>
          <w:rFonts w:ascii="宋体"/>
          <w:i/>
          <w:szCs w:val="24"/>
          <w:u w:val="single"/>
        </w:rPr>
        <w:t xml:space="preserve">     </w:t>
      </w:r>
      <w:r>
        <w:rPr>
          <w:rFonts w:hint="eastAsia" w:ascii="宋体"/>
          <w:szCs w:val="24"/>
        </w:rPr>
        <w:t>的法定代表人（负责人</w:t>
      </w:r>
      <w:r>
        <w:rPr>
          <w:rFonts w:ascii="宋体"/>
          <w:szCs w:val="24"/>
        </w:rPr>
        <w:t>）</w:t>
      </w:r>
      <w:r>
        <w:rPr>
          <w:rFonts w:hint="eastAsia" w:ascii="宋体"/>
          <w:szCs w:val="24"/>
        </w:rPr>
        <w:t>，现授权</w:t>
      </w:r>
      <w:r>
        <w:rPr>
          <w:rFonts w:hint="eastAsia" w:ascii="宋体"/>
          <w:szCs w:val="24"/>
          <w:u w:val="single"/>
        </w:rPr>
        <w:t xml:space="preserve"> </w:t>
      </w:r>
      <w:r>
        <w:rPr>
          <w:rFonts w:ascii="宋体"/>
          <w:szCs w:val="24"/>
          <w:u w:val="single"/>
        </w:rPr>
        <w:t xml:space="preserve">    </w:t>
      </w:r>
      <w:r>
        <w:rPr>
          <w:rFonts w:hint="eastAsia" w:ascii="宋体"/>
          <w:i/>
          <w:szCs w:val="24"/>
          <w:u w:val="single"/>
        </w:rPr>
        <w:t xml:space="preserve">此处填写被授权人姓名 </w:t>
      </w:r>
      <w:r>
        <w:rPr>
          <w:rFonts w:ascii="宋体"/>
          <w:i/>
          <w:szCs w:val="24"/>
          <w:u w:val="single"/>
        </w:rPr>
        <w:t xml:space="preserve">    </w:t>
      </w:r>
      <w:r>
        <w:rPr>
          <w:rFonts w:hint="eastAsia" w:ascii="宋体"/>
          <w:szCs w:val="24"/>
        </w:rPr>
        <w:t>为我方参加</w:t>
      </w:r>
      <w:r>
        <w:rPr>
          <w:rFonts w:hint="eastAsia" w:ascii="宋体"/>
          <w:szCs w:val="24"/>
          <w:u w:val="single"/>
        </w:rPr>
        <w:t xml:space="preserve"> </w:t>
      </w:r>
      <w:r>
        <w:rPr>
          <w:rFonts w:hint="eastAsia" w:ascii="宋体"/>
          <w:i/>
          <w:szCs w:val="24"/>
          <w:u w:val="single"/>
        </w:rPr>
        <w:t>此处填写项目名称</w:t>
      </w:r>
      <w:r>
        <w:rPr>
          <w:rFonts w:hint="eastAsia" w:ascii="宋体"/>
          <w:szCs w:val="24"/>
          <w:u w:val="single"/>
        </w:rPr>
        <w:t>（</w:t>
      </w:r>
      <w:r>
        <w:rPr>
          <w:rFonts w:hint="eastAsia" w:ascii="宋体"/>
          <w:i/>
          <w:szCs w:val="24"/>
          <w:u w:val="single"/>
        </w:rPr>
        <w:t>此处填写采购编号</w:t>
      </w:r>
      <w:r>
        <w:rPr>
          <w:rFonts w:hint="eastAsia" w:ascii="宋体"/>
          <w:szCs w:val="24"/>
          <w:u w:val="single"/>
        </w:rPr>
        <w:t>）</w:t>
      </w:r>
      <w:r>
        <w:rPr>
          <w:rFonts w:hint="eastAsia" w:ascii="宋体"/>
          <w:szCs w:val="24"/>
        </w:rPr>
        <w:t>竞争性谈判</w:t>
      </w:r>
      <w:r>
        <w:rPr>
          <w:rFonts w:ascii="宋体"/>
          <w:szCs w:val="24"/>
        </w:rPr>
        <w:t>采购</w:t>
      </w:r>
      <w:r>
        <w:rPr>
          <w:rFonts w:hint="eastAsia" w:ascii="宋体"/>
          <w:szCs w:val="24"/>
        </w:rPr>
        <w:t>活动的合法代表，以我方名义全权处理该项目有关谈判、签订合同以及执行合同等一切事宜。</w:t>
      </w:r>
    </w:p>
    <w:p>
      <w:pPr>
        <w:spacing w:line="500" w:lineRule="exact"/>
        <w:ind w:firstLine="480"/>
        <w:rPr>
          <w:rFonts w:ascii="宋体"/>
        </w:rPr>
      </w:pPr>
      <w:r>
        <w:rPr>
          <w:rFonts w:hint="eastAsia" w:ascii="宋体"/>
        </w:rPr>
        <w:t>附</w:t>
      </w:r>
      <w:r>
        <w:rPr>
          <w:rFonts w:ascii="宋体"/>
        </w:rPr>
        <w:t>：</w:t>
      </w:r>
      <w:r>
        <w:rPr>
          <w:rFonts w:hint="eastAsia" w:ascii="宋体"/>
        </w:rPr>
        <w:t>被授权人的</w:t>
      </w:r>
      <w:r>
        <w:rPr>
          <w:rFonts w:ascii="宋体"/>
        </w:rPr>
        <w:t>身份证</w:t>
      </w:r>
      <w:r>
        <w:rPr>
          <w:rFonts w:hint="eastAsia" w:ascii="宋体"/>
          <w:b/>
        </w:rPr>
        <w:t>（有效期内）</w:t>
      </w:r>
      <w:r>
        <w:rPr>
          <w:rFonts w:ascii="宋体"/>
        </w:rPr>
        <w:t>复印件盖单位公章</w:t>
      </w:r>
      <w:r>
        <w:rPr>
          <w:rFonts w:hint="eastAsia" w:ascii="宋体"/>
        </w:rPr>
        <w:t>，附后页</w:t>
      </w:r>
      <w:r>
        <w:rPr>
          <w:rFonts w:ascii="宋体"/>
        </w:rPr>
        <w:t>。</w:t>
      </w:r>
    </w:p>
    <w:p>
      <w:pPr>
        <w:ind w:firstLine="480"/>
      </w:pPr>
    </w:p>
    <w:p>
      <w:pPr>
        <w:ind w:firstLine="480"/>
      </w:pPr>
    </w:p>
    <w:p>
      <w:pPr>
        <w:ind w:right="1120" w:firstLine="0" w:firstLineChars="0"/>
      </w:pPr>
    </w:p>
    <w:p>
      <w:pPr>
        <w:ind w:right="1120" w:firstLine="0" w:firstLineChars="0"/>
      </w:pPr>
    </w:p>
    <w:p>
      <w:pPr>
        <w:ind w:right="1120" w:firstLine="0" w:firstLineChars="0"/>
      </w:pPr>
    </w:p>
    <w:p>
      <w:pPr>
        <w:ind w:right="1120" w:firstLine="0" w:firstLineChars="0"/>
      </w:pPr>
    </w:p>
    <w:p>
      <w:pPr>
        <w:ind w:firstLine="480"/>
        <w:rPr>
          <w:rFonts w:ascii="宋体"/>
          <w:szCs w:val="24"/>
          <w:u w:val="single"/>
        </w:rPr>
      </w:pPr>
      <w:r>
        <w:rPr>
          <w:rFonts w:hint="eastAsia" w:ascii="宋体"/>
          <w:szCs w:val="24"/>
        </w:rPr>
        <w:t>供应商全称（加盖单位公章）：</w:t>
      </w:r>
      <w:r>
        <w:rPr>
          <w:rFonts w:hint="eastAsia" w:ascii="宋体"/>
          <w:szCs w:val="24"/>
          <w:u w:val="single"/>
        </w:rPr>
        <w:t xml:space="preserve">         </w:t>
      </w:r>
      <w:r>
        <w:rPr>
          <w:rFonts w:ascii="宋体"/>
          <w:szCs w:val="24"/>
          <w:u w:val="single"/>
        </w:rPr>
        <w:t xml:space="preserve">         </w:t>
      </w:r>
      <w:r>
        <w:rPr>
          <w:rFonts w:hint="eastAsia" w:ascii="宋体"/>
          <w:szCs w:val="24"/>
          <w:u w:val="single"/>
        </w:rPr>
        <w:t xml:space="preserve">  　　</w:t>
      </w:r>
      <w:r>
        <w:rPr>
          <w:rFonts w:ascii="宋体"/>
          <w:szCs w:val="24"/>
          <w:u w:val="single"/>
        </w:rPr>
        <w:t>　</w:t>
      </w:r>
    </w:p>
    <w:p>
      <w:pPr>
        <w:ind w:firstLine="480"/>
        <w:rPr>
          <w:rFonts w:ascii="宋体"/>
          <w:szCs w:val="24"/>
          <w:u w:val="single"/>
        </w:rPr>
      </w:pPr>
      <w:r>
        <w:rPr>
          <w:rFonts w:hint="eastAsia" w:ascii="宋体"/>
          <w:szCs w:val="24"/>
        </w:rPr>
        <w:t>法定代表人或负责人（签字或签章）:</w:t>
      </w:r>
      <w:r>
        <w:rPr>
          <w:rFonts w:hint="eastAsia" w:ascii="宋体"/>
          <w:szCs w:val="24"/>
          <w:u w:val="single"/>
        </w:rPr>
        <w:t>　　</w:t>
      </w:r>
      <w:r>
        <w:rPr>
          <w:rFonts w:ascii="宋体"/>
          <w:szCs w:val="24"/>
          <w:u w:val="single"/>
        </w:rPr>
        <w:t>　　　　　　　　　　　</w:t>
      </w:r>
    </w:p>
    <w:p>
      <w:pPr>
        <w:ind w:firstLine="480"/>
        <w:rPr>
          <w:rFonts w:ascii="宋体"/>
          <w:szCs w:val="24"/>
          <w:u w:val="single"/>
        </w:rPr>
      </w:pPr>
      <w:r>
        <w:rPr>
          <w:rFonts w:hint="eastAsia" w:ascii="宋体"/>
          <w:szCs w:val="24"/>
        </w:rPr>
        <w:t>被授权代表（签字）：</w:t>
      </w:r>
      <w:r>
        <w:rPr>
          <w:rFonts w:hint="eastAsia" w:ascii="宋体"/>
          <w:szCs w:val="24"/>
          <w:u w:val="single"/>
        </w:rPr>
        <w:t>　　</w:t>
      </w:r>
      <w:r>
        <w:rPr>
          <w:rFonts w:ascii="宋体"/>
          <w:szCs w:val="24"/>
          <w:u w:val="single"/>
        </w:rPr>
        <w:t>　　　　　　</w:t>
      </w:r>
      <w:r>
        <w:rPr>
          <w:rFonts w:hint="eastAsia" w:ascii="宋体"/>
          <w:szCs w:val="24"/>
          <w:u w:val="single"/>
        </w:rPr>
        <w:t xml:space="preserve">        </w:t>
      </w:r>
      <w:r>
        <w:rPr>
          <w:rFonts w:ascii="宋体"/>
          <w:szCs w:val="24"/>
          <w:u w:val="single"/>
        </w:rPr>
        <w:t>　　　　　</w:t>
      </w:r>
    </w:p>
    <w:p>
      <w:pPr>
        <w:ind w:firstLine="480"/>
        <w:rPr>
          <w:rFonts w:ascii="宋体"/>
          <w:szCs w:val="24"/>
        </w:rPr>
      </w:pPr>
      <w:r>
        <w:rPr>
          <w:rFonts w:hint="eastAsia" w:ascii="宋体"/>
          <w:szCs w:val="24"/>
        </w:rPr>
        <w:t>授权</w:t>
      </w:r>
      <w:r>
        <w:rPr>
          <w:rFonts w:ascii="宋体"/>
          <w:szCs w:val="24"/>
        </w:rPr>
        <w:t>代表手机号码：</w:t>
      </w:r>
      <w:r>
        <w:rPr>
          <w:rFonts w:hint="eastAsia" w:ascii="宋体"/>
          <w:szCs w:val="24"/>
          <w:u w:val="single"/>
        </w:rPr>
        <w:t>　　</w:t>
      </w:r>
      <w:r>
        <w:rPr>
          <w:rFonts w:ascii="宋体"/>
          <w:szCs w:val="24"/>
          <w:u w:val="single"/>
        </w:rPr>
        <w:t>　　　　　　</w:t>
      </w:r>
      <w:r>
        <w:rPr>
          <w:rFonts w:hint="eastAsia" w:ascii="宋体"/>
          <w:szCs w:val="24"/>
          <w:u w:val="single"/>
        </w:rPr>
        <w:t xml:space="preserve">        </w:t>
      </w:r>
      <w:r>
        <w:rPr>
          <w:rFonts w:ascii="宋体"/>
          <w:szCs w:val="24"/>
          <w:u w:val="single"/>
        </w:rPr>
        <w:t>　</w:t>
      </w:r>
      <w:r>
        <w:rPr>
          <w:rFonts w:hint="eastAsia" w:ascii="宋体"/>
          <w:szCs w:val="24"/>
          <w:u w:val="single"/>
        </w:rPr>
        <w:t xml:space="preserve"> </w:t>
      </w:r>
      <w:r>
        <w:rPr>
          <w:rFonts w:ascii="宋体"/>
          <w:szCs w:val="24"/>
          <w:u w:val="single"/>
        </w:rPr>
        <w:t>　　　　</w:t>
      </w:r>
    </w:p>
    <w:p>
      <w:pPr>
        <w:ind w:firstLine="480"/>
        <w:rPr>
          <w:rFonts w:ascii="宋体"/>
          <w:szCs w:val="24"/>
        </w:rPr>
      </w:pPr>
      <w:r>
        <w:rPr>
          <w:rFonts w:hint="eastAsia" w:ascii="宋体"/>
          <w:szCs w:val="24"/>
        </w:rPr>
        <w:t>日期：</w:t>
      </w:r>
      <w:r>
        <w:rPr>
          <w:rFonts w:hint="eastAsia" w:ascii="宋体"/>
          <w:szCs w:val="24"/>
          <w:u w:val="single"/>
        </w:rPr>
        <w:t>　　</w:t>
      </w:r>
      <w:r>
        <w:rPr>
          <w:rFonts w:ascii="宋体"/>
          <w:szCs w:val="24"/>
          <w:u w:val="single"/>
        </w:rPr>
        <w:t>　　　　</w:t>
      </w:r>
      <w:r>
        <w:rPr>
          <w:rFonts w:hint="eastAsia" w:ascii="宋体"/>
          <w:szCs w:val="24"/>
          <w:u w:val="single"/>
        </w:rPr>
        <w:t>年　　</w:t>
      </w:r>
      <w:r>
        <w:rPr>
          <w:rFonts w:ascii="宋体"/>
          <w:szCs w:val="24"/>
          <w:u w:val="single"/>
        </w:rPr>
        <w:t>　　</w:t>
      </w:r>
      <w:r>
        <w:rPr>
          <w:rFonts w:hint="eastAsia" w:ascii="宋体"/>
          <w:szCs w:val="24"/>
          <w:u w:val="single"/>
        </w:rPr>
        <w:t>月　　</w:t>
      </w:r>
      <w:r>
        <w:rPr>
          <w:rFonts w:ascii="宋体"/>
          <w:szCs w:val="24"/>
          <w:u w:val="single"/>
        </w:rPr>
        <w:t>　　　</w:t>
      </w:r>
      <w:r>
        <w:rPr>
          <w:rFonts w:hint="eastAsia" w:ascii="宋体"/>
          <w:szCs w:val="24"/>
          <w:u w:val="single"/>
        </w:rPr>
        <w:t>日</w:t>
      </w:r>
    </w:p>
    <w:p>
      <w:pPr>
        <w:ind w:firstLine="480"/>
      </w:pPr>
    </w:p>
    <w:p>
      <w:pPr>
        <w:ind w:firstLine="480"/>
        <w:rPr>
          <w:rFonts w:hint="eastAsia"/>
        </w:rPr>
      </w:pPr>
    </w:p>
    <w:p>
      <w:pPr>
        <w:spacing w:line="500" w:lineRule="exact"/>
        <w:ind w:firstLine="482"/>
        <w:rPr>
          <w:rFonts w:ascii="宋体"/>
          <w:b/>
        </w:rPr>
      </w:pPr>
      <w:r>
        <w:rPr>
          <w:rFonts w:hint="eastAsia" w:ascii="宋体"/>
          <w:b/>
        </w:rPr>
        <w:t>注：法定代表人（负责人</w:t>
      </w:r>
      <w:r>
        <w:rPr>
          <w:rFonts w:ascii="宋体"/>
          <w:b/>
        </w:rPr>
        <w:t>）</w:t>
      </w:r>
      <w:r>
        <w:rPr>
          <w:rFonts w:hint="eastAsia" w:ascii="宋体"/>
          <w:b/>
        </w:rPr>
        <w:t>参加采购的不需提供此项，</w:t>
      </w:r>
      <w:r>
        <w:rPr>
          <w:rFonts w:ascii="宋体"/>
          <w:b/>
        </w:rPr>
        <w:t>制作响应文件时</w:t>
      </w:r>
      <w:r>
        <w:rPr>
          <w:rFonts w:hint="eastAsia" w:ascii="宋体"/>
          <w:b/>
        </w:rPr>
        <w:t>全部用</w:t>
      </w:r>
      <w:r>
        <w:rPr>
          <w:rFonts w:ascii="宋体"/>
          <w:b/>
        </w:rPr>
        <w:t>“/”</w:t>
      </w:r>
      <w:r>
        <w:rPr>
          <w:rFonts w:hint="eastAsia" w:ascii="宋体"/>
          <w:b/>
        </w:rPr>
        <w:t>表示</w:t>
      </w:r>
      <w:r>
        <w:rPr>
          <w:rFonts w:ascii="宋体"/>
          <w:b/>
        </w:rPr>
        <w:t>。</w:t>
      </w:r>
      <w:r>
        <w:rPr>
          <w:rFonts w:ascii="宋体"/>
          <w:b/>
        </w:rPr>
        <w:br w:type="page"/>
      </w:r>
    </w:p>
    <w:p>
      <w:pPr>
        <w:pStyle w:val="4"/>
      </w:pPr>
      <w:bookmarkStart w:id="10" w:name="_Toc76374499"/>
      <w:bookmarkStart w:id="11" w:name="_Toc525983460"/>
      <w:bookmarkStart w:id="12" w:name="_Toc5512"/>
      <w:r>
        <w:rPr>
          <w:rFonts w:hint="eastAsia"/>
        </w:rPr>
        <w:t>四</w:t>
      </w:r>
      <w:r>
        <w:t>、</w:t>
      </w:r>
      <w:bookmarkEnd w:id="10"/>
      <w:bookmarkEnd w:id="11"/>
      <w:r>
        <w:rPr>
          <w:rFonts w:hint="eastAsia"/>
          <w:lang w:val="en-US" w:eastAsia="zh-CN"/>
        </w:rPr>
        <w:t>供应商资格条件承诺书</w:t>
      </w:r>
      <w:bookmarkEnd w:id="12"/>
    </w:p>
    <w:p>
      <w:pPr>
        <w:spacing w:line="240" w:lineRule="auto"/>
        <w:ind w:firstLine="0" w:firstLineChars="0"/>
        <w:jc w:val="both"/>
        <w:rPr>
          <w:sz w:val="21"/>
          <w:szCs w:val="24"/>
        </w:rPr>
      </w:pPr>
    </w:p>
    <w:p>
      <w:pPr>
        <w:spacing w:line="500" w:lineRule="exact"/>
        <w:ind w:firstLine="0" w:firstLineChars="0"/>
        <w:jc w:val="both"/>
        <w:rPr>
          <w:rFonts w:ascii="宋体"/>
          <w:szCs w:val="24"/>
        </w:rPr>
      </w:pPr>
      <w:r>
        <w:rPr>
          <w:rFonts w:hint="eastAsia" w:ascii="宋体"/>
          <w:i/>
          <w:szCs w:val="24"/>
          <w:u w:val="single"/>
        </w:rPr>
        <w:t xml:space="preserve">   （采购人名称）</w:t>
      </w:r>
      <w:r>
        <w:rPr>
          <w:rFonts w:hint="eastAsia" w:ascii="宋体"/>
          <w:szCs w:val="24"/>
        </w:rPr>
        <w:t>：</w:t>
      </w:r>
    </w:p>
    <w:p>
      <w:pPr>
        <w:spacing w:line="500" w:lineRule="exact"/>
        <w:ind w:firstLine="0" w:firstLineChars="0"/>
        <w:jc w:val="both"/>
        <w:rPr>
          <w:rFonts w:ascii="宋体"/>
          <w:szCs w:val="24"/>
        </w:rPr>
      </w:pPr>
      <w:r>
        <w:rPr>
          <w:rFonts w:hint="eastAsia" w:ascii="宋体"/>
          <w:szCs w:val="24"/>
          <w:u w:val="single"/>
        </w:rPr>
        <w:t>乐山市</w:t>
      </w:r>
      <w:r>
        <w:rPr>
          <w:rFonts w:ascii="宋体"/>
          <w:szCs w:val="24"/>
          <w:u w:val="single"/>
        </w:rPr>
        <w:t>政府采购中</w:t>
      </w:r>
      <w:r>
        <w:rPr>
          <w:rFonts w:hint="eastAsia" w:ascii="宋体"/>
          <w:szCs w:val="24"/>
          <w:u w:val="single"/>
        </w:rPr>
        <w:t>心</w:t>
      </w:r>
      <w:r>
        <w:rPr>
          <w:rFonts w:hint="eastAsia" w:ascii="宋体"/>
          <w:szCs w:val="24"/>
        </w:rPr>
        <w:t>：</w:t>
      </w:r>
    </w:p>
    <w:p>
      <w:pPr>
        <w:spacing w:line="500" w:lineRule="exact"/>
        <w:ind w:firstLine="480"/>
        <w:rPr>
          <w:rFonts w:hint="eastAsia" w:ascii="宋体"/>
          <w:szCs w:val="24"/>
        </w:rPr>
      </w:pPr>
      <w:r>
        <w:rPr>
          <w:rFonts w:hint="eastAsia" w:ascii="宋体"/>
          <w:szCs w:val="24"/>
        </w:rPr>
        <w:t>我公司完全响应谈判文件要求的《中华人民共和国政府采购法》第二十二条的相关要求，我方在此郑重承诺：</w:t>
      </w:r>
    </w:p>
    <w:p>
      <w:pPr>
        <w:spacing w:line="500" w:lineRule="exact"/>
        <w:ind w:firstLine="480"/>
        <w:rPr>
          <w:rFonts w:hint="eastAsia" w:ascii="宋体"/>
          <w:szCs w:val="24"/>
        </w:rPr>
      </w:pPr>
      <w:r>
        <w:rPr>
          <w:rFonts w:hint="eastAsia" w:ascii="宋体"/>
          <w:szCs w:val="24"/>
        </w:rPr>
        <w:t>1、我单位在参加本次政府采购活动前，未被纳入法院、工商行政管理部门、税务部门、银行认定的失信名单且在有效期内；在本次响应文件递交截止日期前三年，没有处于因政府采购合同履约过程中及其他经营活动履约过程中未依法履约被有关行政部门处罚（处理）期间；</w:t>
      </w:r>
    </w:p>
    <w:p>
      <w:pPr>
        <w:spacing w:line="500" w:lineRule="exact"/>
        <w:ind w:firstLine="480"/>
        <w:rPr>
          <w:rFonts w:hint="eastAsia" w:ascii="宋体"/>
          <w:szCs w:val="24"/>
        </w:rPr>
      </w:pPr>
      <w:r>
        <w:rPr>
          <w:rFonts w:hint="eastAsia" w:ascii="宋体"/>
          <w:szCs w:val="24"/>
        </w:rPr>
        <w:t>2、我单位参加本次政府采购活动，已全面了解本政府采购所采购的货物和服务、以及配送、安装、调试、培训等工作责任。我单位郑重承诺具有履行本次政府采购活动所有合同所必需的设备和专业技术能力；</w:t>
      </w:r>
    </w:p>
    <w:p>
      <w:pPr>
        <w:spacing w:line="500" w:lineRule="exact"/>
        <w:ind w:firstLine="480"/>
        <w:rPr>
          <w:rFonts w:hint="eastAsia" w:ascii="宋体"/>
          <w:szCs w:val="24"/>
        </w:rPr>
      </w:pPr>
      <w:r>
        <w:rPr>
          <w:rFonts w:hint="eastAsia" w:ascii="宋体"/>
          <w:szCs w:val="24"/>
        </w:rPr>
        <w:t>3、我单位参加本次政府采购活动，具有健全的财务会计制度；</w:t>
      </w:r>
    </w:p>
    <w:p>
      <w:pPr>
        <w:spacing w:line="500" w:lineRule="exact"/>
        <w:ind w:firstLine="480"/>
        <w:rPr>
          <w:rFonts w:hint="eastAsia" w:ascii="宋体"/>
          <w:szCs w:val="24"/>
        </w:rPr>
      </w:pPr>
      <w:r>
        <w:rPr>
          <w:rFonts w:hint="eastAsia" w:ascii="宋体"/>
          <w:szCs w:val="24"/>
        </w:rPr>
        <w:t>4、我单位参加本次政府采购活动，有依法缴纳税收的良好记录；</w:t>
      </w:r>
    </w:p>
    <w:p>
      <w:pPr>
        <w:spacing w:line="500" w:lineRule="exact"/>
        <w:ind w:firstLine="480"/>
        <w:rPr>
          <w:rFonts w:hint="eastAsia" w:ascii="宋体"/>
          <w:szCs w:val="24"/>
        </w:rPr>
      </w:pPr>
      <w:r>
        <w:rPr>
          <w:rFonts w:hint="eastAsia" w:ascii="宋体"/>
          <w:szCs w:val="24"/>
        </w:rPr>
        <w:t>5、我单位参加本次政府采购活动，具依法缴纳社会保障资金的良好记录；</w:t>
      </w:r>
    </w:p>
    <w:p>
      <w:pPr>
        <w:spacing w:line="500" w:lineRule="exact"/>
        <w:ind w:firstLine="480"/>
        <w:rPr>
          <w:rFonts w:hint="eastAsia" w:ascii="宋体"/>
          <w:szCs w:val="24"/>
        </w:rPr>
      </w:pPr>
      <w:r>
        <w:rPr>
          <w:rFonts w:hint="eastAsia" w:ascii="宋体"/>
          <w:szCs w:val="24"/>
        </w:rPr>
        <w:t>6、我单位在参加本次政府采购活动前三年（本次响应文件递交截止时间前三年），在经营活动中没有重大违法记录；</w:t>
      </w:r>
    </w:p>
    <w:p>
      <w:pPr>
        <w:spacing w:line="500" w:lineRule="exact"/>
        <w:ind w:firstLine="480"/>
        <w:rPr>
          <w:rFonts w:hint="eastAsia" w:ascii="宋体"/>
          <w:szCs w:val="24"/>
        </w:rPr>
      </w:pPr>
      <w:r>
        <w:rPr>
          <w:rFonts w:hint="eastAsia" w:ascii="宋体"/>
          <w:szCs w:val="24"/>
        </w:rPr>
        <w:t>7、我单位及其现任法定代表人、主要负责人不得具有行贿犯罪记录；</w:t>
      </w:r>
    </w:p>
    <w:p>
      <w:pPr>
        <w:spacing w:line="500" w:lineRule="exact"/>
        <w:ind w:firstLine="480"/>
        <w:rPr>
          <w:rFonts w:hint="eastAsia" w:ascii="宋体"/>
          <w:szCs w:val="24"/>
        </w:rPr>
      </w:pPr>
      <w:r>
        <w:rPr>
          <w:rFonts w:hint="eastAsia" w:ascii="宋体"/>
          <w:szCs w:val="24"/>
        </w:rPr>
        <w:t>8、我单位没有被财政部门列入不良行为记录名单且在禁止参加政府采购活动有效期内；</w:t>
      </w:r>
    </w:p>
    <w:p>
      <w:pPr>
        <w:spacing w:line="500" w:lineRule="exact"/>
        <w:ind w:firstLine="480"/>
        <w:rPr>
          <w:rFonts w:hint="eastAsia" w:ascii="宋体"/>
          <w:szCs w:val="24"/>
        </w:rPr>
      </w:pPr>
      <w:r>
        <w:rPr>
          <w:rFonts w:hint="eastAsia" w:ascii="宋体"/>
          <w:szCs w:val="24"/>
        </w:rPr>
        <w:t>我单位对承诺的真实性有效性负法律责任。</w:t>
      </w:r>
    </w:p>
    <w:p>
      <w:pPr>
        <w:spacing w:line="500" w:lineRule="exact"/>
        <w:ind w:firstLine="480"/>
        <w:rPr>
          <w:rFonts w:hint="eastAsia" w:ascii="宋体"/>
          <w:szCs w:val="24"/>
        </w:rPr>
      </w:pPr>
      <w:r>
        <w:rPr>
          <w:rFonts w:hint="eastAsia" w:ascii="宋体"/>
          <w:szCs w:val="24"/>
        </w:rPr>
        <w:t>附件：供应商提供统一社会信用代码的营业执照复印件加盖单位公章，附后。</w:t>
      </w:r>
    </w:p>
    <w:p>
      <w:pPr>
        <w:spacing w:line="500" w:lineRule="exact"/>
        <w:ind w:firstLine="480"/>
        <w:rPr>
          <w:rFonts w:hint="eastAsia" w:ascii="宋体"/>
          <w:szCs w:val="24"/>
        </w:rPr>
      </w:pPr>
      <w:r>
        <w:rPr>
          <w:rFonts w:hint="eastAsia" w:ascii="宋体"/>
          <w:szCs w:val="24"/>
        </w:rPr>
        <w:t>供应商全称（加盖单位公章）：　　　  　　　　　　　</w:t>
      </w:r>
    </w:p>
    <w:p>
      <w:pPr>
        <w:spacing w:line="500" w:lineRule="exact"/>
        <w:ind w:firstLine="480"/>
        <w:rPr>
          <w:rFonts w:hint="eastAsia" w:ascii="宋体"/>
          <w:szCs w:val="24"/>
        </w:rPr>
      </w:pPr>
      <w:r>
        <w:rPr>
          <w:rFonts w:hint="eastAsia" w:ascii="宋体"/>
          <w:szCs w:val="24"/>
        </w:rPr>
        <w:t>法定代表人或授权代表（签字）：　　　　　　　　　　</w:t>
      </w:r>
    </w:p>
    <w:p>
      <w:pPr>
        <w:spacing w:line="500" w:lineRule="exact"/>
        <w:ind w:firstLine="480"/>
        <w:rPr>
          <w:rFonts w:hint="eastAsia" w:ascii="宋体"/>
          <w:szCs w:val="24"/>
          <w:u w:val="single"/>
        </w:rPr>
      </w:pPr>
      <w:r>
        <w:rPr>
          <w:rFonts w:hint="eastAsia" w:ascii="宋体"/>
          <w:szCs w:val="24"/>
        </w:rPr>
        <w:t>日   期：</w:t>
      </w:r>
      <w:r>
        <w:rPr>
          <w:rFonts w:hint="eastAsia" w:ascii="宋体"/>
          <w:szCs w:val="24"/>
          <w:u w:val="single"/>
        </w:rPr>
        <w:t>　　　　年　　　　月　　　　日</w:t>
      </w:r>
    </w:p>
    <w:p>
      <w:pPr>
        <w:pStyle w:val="4"/>
        <w:spacing w:before="240" w:beforeLines="100" w:after="240" w:afterLines="100"/>
        <w:rPr>
          <w:rFonts w:hint="eastAsia"/>
        </w:rPr>
      </w:pPr>
      <w:bookmarkStart w:id="13" w:name="_Toc11190"/>
      <w:r>
        <w:rPr>
          <w:rFonts w:hint="eastAsia"/>
          <w:lang w:eastAsia="zh-CN"/>
        </w:rPr>
        <w:t>五</w:t>
      </w:r>
      <w:r>
        <w:rPr>
          <w:rFonts w:hint="eastAsia"/>
        </w:rPr>
        <w:t>、中小企业声明函</w:t>
      </w:r>
      <w:bookmarkEnd w:id="13"/>
    </w:p>
    <w:p>
      <w:pPr>
        <w:spacing w:line="240" w:lineRule="auto"/>
        <w:ind w:firstLine="0" w:firstLineChars="0"/>
        <w:jc w:val="both"/>
        <w:rPr>
          <w:sz w:val="21"/>
          <w:szCs w:val="24"/>
        </w:rPr>
      </w:pPr>
    </w:p>
    <w:p>
      <w:pPr>
        <w:spacing w:line="500" w:lineRule="exact"/>
        <w:ind w:firstLine="480"/>
        <w:jc w:val="both"/>
        <w:rPr>
          <w:rFonts w:hint="eastAsia" w:ascii="宋体" w:hAnsi="Calibri"/>
          <w:szCs w:val="24"/>
        </w:rPr>
      </w:pPr>
      <w:r>
        <w:rPr>
          <w:rFonts w:hint="eastAsia" w:ascii="宋体" w:hAnsi="Calibri"/>
          <w:szCs w:val="24"/>
        </w:rPr>
        <w:t>中小企业声明函（工程、服务）本公司（联合体）郑重声明，根据《政府采购促进中小企业发展管理办法》（财库﹝2020﹞46号）的规定，本公司参加</w:t>
      </w:r>
      <w:r>
        <w:rPr>
          <w:rFonts w:hint="eastAsia" w:ascii="宋体" w:hAnsi="Calibri"/>
          <w:i/>
          <w:iCs/>
          <w:szCs w:val="24"/>
          <w:u w:val="single"/>
        </w:rPr>
        <w:t>（单位名称）</w:t>
      </w:r>
      <w:r>
        <w:rPr>
          <w:rFonts w:hint="eastAsia" w:ascii="宋体" w:hAnsi="Calibri"/>
          <w:szCs w:val="24"/>
        </w:rPr>
        <w:t>的</w:t>
      </w:r>
      <w:r>
        <w:rPr>
          <w:rFonts w:hint="eastAsia" w:ascii="宋体" w:hAnsi="Calibri"/>
          <w:i/>
          <w:iCs/>
          <w:szCs w:val="24"/>
          <w:u w:val="single"/>
        </w:rPr>
        <w:t>（项目名称）</w:t>
      </w:r>
      <w:r>
        <w:rPr>
          <w:rFonts w:hint="eastAsia" w:ascii="宋体" w:hAnsi="Calibri"/>
          <w:szCs w:val="24"/>
        </w:rPr>
        <w:t xml:space="preserve">采购活动，服务全部由符合政策要求的中小企业承接。相关企业的具体情况如下：  </w:t>
      </w:r>
    </w:p>
    <w:p>
      <w:pPr>
        <w:numPr>
          <w:ilvl w:val="0"/>
          <w:numId w:val="2"/>
        </w:numPr>
        <w:spacing w:line="500" w:lineRule="exact"/>
        <w:ind w:firstLine="480"/>
        <w:jc w:val="both"/>
        <w:rPr>
          <w:rFonts w:hint="eastAsia" w:ascii="宋体" w:hAnsi="Calibri"/>
          <w:szCs w:val="24"/>
        </w:rPr>
      </w:pPr>
      <w:r>
        <w:rPr>
          <w:rFonts w:hint="eastAsia" w:ascii="宋体" w:hAnsi="Calibri"/>
          <w:i/>
          <w:iCs/>
          <w:szCs w:val="24"/>
          <w:u w:val="single"/>
        </w:rPr>
        <w:t>（标的名称）</w:t>
      </w:r>
      <w:r>
        <w:rPr>
          <w:rFonts w:hint="eastAsia" w:ascii="宋体" w:hAnsi="Calibri"/>
          <w:szCs w:val="24"/>
        </w:rPr>
        <w:t>，属于</w:t>
      </w:r>
      <w:r>
        <w:rPr>
          <w:rFonts w:hint="eastAsia" w:ascii="宋体" w:hAnsi="Calibri"/>
          <w:i/>
          <w:iCs/>
          <w:szCs w:val="24"/>
          <w:u w:val="single"/>
        </w:rPr>
        <w:t>（采购文件中明确的所属行业）</w:t>
      </w:r>
      <w:r>
        <w:rPr>
          <w:rFonts w:hint="eastAsia" w:ascii="宋体" w:hAnsi="Calibri"/>
          <w:szCs w:val="24"/>
        </w:rPr>
        <w:t>；承建（承接）企业为</w:t>
      </w:r>
      <w:r>
        <w:rPr>
          <w:rFonts w:hint="eastAsia" w:ascii="宋体" w:hAnsi="Calibri"/>
          <w:i/>
          <w:iCs/>
          <w:szCs w:val="24"/>
          <w:u w:val="single"/>
        </w:rPr>
        <w:t>（企业名称）</w:t>
      </w:r>
      <w:r>
        <w:rPr>
          <w:rFonts w:hint="eastAsia" w:ascii="宋体" w:hAnsi="Calibri"/>
          <w:szCs w:val="24"/>
        </w:rPr>
        <w:t>，从业人员</w:t>
      </w:r>
      <w:r>
        <w:rPr>
          <w:rFonts w:hint="eastAsia" w:ascii="宋体" w:hAnsi="Calibri"/>
          <w:szCs w:val="24"/>
          <w:u w:val="single"/>
        </w:rPr>
        <w:t xml:space="preserve">   </w:t>
      </w:r>
      <w:r>
        <w:rPr>
          <w:rFonts w:hint="eastAsia" w:ascii="宋体" w:hAnsi="Calibri"/>
          <w:szCs w:val="24"/>
        </w:rPr>
        <w:t>人，营业收入为</w:t>
      </w:r>
      <w:r>
        <w:rPr>
          <w:rFonts w:hint="eastAsia" w:ascii="宋体" w:hAnsi="Calibri"/>
          <w:szCs w:val="24"/>
          <w:u w:val="single"/>
        </w:rPr>
        <w:t xml:space="preserve">   </w:t>
      </w:r>
      <w:r>
        <w:rPr>
          <w:rFonts w:hint="eastAsia" w:ascii="宋体" w:hAnsi="Calibri"/>
          <w:szCs w:val="24"/>
        </w:rPr>
        <w:t>万元，资产总额为</w:t>
      </w:r>
      <w:r>
        <w:rPr>
          <w:rFonts w:hint="eastAsia" w:ascii="宋体" w:hAnsi="Calibri"/>
          <w:szCs w:val="24"/>
          <w:u w:val="single"/>
        </w:rPr>
        <w:t xml:space="preserve">   </w:t>
      </w:r>
      <w:r>
        <w:rPr>
          <w:rFonts w:hint="eastAsia" w:ascii="宋体" w:hAnsi="Calibri"/>
          <w:szCs w:val="24"/>
        </w:rPr>
        <w:t>万元，属于</w:t>
      </w:r>
      <w:r>
        <w:rPr>
          <w:rFonts w:hint="eastAsia" w:ascii="宋体" w:hAnsi="Calibri"/>
          <w:i/>
          <w:iCs/>
          <w:szCs w:val="24"/>
          <w:u w:val="single"/>
        </w:rPr>
        <w:t>（中型企业、小型企业、微型企业）</w:t>
      </w:r>
      <w:r>
        <w:rPr>
          <w:rFonts w:hint="eastAsia" w:ascii="宋体" w:hAnsi="Calibri"/>
          <w:szCs w:val="24"/>
        </w:rPr>
        <w:t>；</w:t>
      </w:r>
    </w:p>
    <w:p>
      <w:pPr>
        <w:numPr>
          <w:ilvl w:val="0"/>
          <w:numId w:val="2"/>
        </w:numPr>
        <w:spacing w:line="500" w:lineRule="exact"/>
        <w:ind w:firstLine="480"/>
        <w:jc w:val="both"/>
        <w:rPr>
          <w:rFonts w:hint="eastAsia" w:ascii="宋体" w:hAnsi="Calibri"/>
          <w:szCs w:val="24"/>
        </w:rPr>
      </w:pPr>
      <w:r>
        <w:rPr>
          <w:rFonts w:hint="eastAsia" w:ascii="宋体" w:hAnsi="Calibri"/>
          <w:i/>
          <w:iCs/>
          <w:szCs w:val="24"/>
          <w:u w:val="single"/>
        </w:rPr>
        <w:t>（标的名称）</w:t>
      </w:r>
      <w:r>
        <w:rPr>
          <w:rFonts w:hint="eastAsia" w:ascii="宋体" w:hAnsi="Calibri"/>
          <w:szCs w:val="24"/>
        </w:rPr>
        <w:t>，属于</w:t>
      </w:r>
      <w:r>
        <w:rPr>
          <w:rFonts w:hint="eastAsia" w:ascii="宋体" w:hAnsi="Calibri"/>
          <w:i/>
          <w:iCs/>
          <w:szCs w:val="24"/>
          <w:u w:val="single"/>
        </w:rPr>
        <w:t>（采购文件中明确的所属行业）</w:t>
      </w:r>
      <w:r>
        <w:rPr>
          <w:rFonts w:hint="eastAsia" w:ascii="宋体" w:hAnsi="Calibri"/>
          <w:szCs w:val="24"/>
        </w:rPr>
        <w:t>；承建（承接）企业为</w:t>
      </w:r>
      <w:r>
        <w:rPr>
          <w:rFonts w:hint="eastAsia" w:ascii="宋体" w:hAnsi="Calibri"/>
          <w:i/>
          <w:iCs/>
          <w:szCs w:val="24"/>
          <w:u w:val="single"/>
        </w:rPr>
        <w:t>（企业名称）</w:t>
      </w:r>
      <w:r>
        <w:rPr>
          <w:rFonts w:hint="eastAsia" w:ascii="宋体" w:hAnsi="Calibri"/>
          <w:szCs w:val="24"/>
        </w:rPr>
        <w:t>，从业人员</w:t>
      </w:r>
      <w:r>
        <w:rPr>
          <w:rFonts w:hint="eastAsia" w:ascii="宋体" w:hAnsi="Calibri"/>
          <w:szCs w:val="24"/>
          <w:u w:val="single"/>
        </w:rPr>
        <w:t xml:space="preserve">   </w:t>
      </w:r>
      <w:r>
        <w:rPr>
          <w:rFonts w:hint="eastAsia" w:ascii="宋体" w:hAnsi="Calibri"/>
          <w:szCs w:val="24"/>
        </w:rPr>
        <w:t>人，营业收入为</w:t>
      </w:r>
      <w:r>
        <w:rPr>
          <w:rFonts w:hint="eastAsia" w:ascii="宋体" w:hAnsi="Calibri"/>
          <w:szCs w:val="24"/>
          <w:u w:val="single"/>
        </w:rPr>
        <w:t xml:space="preserve">   </w:t>
      </w:r>
      <w:r>
        <w:rPr>
          <w:rFonts w:hint="eastAsia" w:ascii="宋体" w:hAnsi="Calibri"/>
          <w:szCs w:val="24"/>
        </w:rPr>
        <w:t>万元，资产总额为</w:t>
      </w:r>
      <w:r>
        <w:rPr>
          <w:rFonts w:hint="eastAsia" w:ascii="宋体" w:hAnsi="Calibri"/>
          <w:szCs w:val="24"/>
          <w:u w:val="single"/>
        </w:rPr>
        <w:t xml:space="preserve">   </w:t>
      </w:r>
      <w:r>
        <w:rPr>
          <w:rFonts w:hint="eastAsia" w:ascii="宋体" w:hAnsi="Calibri"/>
          <w:szCs w:val="24"/>
        </w:rPr>
        <w:t>万元，属于</w:t>
      </w:r>
      <w:r>
        <w:rPr>
          <w:rFonts w:hint="eastAsia" w:ascii="宋体" w:hAnsi="Calibri"/>
          <w:i/>
          <w:iCs/>
          <w:szCs w:val="24"/>
          <w:u w:val="single"/>
        </w:rPr>
        <w:t>（中型企业、小型企业、微型企业）</w:t>
      </w:r>
      <w:r>
        <w:rPr>
          <w:rFonts w:hint="eastAsia" w:ascii="宋体" w:hAnsi="Calibri"/>
          <w:szCs w:val="24"/>
        </w:rPr>
        <w:t>；</w:t>
      </w:r>
    </w:p>
    <w:p>
      <w:pPr>
        <w:spacing w:line="500" w:lineRule="exact"/>
        <w:ind w:left="480" w:leftChars="200" w:firstLine="0" w:firstLineChars="0"/>
        <w:jc w:val="both"/>
        <w:rPr>
          <w:rFonts w:hint="eastAsia" w:ascii="宋体" w:hAnsi="Calibri"/>
          <w:szCs w:val="24"/>
        </w:rPr>
      </w:pPr>
      <w:r>
        <w:rPr>
          <w:rFonts w:hint="eastAsia" w:ascii="宋体" w:hAnsi="Calibri"/>
          <w:szCs w:val="24"/>
        </w:rPr>
        <w:t>……</w:t>
      </w:r>
    </w:p>
    <w:p>
      <w:pPr>
        <w:spacing w:line="500" w:lineRule="exact"/>
        <w:ind w:firstLine="480"/>
        <w:jc w:val="both"/>
        <w:rPr>
          <w:rFonts w:hint="eastAsia" w:ascii="宋体" w:hAnsi="Calibri"/>
          <w:szCs w:val="24"/>
        </w:rPr>
      </w:pPr>
      <w:r>
        <w:rPr>
          <w:rFonts w:hint="eastAsia" w:ascii="宋体" w:hAnsi="Calibri"/>
          <w:szCs w:val="24"/>
        </w:rPr>
        <w:t>以上企业，不属于大企业的分支机构，不存在控股股东为大企业的情形，也不存在与大企业的负责人为同一人的情形。</w:t>
      </w:r>
    </w:p>
    <w:p>
      <w:pPr>
        <w:spacing w:line="500" w:lineRule="exact"/>
        <w:ind w:firstLine="480"/>
        <w:jc w:val="both"/>
        <w:rPr>
          <w:rFonts w:hint="eastAsia" w:ascii="宋体" w:hAnsi="Calibri"/>
          <w:szCs w:val="24"/>
        </w:rPr>
      </w:pPr>
      <w:r>
        <w:rPr>
          <w:rFonts w:hint="eastAsia" w:ascii="宋体" w:hAnsi="Calibri"/>
          <w:szCs w:val="24"/>
        </w:rPr>
        <w:t>本企业对上述声明内容的真实性负责。如有虚假，将依法承担相应责任。</w:t>
      </w:r>
    </w:p>
    <w:p>
      <w:pPr>
        <w:spacing w:line="500" w:lineRule="exact"/>
        <w:ind w:firstLine="480"/>
        <w:jc w:val="both"/>
        <w:rPr>
          <w:rFonts w:hint="eastAsia" w:ascii="宋体" w:hAnsi="Calibri"/>
          <w:szCs w:val="24"/>
        </w:rPr>
      </w:pPr>
    </w:p>
    <w:p>
      <w:pPr>
        <w:spacing w:line="500" w:lineRule="exact"/>
        <w:ind w:firstLine="4320" w:firstLineChars="1800"/>
        <w:jc w:val="both"/>
        <w:rPr>
          <w:rFonts w:hint="eastAsia" w:ascii="宋体" w:hAnsi="Calibri"/>
          <w:szCs w:val="24"/>
        </w:rPr>
      </w:pPr>
      <w:r>
        <w:rPr>
          <w:rFonts w:hint="eastAsia" w:ascii="宋体" w:hAnsi="Calibri"/>
          <w:szCs w:val="24"/>
        </w:rPr>
        <w:t>企业名称（盖章）：</w:t>
      </w:r>
    </w:p>
    <w:p>
      <w:pPr>
        <w:spacing w:line="500" w:lineRule="exact"/>
        <w:ind w:firstLine="4320" w:firstLineChars="1800"/>
        <w:jc w:val="both"/>
        <w:rPr>
          <w:rFonts w:ascii="宋体" w:hAnsi="Calibri"/>
          <w:szCs w:val="24"/>
        </w:rPr>
      </w:pPr>
      <w:r>
        <w:rPr>
          <w:rFonts w:hint="eastAsia" w:ascii="宋体" w:hAnsi="Calibri"/>
          <w:szCs w:val="24"/>
        </w:rPr>
        <w:t>日   期：</w:t>
      </w:r>
    </w:p>
    <w:p>
      <w:pPr>
        <w:spacing w:line="500" w:lineRule="exact"/>
        <w:ind w:firstLine="480"/>
        <w:jc w:val="both"/>
        <w:rPr>
          <w:rFonts w:ascii="宋体" w:hAnsi="Calibri"/>
          <w:szCs w:val="24"/>
        </w:rPr>
      </w:pPr>
    </w:p>
    <w:p>
      <w:pPr>
        <w:spacing w:line="500" w:lineRule="exact"/>
        <w:ind w:firstLine="480"/>
        <w:jc w:val="both"/>
        <w:rPr>
          <w:rFonts w:ascii="宋体" w:hAnsi="Calibri"/>
          <w:szCs w:val="24"/>
        </w:rPr>
      </w:pPr>
    </w:p>
    <w:p>
      <w:pPr>
        <w:spacing w:line="360" w:lineRule="auto"/>
        <w:ind w:firstLine="240" w:firstLineChars="100"/>
        <w:jc w:val="both"/>
        <w:rPr>
          <w:rFonts w:hint="eastAsia" w:ascii="宋体" w:hAnsi="宋体" w:cs="宋体"/>
          <w:bCs/>
          <w:szCs w:val="24"/>
        </w:rPr>
      </w:pPr>
      <w:r>
        <w:rPr>
          <w:rFonts w:hint="eastAsia" w:ascii="宋体" w:hAnsi="宋体" w:cs="宋体"/>
          <w:bCs/>
          <w:szCs w:val="24"/>
        </w:rPr>
        <w:t>注：从业人员、营业收入、资产总额填报上一年度（2021年度）数据，无上一年度（2021年度）数据的新成立企业可不填报。</w:t>
      </w:r>
    </w:p>
    <w:p>
      <w:pPr>
        <w:spacing w:line="360" w:lineRule="auto"/>
        <w:ind w:firstLine="480"/>
        <w:jc w:val="both"/>
        <w:rPr>
          <w:rFonts w:hint="eastAsia" w:ascii="宋体" w:hAnsi="宋体" w:cs="宋体"/>
          <w:bCs/>
          <w:szCs w:val="24"/>
        </w:rPr>
      </w:pPr>
      <w:r>
        <w:rPr>
          <w:rFonts w:hint="eastAsia" w:ascii="宋体" w:hAnsi="宋体" w:cs="宋体"/>
          <w:bCs/>
          <w:szCs w:val="24"/>
        </w:rPr>
        <w:t>供应商不提供本声明函的，本表全部用“/”填写。</w:t>
      </w:r>
    </w:p>
    <w:p>
      <w:pPr>
        <w:spacing w:line="500" w:lineRule="exact"/>
        <w:ind w:firstLine="480"/>
        <w:jc w:val="both"/>
        <w:rPr>
          <w:rFonts w:ascii="宋体"/>
          <w:szCs w:val="24"/>
        </w:rPr>
      </w:pPr>
    </w:p>
    <w:p>
      <w:pPr>
        <w:pStyle w:val="5"/>
        <w:ind w:firstLine="480"/>
      </w:pPr>
    </w:p>
    <w:p>
      <w:pPr>
        <w:pStyle w:val="5"/>
        <w:ind w:firstLine="480"/>
      </w:pPr>
    </w:p>
    <w:p>
      <w:pPr>
        <w:pStyle w:val="5"/>
        <w:ind w:firstLine="480"/>
      </w:pPr>
    </w:p>
    <w:p>
      <w:pPr>
        <w:pStyle w:val="4"/>
        <w:spacing w:before="240" w:beforeLines="100" w:after="240" w:afterLines="100"/>
        <w:rPr>
          <w:rFonts w:hint="eastAsia"/>
          <w:b w:val="0"/>
          <w:bCs w:val="0"/>
        </w:rPr>
      </w:pPr>
      <w:bookmarkStart w:id="14" w:name="_Toc16417"/>
      <w:bookmarkStart w:id="15" w:name="_Toc76374512"/>
      <w:bookmarkStart w:id="16" w:name="_Toc508796018"/>
      <w:r>
        <w:rPr>
          <w:rFonts w:hint="eastAsia"/>
          <w:lang w:eastAsia="zh-CN"/>
        </w:rPr>
        <w:t>六</w:t>
      </w:r>
      <w:r>
        <w:t>、</w:t>
      </w:r>
      <w:r>
        <w:rPr>
          <w:rFonts w:hint="eastAsia"/>
        </w:rPr>
        <w:t>残疾人福利性单位声明函</w:t>
      </w:r>
      <w:bookmarkEnd w:id="14"/>
      <w:bookmarkEnd w:id="15"/>
      <w:bookmarkEnd w:id="16"/>
    </w:p>
    <w:p>
      <w:pPr>
        <w:ind w:firstLine="0" w:firstLineChars="0"/>
      </w:pPr>
    </w:p>
    <w:p>
      <w:pPr>
        <w:spacing w:line="500" w:lineRule="exact"/>
        <w:ind w:firstLine="480"/>
        <w:jc w:val="both"/>
        <w:rPr>
          <w:rFonts w:ascii="宋体"/>
          <w:szCs w:val="24"/>
        </w:rPr>
      </w:pPr>
      <w:r>
        <w:rPr>
          <w:rFonts w:hint="eastAsia" w:ascii="宋体"/>
          <w:szCs w:val="24"/>
        </w:rPr>
        <w:t>本单位郑重声明，根据《财政部 民政部 中国残疾人联合会关于促进残疾人就业政府采购政策的通知》（财库〔20</w:t>
      </w:r>
      <w:r>
        <w:rPr>
          <w:rFonts w:ascii="宋体"/>
          <w:szCs w:val="24"/>
        </w:rPr>
        <w:t>17</w:t>
      </w:r>
      <w:r>
        <w:rPr>
          <w:rFonts w:hint="eastAsia" w:ascii="宋体"/>
          <w:szCs w:val="24"/>
        </w:rPr>
        <w:t>〕 141号）的规定，本单位为符合条件的残疾人福利性单位，且本单位参加本项目采购活动提供本单位制造的货物（由本单位承担提供的服务），或者提供其他残疾人福利性单位制造的货物（不包括使用非残疾人福利性单位注册商标的货物）。</w:t>
      </w:r>
    </w:p>
    <w:p>
      <w:pPr>
        <w:spacing w:line="500" w:lineRule="exact"/>
        <w:ind w:firstLine="480"/>
        <w:jc w:val="both"/>
        <w:rPr>
          <w:rFonts w:ascii="宋体"/>
          <w:szCs w:val="24"/>
        </w:rPr>
      </w:pPr>
      <w:r>
        <w:rPr>
          <w:rFonts w:hint="eastAsia" w:ascii="宋体"/>
          <w:szCs w:val="24"/>
        </w:rPr>
        <w:t>本单位对上述声明的真实性负责。如有虚假，将依法承担相应责任。</w:t>
      </w:r>
    </w:p>
    <w:p>
      <w:pPr>
        <w:spacing w:line="500" w:lineRule="exact"/>
        <w:ind w:firstLine="480"/>
        <w:jc w:val="both"/>
        <w:rPr>
          <w:rFonts w:ascii="宋体"/>
          <w:szCs w:val="24"/>
        </w:rPr>
      </w:pPr>
    </w:p>
    <w:p>
      <w:pPr>
        <w:spacing w:line="500" w:lineRule="exact"/>
        <w:ind w:firstLine="480"/>
        <w:jc w:val="both"/>
        <w:rPr>
          <w:rFonts w:ascii="宋体"/>
          <w:szCs w:val="24"/>
        </w:rPr>
      </w:pPr>
    </w:p>
    <w:p>
      <w:pPr>
        <w:spacing w:line="500" w:lineRule="exact"/>
        <w:ind w:firstLine="480"/>
        <w:jc w:val="both"/>
        <w:rPr>
          <w:rFonts w:ascii="宋体"/>
          <w:szCs w:val="24"/>
        </w:rPr>
      </w:pPr>
      <w:r>
        <w:rPr>
          <w:rFonts w:hint="eastAsia" w:ascii="宋体"/>
          <w:szCs w:val="24"/>
        </w:rPr>
        <w:t>供应商全称（加盖单位公章）：</w:t>
      </w:r>
      <w:r>
        <w:rPr>
          <w:rFonts w:hint="eastAsia" w:ascii="宋体"/>
          <w:szCs w:val="24"/>
          <w:u w:val="single"/>
        </w:rPr>
        <w:t xml:space="preserve">          　　　            </w:t>
      </w:r>
    </w:p>
    <w:p>
      <w:pPr>
        <w:spacing w:line="500" w:lineRule="exact"/>
        <w:ind w:firstLine="480"/>
        <w:jc w:val="both"/>
        <w:rPr>
          <w:rFonts w:ascii="宋体"/>
          <w:szCs w:val="24"/>
          <w:u w:val="single"/>
        </w:rPr>
      </w:pPr>
      <w:r>
        <w:rPr>
          <w:rFonts w:hint="eastAsia" w:ascii="宋体"/>
          <w:szCs w:val="24"/>
        </w:rPr>
        <w:t>法定代表人或授权代表（签字）：</w:t>
      </w:r>
      <w:r>
        <w:rPr>
          <w:rFonts w:hint="eastAsia" w:ascii="宋体"/>
          <w:szCs w:val="24"/>
          <w:u w:val="single"/>
        </w:rPr>
        <w:t>　　　　　</w:t>
      </w:r>
      <w:r>
        <w:rPr>
          <w:rFonts w:ascii="宋体"/>
          <w:szCs w:val="24"/>
          <w:u w:val="single"/>
        </w:rPr>
        <w:t>　　　　　　　　　　</w:t>
      </w:r>
    </w:p>
    <w:p>
      <w:pPr>
        <w:spacing w:line="500" w:lineRule="exact"/>
        <w:ind w:firstLine="480"/>
        <w:jc w:val="both"/>
        <w:rPr>
          <w:rFonts w:ascii="宋体"/>
          <w:szCs w:val="24"/>
        </w:rPr>
      </w:pPr>
      <w:r>
        <w:rPr>
          <w:rFonts w:hint="eastAsia" w:ascii="宋体"/>
          <w:szCs w:val="24"/>
        </w:rPr>
        <w:t>日期：</w:t>
      </w:r>
      <w:r>
        <w:rPr>
          <w:rFonts w:hint="eastAsia" w:ascii="宋体"/>
          <w:szCs w:val="24"/>
          <w:u w:val="single"/>
        </w:rPr>
        <w:t>　　</w:t>
      </w:r>
      <w:r>
        <w:rPr>
          <w:rFonts w:ascii="宋体"/>
          <w:szCs w:val="24"/>
          <w:u w:val="single"/>
        </w:rPr>
        <w:t>　　　</w:t>
      </w:r>
      <w:r>
        <w:rPr>
          <w:rFonts w:hint="eastAsia" w:ascii="宋体"/>
          <w:szCs w:val="24"/>
        </w:rPr>
        <w:t>年月日</w:t>
      </w:r>
    </w:p>
    <w:p>
      <w:pPr>
        <w:spacing w:line="500" w:lineRule="exact"/>
        <w:ind w:firstLine="480"/>
        <w:jc w:val="center"/>
        <w:rPr>
          <w:rFonts w:ascii="宋体"/>
          <w:szCs w:val="24"/>
          <w:u w:val="single"/>
        </w:rPr>
      </w:pPr>
    </w:p>
    <w:p>
      <w:pPr>
        <w:ind w:firstLine="480"/>
      </w:pPr>
    </w:p>
    <w:p>
      <w:pPr>
        <w:ind w:firstLine="482"/>
        <w:rPr>
          <w:b/>
        </w:rPr>
      </w:pPr>
      <w:r>
        <w:rPr>
          <w:rFonts w:hint="eastAsia"/>
          <w:b/>
        </w:rPr>
        <w:t>注</w:t>
      </w:r>
      <w:r>
        <w:rPr>
          <w:b/>
        </w:rPr>
        <w:t>：</w:t>
      </w:r>
      <w:r>
        <w:rPr>
          <w:rFonts w:hint="eastAsia"/>
          <w:b/>
        </w:rPr>
        <w:t>供应商</w:t>
      </w:r>
      <w:r>
        <w:rPr>
          <w:b/>
        </w:rPr>
        <w:t>不提供本</w:t>
      </w:r>
      <w:r>
        <w:rPr>
          <w:rFonts w:hint="eastAsia"/>
          <w:b/>
        </w:rPr>
        <w:t>声明函</w:t>
      </w:r>
      <w:r>
        <w:rPr>
          <w:b/>
        </w:rPr>
        <w:t>的，本表全部用“/”</w:t>
      </w:r>
      <w:r>
        <w:rPr>
          <w:rFonts w:hint="eastAsia"/>
          <w:b/>
        </w:rPr>
        <w:t>填写</w:t>
      </w:r>
      <w:r>
        <w:rPr>
          <w:b/>
        </w:rPr>
        <w:t>。</w:t>
      </w:r>
    </w:p>
    <w:p>
      <w:pPr>
        <w:ind w:firstLine="480"/>
      </w:pPr>
    </w:p>
    <w:p>
      <w:pPr>
        <w:ind w:firstLine="480"/>
      </w:pPr>
    </w:p>
    <w:p>
      <w:pPr>
        <w:pStyle w:val="5"/>
        <w:ind w:firstLine="480"/>
      </w:pPr>
    </w:p>
    <w:p>
      <w:pPr>
        <w:pStyle w:val="5"/>
        <w:ind w:firstLine="480"/>
      </w:pPr>
    </w:p>
    <w:p>
      <w:pPr>
        <w:pStyle w:val="5"/>
        <w:ind w:firstLine="480"/>
      </w:pPr>
    </w:p>
    <w:p>
      <w:pPr>
        <w:pStyle w:val="5"/>
        <w:ind w:firstLine="480"/>
        <w:rPr>
          <w:rFonts w:hint="eastAsia"/>
        </w:rPr>
      </w:pPr>
    </w:p>
    <w:p>
      <w:pPr>
        <w:ind w:firstLine="480"/>
        <w:sectPr>
          <w:footerReference r:id="rId3" w:type="default"/>
          <w:footerReference r:id="rId4" w:type="even"/>
          <w:pgSz w:w="11906" w:h="16838"/>
          <w:pgMar w:top="1440" w:right="1797" w:bottom="1440" w:left="1797" w:header="851" w:footer="992" w:gutter="0"/>
          <w:cols w:space="720" w:num="1"/>
          <w:docGrid w:linePitch="312" w:charSpace="0"/>
        </w:sectPr>
      </w:pPr>
      <w:bookmarkStart w:id="17" w:name="_Toc60313902"/>
      <w:bookmarkStart w:id="18" w:name="_Toc60921715"/>
      <w:bookmarkStart w:id="19" w:name="_Toc73958391"/>
    </w:p>
    <w:p>
      <w:pPr>
        <w:pStyle w:val="5"/>
        <w:ind w:firstLine="480"/>
      </w:pPr>
    </w:p>
    <w:p>
      <w:pPr>
        <w:pStyle w:val="4"/>
      </w:pPr>
      <w:bookmarkStart w:id="20" w:name="_Toc17325"/>
      <w:r>
        <w:rPr>
          <w:rFonts w:hint="eastAsia"/>
          <w:lang w:eastAsia="zh-CN"/>
        </w:rPr>
        <w:t>七</w:t>
      </w:r>
      <w:r>
        <w:rPr>
          <w:rFonts w:hint="eastAsia"/>
        </w:rPr>
        <w:t>、监狱企业证明</w:t>
      </w:r>
      <w:r>
        <w:t>材料</w:t>
      </w:r>
      <w:bookmarkEnd w:id="17"/>
      <w:bookmarkEnd w:id="18"/>
      <w:bookmarkEnd w:id="19"/>
      <w:bookmarkEnd w:id="20"/>
    </w:p>
    <w:p>
      <w:pPr>
        <w:spacing w:line="240" w:lineRule="auto"/>
        <w:ind w:firstLine="0" w:firstLineChars="0"/>
        <w:jc w:val="both"/>
        <w:rPr>
          <w:rFonts w:ascii="宋体" w:hAnsi="Calibri"/>
          <w:szCs w:val="24"/>
        </w:rPr>
      </w:pPr>
    </w:p>
    <w:p>
      <w:pPr>
        <w:spacing w:line="240" w:lineRule="auto"/>
        <w:ind w:firstLine="482"/>
        <w:jc w:val="both"/>
        <w:rPr>
          <w:rFonts w:ascii="宋体" w:hAnsi="Calibri"/>
          <w:b/>
          <w:szCs w:val="24"/>
        </w:rPr>
      </w:pPr>
      <w:r>
        <w:rPr>
          <w:rFonts w:hint="eastAsia" w:ascii="宋体" w:hAnsi="Calibri"/>
          <w:b/>
          <w:szCs w:val="24"/>
        </w:rPr>
        <w:t>注</w:t>
      </w:r>
      <w:r>
        <w:rPr>
          <w:rFonts w:ascii="宋体" w:hAnsi="Calibri"/>
          <w:b/>
          <w:szCs w:val="24"/>
        </w:rPr>
        <w:t>：</w:t>
      </w:r>
    </w:p>
    <w:p>
      <w:pPr>
        <w:spacing w:line="240" w:lineRule="auto"/>
        <w:ind w:firstLine="482"/>
        <w:jc w:val="both"/>
        <w:rPr>
          <w:rFonts w:ascii="宋体" w:hAnsi="Calibri"/>
          <w:b/>
          <w:szCs w:val="24"/>
        </w:rPr>
      </w:pPr>
      <w:r>
        <w:rPr>
          <w:rFonts w:ascii="宋体" w:hAnsi="Calibri"/>
          <w:b/>
          <w:szCs w:val="24"/>
        </w:rPr>
        <w:t>1</w:t>
      </w:r>
      <w:r>
        <w:rPr>
          <w:rFonts w:hint="eastAsia" w:ascii="宋体" w:hAnsi="Calibri"/>
          <w:b/>
          <w:szCs w:val="24"/>
        </w:rPr>
        <w:t>、监狱企业提供由省级以上监狱管理局、戒毒管理局（含新疆生产建设兵团）出具的属于监狱企业的证明文件。</w:t>
      </w:r>
    </w:p>
    <w:p>
      <w:pPr>
        <w:widowControl/>
        <w:spacing w:before="100" w:beforeAutospacing="1" w:after="100" w:afterAutospacing="1" w:line="240" w:lineRule="auto"/>
        <w:ind w:firstLine="482"/>
        <w:rPr>
          <w:rFonts w:ascii="宋体"/>
          <w:b/>
          <w:color w:val="000000"/>
          <w:szCs w:val="24"/>
        </w:rPr>
      </w:pPr>
      <w:r>
        <w:rPr>
          <w:rFonts w:ascii="宋体"/>
          <w:b/>
          <w:color w:val="000000"/>
          <w:szCs w:val="24"/>
        </w:rPr>
        <w:t>2</w:t>
      </w:r>
      <w:r>
        <w:rPr>
          <w:rFonts w:hint="eastAsia" w:ascii="宋体"/>
          <w:b/>
          <w:color w:val="000000"/>
          <w:szCs w:val="24"/>
        </w:rPr>
        <w:t>、供应商不提供证明材料的，本表全部用“/”填写。</w:t>
      </w:r>
    </w:p>
    <w:p>
      <w:pPr>
        <w:ind w:firstLine="480"/>
      </w:pPr>
    </w:p>
    <w:p>
      <w:pPr>
        <w:ind w:firstLine="480"/>
      </w:pPr>
    </w:p>
    <w:p>
      <w:pPr>
        <w:ind w:firstLine="480"/>
      </w:pPr>
    </w:p>
    <w:p>
      <w:pPr>
        <w:ind w:firstLine="480"/>
      </w:pPr>
    </w:p>
    <w:p>
      <w:pPr>
        <w:ind w:firstLine="480"/>
        <w:rPr>
          <w:rFonts w:hint="eastAsia"/>
        </w:rPr>
        <w:sectPr>
          <w:pgSz w:w="11906" w:h="16838"/>
          <w:pgMar w:top="1440" w:right="1797" w:bottom="1440" w:left="1797" w:header="851" w:footer="992" w:gutter="0"/>
          <w:cols w:space="720" w:num="1"/>
          <w:docGrid w:linePitch="312" w:charSpace="0"/>
        </w:sectPr>
      </w:pPr>
    </w:p>
    <w:p>
      <w:pPr>
        <w:pStyle w:val="4"/>
        <w:spacing w:before="381" w:beforeLines="100" w:after="381" w:afterLines="100" w:line="415" w:lineRule="auto"/>
        <w:rPr>
          <w:rFonts w:ascii="Arial" w:hAnsi="Arial"/>
          <w:color w:val="000000"/>
          <w:sz w:val="32"/>
        </w:rPr>
      </w:pPr>
      <w:bookmarkStart w:id="21" w:name="_Toc25996"/>
      <w:bookmarkStart w:id="22" w:name="_Toc76374508"/>
      <w:bookmarkStart w:id="23" w:name="_Toc500144382"/>
      <w:bookmarkStart w:id="24" w:name="_Toc517341388"/>
      <w:r>
        <w:rPr>
          <w:rFonts w:hint="eastAsia"/>
          <w:lang w:eastAsia="zh-CN"/>
        </w:rPr>
        <w:t>八</w:t>
      </w:r>
      <w:r>
        <w:rPr>
          <w:rFonts w:hint="eastAsia" w:ascii="Arial" w:hAnsi="Arial"/>
          <w:color w:val="000000"/>
          <w:sz w:val="32"/>
          <w:lang w:eastAsia="zh-CN"/>
        </w:rPr>
        <w:t>、</w:t>
      </w:r>
      <w:r>
        <w:rPr>
          <w:rFonts w:hint="eastAsia" w:ascii="Arial" w:hAnsi="Arial"/>
          <w:color w:val="000000"/>
          <w:sz w:val="32"/>
        </w:rPr>
        <w:t>人员配备及要求应答表</w:t>
      </w:r>
      <w:bookmarkEnd w:id="21"/>
    </w:p>
    <w:p>
      <w:pPr>
        <w:spacing w:after="190" w:afterLines="50" w:line="500" w:lineRule="exact"/>
        <w:ind w:firstLine="480" w:firstLineChars="0"/>
        <w:jc w:val="both"/>
        <w:rPr>
          <w:rFonts w:ascii="宋体"/>
          <w:color w:val="000000"/>
          <w:sz w:val="21"/>
          <w:szCs w:val="24"/>
        </w:rPr>
      </w:pPr>
      <w:r>
        <w:rPr>
          <w:rFonts w:hint="eastAsia" w:ascii="宋体"/>
          <w:color w:val="000000"/>
          <w:sz w:val="21"/>
          <w:szCs w:val="24"/>
        </w:rPr>
        <w:t>项目名称：</w:t>
      </w:r>
      <w:r>
        <w:rPr>
          <w:rFonts w:hint="eastAsia" w:ascii="宋体"/>
          <w:color w:val="000000"/>
          <w:sz w:val="21"/>
          <w:szCs w:val="24"/>
          <w:u w:val="single"/>
        </w:rPr>
        <w:t xml:space="preserve">                     </w:t>
      </w:r>
      <w:r>
        <w:rPr>
          <w:rFonts w:hint="eastAsia" w:ascii="宋体"/>
          <w:color w:val="000000"/>
          <w:sz w:val="21"/>
          <w:szCs w:val="24"/>
        </w:rPr>
        <w:t xml:space="preserve">           </w:t>
      </w:r>
      <w:r>
        <w:rPr>
          <w:rFonts w:ascii="宋体"/>
          <w:color w:val="000000"/>
          <w:sz w:val="21"/>
          <w:szCs w:val="24"/>
        </w:rPr>
        <w:t xml:space="preserve">      </w:t>
      </w:r>
      <w:r>
        <w:rPr>
          <w:rFonts w:hint="eastAsia" w:ascii="宋体"/>
          <w:color w:val="000000"/>
          <w:sz w:val="21"/>
          <w:szCs w:val="24"/>
        </w:rPr>
        <w:t xml:space="preserve">                         </w:t>
      </w:r>
      <w:r>
        <w:rPr>
          <w:rFonts w:ascii="宋体"/>
          <w:color w:val="000000"/>
          <w:sz w:val="21"/>
          <w:szCs w:val="24"/>
        </w:rPr>
        <w:t xml:space="preserve">    </w:t>
      </w:r>
      <w:r>
        <w:rPr>
          <w:rFonts w:hint="eastAsia" w:ascii="宋体"/>
          <w:color w:val="000000"/>
          <w:sz w:val="21"/>
          <w:szCs w:val="24"/>
        </w:rPr>
        <w:t xml:space="preserve">     采购编号：</w:t>
      </w:r>
      <w:r>
        <w:rPr>
          <w:rFonts w:hint="eastAsia" w:ascii="宋体"/>
          <w:color w:val="000000"/>
          <w:sz w:val="21"/>
          <w:szCs w:val="24"/>
          <w:u w:val="single"/>
        </w:rPr>
        <w:t xml:space="preserve">                         </w:t>
      </w:r>
    </w:p>
    <w:tbl>
      <w:tblPr>
        <w:tblStyle w:val="7"/>
        <w:tblW w:w="12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453"/>
        <w:gridCol w:w="850"/>
        <w:gridCol w:w="1560"/>
        <w:gridCol w:w="522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spacing w:line="400" w:lineRule="exact"/>
              <w:ind w:firstLine="0" w:firstLineChars="0"/>
              <w:jc w:val="center"/>
              <w:rPr>
                <w:rFonts w:ascii="宋体"/>
                <w:color w:val="000000"/>
                <w:sz w:val="21"/>
                <w:szCs w:val="24"/>
              </w:rPr>
            </w:pPr>
            <w:r>
              <w:rPr>
                <w:rFonts w:hint="eastAsia" w:ascii="宋体"/>
                <w:color w:val="000000"/>
                <w:sz w:val="21"/>
                <w:szCs w:val="24"/>
              </w:rPr>
              <w:t>序号</w:t>
            </w:r>
          </w:p>
        </w:tc>
        <w:tc>
          <w:tcPr>
            <w:tcW w:w="1453" w:type="dxa"/>
            <w:noWrap w:val="0"/>
            <w:vAlign w:val="center"/>
          </w:tcPr>
          <w:p>
            <w:pPr>
              <w:spacing w:line="400" w:lineRule="exact"/>
              <w:ind w:firstLine="0" w:firstLineChars="0"/>
              <w:jc w:val="center"/>
              <w:rPr>
                <w:rFonts w:hint="eastAsia" w:ascii="宋体"/>
                <w:color w:val="000000"/>
                <w:sz w:val="21"/>
                <w:szCs w:val="24"/>
              </w:rPr>
            </w:pPr>
            <w:r>
              <w:rPr>
                <w:rFonts w:hint="eastAsia" w:ascii="宋体"/>
                <w:color w:val="000000"/>
                <w:sz w:val="21"/>
                <w:szCs w:val="24"/>
              </w:rPr>
              <w:t>职位</w:t>
            </w:r>
          </w:p>
        </w:tc>
        <w:tc>
          <w:tcPr>
            <w:tcW w:w="850" w:type="dxa"/>
            <w:noWrap w:val="0"/>
            <w:vAlign w:val="center"/>
          </w:tcPr>
          <w:p>
            <w:pPr>
              <w:spacing w:line="400" w:lineRule="exact"/>
              <w:ind w:firstLine="0" w:firstLineChars="0"/>
              <w:jc w:val="center"/>
              <w:rPr>
                <w:rFonts w:ascii="宋体"/>
                <w:color w:val="000000"/>
                <w:sz w:val="21"/>
                <w:szCs w:val="24"/>
              </w:rPr>
            </w:pPr>
            <w:r>
              <w:rPr>
                <w:rFonts w:ascii="宋体"/>
                <w:color w:val="000000"/>
                <w:sz w:val="21"/>
                <w:szCs w:val="24"/>
              </w:rPr>
              <w:t>人数</w:t>
            </w:r>
          </w:p>
        </w:tc>
        <w:tc>
          <w:tcPr>
            <w:tcW w:w="1560" w:type="dxa"/>
            <w:noWrap w:val="0"/>
            <w:vAlign w:val="center"/>
          </w:tcPr>
          <w:p>
            <w:pPr>
              <w:spacing w:line="400" w:lineRule="exact"/>
              <w:ind w:firstLine="0" w:firstLineChars="0"/>
              <w:jc w:val="center"/>
              <w:rPr>
                <w:rFonts w:hint="eastAsia" w:ascii="宋体"/>
                <w:color w:val="000000"/>
                <w:sz w:val="21"/>
                <w:szCs w:val="24"/>
              </w:rPr>
            </w:pPr>
            <w:r>
              <w:rPr>
                <w:rFonts w:hint="eastAsia" w:ascii="宋体"/>
                <w:color w:val="000000"/>
                <w:sz w:val="21"/>
                <w:szCs w:val="24"/>
              </w:rPr>
              <w:t>谈判</w:t>
            </w:r>
            <w:r>
              <w:rPr>
                <w:rFonts w:ascii="宋体"/>
                <w:color w:val="000000"/>
                <w:sz w:val="21"/>
                <w:szCs w:val="24"/>
              </w:rPr>
              <w:t>文件</w:t>
            </w:r>
            <w:r>
              <w:rPr>
                <w:rFonts w:hint="eastAsia" w:ascii="宋体"/>
                <w:color w:val="000000"/>
                <w:sz w:val="21"/>
                <w:szCs w:val="24"/>
              </w:rPr>
              <w:t>岗位要求</w:t>
            </w:r>
          </w:p>
        </w:tc>
        <w:tc>
          <w:tcPr>
            <w:tcW w:w="5220" w:type="dxa"/>
            <w:noWrap w:val="0"/>
            <w:vAlign w:val="center"/>
          </w:tcPr>
          <w:p>
            <w:pPr>
              <w:spacing w:line="400" w:lineRule="exact"/>
              <w:ind w:firstLine="0" w:firstLineChars="0"/>
              <w:jc w:val="center"/>
              <w:rPr>
                <w:rFonts w:hint="eastAsia" w:ascii="宋体"/>
                <w:color w:val="000000"/>
                <w:sz w:val="21"/>
                <w:szCs w:val="24"/>
              </w:rPr>
            </w:pPr>
            <w:r>
              <w:rPr>
                <w:rFonts w:hint="eastAsia" w:ascii="宋体"/>
                <w:color w:val="000000"/>
                <w:sz w:val="21"/>
                <w:szCs w:val="24"/>
              </w:rPr>
              <w:t>响应文件岗位要求</w:t>
            </w:r>
            <w:r>
              <w:rPr>
                <w:rFonts w:ascii="宋体"/>
                <w:color w:val="000000"/>
                <w:sz w:val="21"/>
                <w:szCs w:val="24"/>
              </w:rPr>
              <w:t>应答</w:t>
            </w:r>
          </w:p>
        </w:tc>
        <w:tc>
          <w:tcPr>
            <w:tcW w:w="1433" w:type="dxa"/>
            <w:noWrap w:val="0"/>
            <w:vAlign w:val="center"/>
          </w:tcPr>
          <w:p>
            <w:pPr>
              <w:spacing w:line="400" w:lineRule="exact"/>
              <w:ind w:firstLine="0" w:firstLineChars="0"/>
              <w:jc w:val="both"/>
              <w:rPr>
                <w:rFonts w:hint="eastAsia" w:ascii="宋体"/>
                <w:color w:val="000000"/>
                <w:sz w:val="21"/>
                <w:szCs w:val="24"/>
              </w:rPr>
            </w:pPr>
            <w:r>
              <w:rPr>
                <w:rFonts w:hint="eastAsia" w:ascii="宋体"/>
                <w:color w:val="00000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4" w:type="dxa"/>
            <w:noWrap w:val="0"/>
            <w:vAlign w:val="center"/>
          </w:tcPr>
          <w:p>
            <w:pPr>
              <w:spacing w:line="240" w:lineRule="exact"/>
              <w:ind w:firstLine="0" w:firstLineChars="0"/>
              <w:jc w:val="center"/>
              <w:rPr>
                <w:rFonts w:ascii="宋体"/>
                <w:color w:val="000000"/>
                <w:sz w:val="21"/>
                <w:szCs w:val="21"/>
              </w:rPr>
            </w:pPr>
            <w:r>
              <w:rPr>
                <w:rFonts w:hint="eastAsia" w:ascii="宋体"/>
                <w:color w:val="000000"/>
                <w:sz w:val="21"/>
                <w:szCs w:val="21"/>
              </w:rPr>
              <w:t>1</w:t>
            </w:r>
          </w:p>
        </w:tc>
        <w:tc>
          <w:tcPr>
            <w:tcW w:w="1453" w:type="dxa"/>
            <w:noWrap w:val="0"/>
            <w:vAlign w:val="center"/>
          </w:tcPr>
          <w:p>
            <w:pPr>
              <w:spacing w:line="240" w:lineRule="exact"/>
              <w:ind w:firstLine="0" w:firstLineChars="0"/>
              <w:jc w:val="center"/>
              <w:rPr>
                <w:sz w:val="21"/>
                <w:szCs w:val="24"/>
              </w:rPr>
            </w:pPr>
          </w:p>
        </w:tc>
        <w:tc>
          <w:tcPr>
            <w:tcW w:w="850" w:type="dxa"/>
            <w:noWrap w:val="0"/>
            <w:vAlign w:val="center"/>
          </w:tcPr>
          <w:p>
            <w:pPr>
              <w:spacing w:line="240" w:lineRule="exact"/>
              <w:ind w:firstLine="0" w:firstLineChars="0"/>
              <w:jc w:val="center"/>
              <w:rPr>
                <w:rFonts w:ascii="宋体"/>
                <w:color w:val="000000"/>
                <w:sz w:val="21"/>
                <w:szCs w:val="21"/>
              </w:rPr>
            </w:pPr>
          </w:p>
        </w:tc>
        <w:tc>
          <w:tcPr>
            <w:tcW w:w="1560" w:type="dxa"/>
            <w:noWrap w:val="0"/>
            <w:vAlign w:val="center"/>
          </w:tcPr>
          <w:p>
            <w:pPr>
              <w:spacing w:line="240" w:lineRule="exact"/>
              <w:ind w:firstLine="0" w:firstLineChars="0"/>
              <w:jc w:val="center"/>
              <w:rPr>
                <w:rFonts w:ascii="宋体"/>
                <w:color w:val="000000"/>
                <w:sz w:val="21"/>
                <w:szCs w:val="21"/>
              </w:rPr>
            </w:pPr>
          </w:p>
        </w:tc>
        <w:tc>
          <w:tcPr>
            <w:tcW w:w="5220" w:type="dxa"/>
            <w:noWrap w:val="0"/>
            <w:vAlign w:val="center"/>
          </w:tcPr>
          <w:p>
            <w:pPr>
              <w:spacing w:line="240" w:lineRule="exact"/>
              <w:ind w:firstLine="0" w:firstLineChars="0"/>
              <w:jc w:val="center"/>
              <w:rPr>
                <w:rFonts w:ascii="宋体"/>
                <w:color w:val="000000"/>
                <w:sz w:val="21"/>
                <w:szCs w:val="21"/>
              </w:rPr>
            </w:pPr>
          </w:p>
        </w:tc>
        <w:tc>
          <w:tcPr>
            <w:tcW w:w="1433" w:type="dxa"/>
            <w:noWrap w:val="0"/>
            <w:vAlign w:val="center"/>
          </w:tcPr>
          <w:p>
            <w:pPr>
              <w:spacing w:line="240" w:lineRule="exact"/>
              <w:ind w:firstLine="0" w:firstLineChars="0"/>
              <w:jc w:val="center"/>
              <w:rPr>
                <w:rFonts w:asci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4" w:type="dxa"/>
            <w:noWrap w:val="0"/>
            <w:vAlign w:val="center"/>
          </w:tcPr>
          <w:p>
            <w:pPr>
              <w:spacing w:line="240" w:lineRule="exact"/>
              <w:ind w:firstLine="0" w:firstLineChars="0"/>
              <w:jc w:val="center"/>
              <w:rPr>
                <w:rFonts w:ascii="宋体"/>
                <w:color w:val="000000"/>
                <w:sz w:val="21"/>
                <w:szCs w:val="21"/>
              </w:rPr>
            </w:pPr>
            <w:r>
              <w:rPr>
                <w:rFonts w:hint="eastAsia" w:ascii="宋体"/>
                <w:color w:val="000000"/>
                <w:sz w:val="21"/>
                <w:szCs w:val="21"/>
              </w:rPr>
              <w:t>2</w:t>
            </w:r>
          </w:p>
        </w:tc>
        <w:tc>
          <w:tcPr>
            <w:tcW w:w="1453" w:type="dxa"/>
            <w:noWrap w:val="0"/>
            <w:vAlign w:val="center"/>
          </w:tcPr>
          <w:p>
            <w:pPr>
              <w:spacing w:line="240" w:lineRule="exact"/>
              <w:ind w:firstLine="0" w:firstLineChars="0"/>
              <w:jc w:val="center"/>
              <w:rPr>
                <w:sz w:val="21"/>
                <w:szCs w:val="24"/>
              </w:rPr>
            </w:pPr>
          </w:p>
        </w:tc>
        <w:tc>
          <w:tcPr>
            <w:tcW w:w="850" w:type="dxa"/>
            <w:noWrap w:val="0"/>
            <w:vAlign w:val="center"/>
          </w:tcPr>
          <w:p>
            <w:pPr>
              <w:spacing w:line="240" w:lineRule="exact"/>
              <w:ind w:firstLine="0" w:firstLineChars="0"/>
              <w:jc w:val="center"/>
              <w:rPr>
                <w:rFonts w:ascii="宋体"/>
                <w:color w:val="000000"/>
                <w:sz w:val="21"/>
                <w:szCs w:val="21"/>
              </w:rPr>
            </w:pPr>
          </w:p>
        </w:tc>
        <w:tc>
          <w:tcPr>
            <w:tcW w:w="1560" w:type="dxa"/>
            <w:noWrap w:val="0"/>
            <w:vAlign w:val="center"/>
          </w:tcPr>
          <w:p>
            <w:pPr>
              <w:spacing w:line="240" w:lineRule="exact"/>
              <w:ind w:firstLine="0" w:firstLineChars="0"/>
              <w:jc w:val="center"/>
              <w:rPr>
                <w:rFonts w:ascii="宋体"/>
                <w:color w:val="000000"/>
                <w:sz w:val="21"/>
                <w:szCs w:val="21"/>
              </w:rPr>
            </w:pPr>
          </w:p>
        </w:tc>
        <w:tc>
          <w:tcPr>
            <w:tcW w:w="5220" w:type="dxa"/>
            <w:noWrap w:val="0"/>
            <w:vAlign w:val="center"/>
          </w:tcPr>
          <w:p>
            <w:pPr>
              <w:spacing w:line="240" w:lineRule="exact"/>
              <w:ind w:firstLine="0" w:firstLineChars="0"/>
              <w:jc w:val="center"/>
              <w:rPr>
                <w:rFonts w:ascii="宋体"/>
                <w:color w:val="000000"/>
                <w:sz w:val="21"/>
                <w:szCs w:val="21"/>
              </w:rPr>
            </w:pPr>
          </w:p>
        </w:tc>
        <w:tc>
          <w:tcPr>
            <w:tcW w:w="1433" w:type="dxa"/>
            <w:noWrap w:val="0"/>
            <w:vAlign w:val="center"/>
          </w:tcPr>
          <w:p>
            <w:pPr>
              <w:spacing w:line="240" w:lineRule="exact"/>
              <w:ind w:firstLine="0" w:firstLineChars="0"/>
              <w:jc w:val="center"/>
              <w:rPr>
                <w:rFonts w:asci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4" w:type="dxa"/>
            <w:noWrap w:val="0"/>
            <w:vAlign w:val="center"/>
          </w:tcPr>
          <w:p>
            <w:pPr>
              <w:spacing w:line="240" w:lineRule="exact"/>
              <w:ind w:firstLine="0" w:firstLineChars="0"/>
              <w:jc w:val="center"/>
              <w:rPr>
                <w:rFonts w:ascii="宋体"/>
                <w:color w:val="000000"/>
                <w:sz w:val="21"/>
                <w:szCs w:val="21"/>
              </w:rPr>
            </w:pPr>
            <w:r>
              <w:rPr>
                <w:rFonts w:hint="eastAsia" w:ascii="宋体"/>
                <w:color w:val="000000"/>
                <w:sz w:val="21"/>
                <w:szCs w:val="21"/>
              </w:rPr>
              <w:t>3</w:t>
            </w:r>
          </w:p>
        </w:tc>
        <w:tc>
          <w:tcPr>
            <w:tcW w:w="1453" w:type="dxa"/>
            <w:noWrap w:val="0"/>
            <w:vAlign w:val="center"/>
          </w:tcPr>
          <w:p>
            <w:pPr>
              <w:spacing w:line="240" w:lineRule="exact"/>
              <w:ind w:firstLine="0" w:firstLineChars="0"/>
              <w:jc w:val="center"/>
              <w:rPr>
                <w:sz w:val="21"/>
                <w:szCs w:val="24"/>
              </w:rPr>
            </w:pPr>
          </w:p>
        </w:tc>
        <w:tc>
          <w:tcPr>
            <w:tcW w:w="850" w:type="dxa"/>
            <w:noWrap w:val="0"/>
            <w:vAlign w:val="center"/>
          </w:tcPr>
          <w:p>
            <w:pPr>
              <w:spacing w:line="240" w:lineRule="exact"/>
              <w:ind w:firstLine="0" w:firstLineChars="0"/>
              <w:jc w:val="center"/>
              <w:rPr>
                <w:rFonts w:ascii="宋体"/>
                <w:color w:val="000000"/>
                <w:sz w:val="21"/>
                <w:szCs w:val="21"/>
              </w:rPr>
            </w:pPr>
          </w:p>
        </w:tc>
        <w:tc>
          <w:tcPr>
            <w:tcW w:w="1560" w:type="dxa"/>
            <w:noWrap w:val="0"/>
            <w:vAlign w:val="center"/>
          </w:tcPr>
          <w:p>
            <w:pPr>
              <w:spacing w:line="240" w:lineRule="exact"/>
              <w:ind w:firstLine="0" w:firstLineChars="0"/>
              <w:jc w:val="center"/>
              <w:rPr>
                <w:rFonts w:ascii="宋体"/>
                <w:color w:val="000000"/>
                <w:sz w:val="21"/>
                <w:szCs w:val="21"/>
              </w:rPr>
            </w:pPr>
          </w:p>
        </w:tc>
        <w:tc>
          <w:tcPr>
            <w:tcW w:w="5220" w:type="dxa"/>
            <w:noWrap w:val="0"/>
            <w:vAlign w:val="center"/>
          </w:tcPr>
          <w:p>
            <w:pPr>
              <w:spacing w:line="240" w:lineRule="exact"/>
              <w:ind w:firstLine="0" w:firstLineChars="0"/>
              <w:jc w:val="center"/>
              <w:rPr>
                <w:rFonts w:ascii="宋体"/>
                <w:color w:val="000000"/>
                <w:sz w:val="21"/>
                <w:szCs w:val="21"/>
              </w:rPr>
            </w:pPr>
          </w:p>
        </w:tc>
        <w:tc>
          <w:tcPr>
            <w:tcW w:w="1433" w:type="dxa"/>
            <w:noWrap w:val="0"/>
            <w:vAlign w:val="center"/>
          </w:tcPr>
          <w:p>
            <w:pPr>
              <w:spacing w:line="240" w:lineRule="exact"/>
              <w:ind w:firstLine="0" w:firstLineChars="0"/>
              <w:jc w:val="center"/>
              <w:rPr>
                <w:rFonts w:asci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4" w:type="dxa"/>
            <w:noWrap w:val="0"/>
            <w:vAlign w:val="center"/>
          </w:tcPr>
          <w:p>
            <w:pPr>
              <w:spacing w:line="240" w:lineRule="exact"/>
              <w:ind w:firstLine="0" w:firstLineChars="0"/>
              <w:jc w:val="center"/>
              <w:rPr>
                <w:rFonts w:hint="eastAsia" w:ascii="宋体"/>
                <w:color w:val="000000"/>
                <w:sz w:val="21"/>
                <w:szCs w:val="21"/>
              </w:rPr>
            </w:pPr>
            <w:r>
              <w:rPr>
                <w:rFonts w:hint="eastAsia" w:ascii="宋体"/>
                <w:color w:val="000000"/>
                <w:sz w:val="21"/>
                <w:szCs w:val="21"/>
              </w:rPr>
              <w:t>4</w:t>
            </w:r>
          </w:p>
        </w:tc>
        <w:tc>
          <w:tcPr>
            <w:tcW w:w="1453" w:type="dxa"/>
            <w:noWrap w:val="0"/>
            <w:vAlign w:val="center"/>
          </w:tcPr>
          <w:p>
            <w:pPr>
              <w:spacing w:line="240" w:lineRule="exact"/>
              <w:ind w:firstLine="0" w:firstLineChars="0"/>
              <w:jc w:val="center"/>
              <w:rPr>
                <w:rFonts w:ascii="宋体"/>
                <w:color w:val="000000"/>
                <w:sz w:val="21"/>
                <w:szCs w:val="21"/>
              </w:rPr>
            </w:pPr>
          </w:p>
        </w:tc>
        <w:tc>
          <w:tcPr>
            <w:tcW w:w="850" w:type="dxa"/>
            <w:noWrap w:val="0"/>
            <w:vAlign w:val="center"/>
          </w:tcPr>
          <w:p>
            <w:pPr>
              <w:spacing w:line="240" w:lineRule="exact"/>
              <w:ind w:firstLine="0" w:firstLineChars="0"/>
              <w:jc w:val="center"/>
              <w:rPr>
                <w:rFonts w:hint="eastAsia" w:ascii="宋体"/>
                <w:color w:val="000000"/>
                <w:sz w:val="21"/>
                <w:szCs w:val="21"/>
              </w:rPr>
            </w:pPr>
          </w:p>
        </w:tc>
        <w:tc>
          <w:tcPr>
            <w:tcW w:w="1560" w:type="dxa"/>
            <w:noWrap w:val="0"/>
            <w:vAlign w:val="center"/>
          </w:tcPr>
          <w:p>
            <w:pPr>
              <w:spacing w:line="240" w:lineRule="exact"/>
              <w:ind w:firstLine="0" w:firstLineChars="0"/>
              <w:jc w:val="center"/>
              <w:rPr>
                <w:rFonts w:hint="eastAsia" w:ascii="宋体"/>
                <w:color w:val="000000"/>
                <w:sz w:val="21"/>
                <w:szCs w:val="21"/>
              </w:rPr>
            </w:pPr>
          </w:p>
        </w:tc>
        <w:tc>
          <w:tcPr>
            <w:tcW w:w="5220" w:type="dxa"/>
            <w:noWrap w:val="0"/>
            <w:vAlign w:val="center"/>
          </w:tcPr>
          <w:p>
            <w:pPr>
              <w:spacing w:line="240" w:lineRule="exact"/>
              <w:ind w:firstLine="0" w:firstLineChars="0"/>
              <w:jc w:val="center"/>
              <w:rPr>
                <w:rFonts w:hint="eastAsia" w:ascii="宋体"/>
                <w:color w:val="000000"/>
                <w:sz w:val="21"/>
                <w:szCs w:val="21"/>
              </w:rPr>
            </w:pPr>
          </w:p>
        </w:tc>
        <w:tc>
          <w:tcPr>
            <w:tcW w:w="1433" w:type="dxa"/>
            <w:noWrap w:val="0"/>
            <w:vAlign w:val="center"/>
          </w:tcPr>
          <w:p>
            <w:pPr>
              <w:spacing w:line="240" w:lineRule="exact"/>
              <w:ind w:firstLine="0" w:firstLineChars="0"/>
              <w:jc w:val="center"/>
              <w:rPr>
                <w:rFonts w:hint="eastAsia" w:asci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4" w:type="dxa"/>
            <w:noWrap w:val="0"/>
            <w:vAlign w:val="center"/>
          </w:tcPr>
          <w:p>
            <w:pPr>
              <w:spacing w:line="240" w:lineRule="exact"/>
              <w:ind w:firstLine="0" w:firstLineChars="0"/>
              <w:jc w:val="center"/>
              <w:rPr>
                <w:rFonts w:hint="eastAsia" w:ascii="宋体"/>
                <w:color w:val="000000"/>
                <w:sz w:val="21"/>
                <w:szCs w:val="21"/>
              </w:rPr>
            </w:pPr>
            <w:r>
              <w:rPr>
                <w:rFonts w:hint="eastAsia" w:ascii="宋体"/>
                <w:color w:val="000000"/>
                <w:sz w:val="21"/>
                <w:szCs w:val="21"/>
              </w:rPr>
              <w:t>5</w:t>
            </w:r>
          </w:p>
        </w:tc>
        <w:tc>
          <w:tcPr>
            <w:tcW w:w="1453" w:type="dxa"/>
            <w:noWrap w:val="0"/>
            <w:vAlign w:val="center"/>
          </w:tcPr>
          <w:p>
            <w:pPr>
              <w:spacing w:line="240" w:lineRule="exact"/>
              <w:ind w:firstLine="0" w:firstLineChars="0"/>
              <w:jc w:val="center"/>
              <w:rPr>
                <w:rFonts w:hint="eastAsia" w:ascii="宋体"/>
                <w:color w:val="000000"/>
                <w:sz w:val="21"/>
                <w:szCs w:val="21"/>
              </w:rPr>
            </w:pPr>
            <w:r>
              <w:rPr>
                <w:rFonts w:hint="eastAsia" w:ascii="宋体"/>
                <w:color w:val="000000"/>
                <w:sz w:val="21"/>
                <w:szCs w:val="21"/>
              </w:rPr>
              <w:t>.......</w:t>
            </w:r>
          </w:p>
        </w:tc>
        <w:tc>
          <w:tcPr>
            <w:tcW w:w="850" w:type="dxa"/>
            <w:noWrap w:val="0"/>
            <w:vAlign w:val="center"/>
          </w:tcPr>
          <w:p>
            <w:pPr>
              <w:spacing w:line="240" w:lineRule="exact"/>
              <w:ind w:firstLine="0" w:firstLineChars="0"/>
              <w:jc w:val="center"/>
              <w:rPr>
                <w:rFonts w:hint="eastAsia" w:ascii="宋体"/>
                <w:color w:val="000000"/>
                <w:sz w:val="21"/>
                <w:szCs w:val="21"/>
              </w:rPr>
            </w:pPr>
          </w:p>
        </w:tc>
        <w:tc>
          <w:tcPr>
            <w:tcW w:w="1560" w:type="dxa"/>
            <w:noWrap w:val="0"/>
            <w:vAlign w:val="center"/>
          </w:tcPr>
          <w:p>
            <w:pPr>
              <w:spacing w:line="240" w:lineRule="exact"/>
              <w:ind w:firstLine="0" w:firstLineChars="0"/>
              <w:jc w:val="center"/>
              <w:rPr>
                <w:rFonts w:hint="eastAsia" w:ascii="宋体"/>
                <w:color w:val="000000"/>
                <w:sz w:val="21"/>
                <w:szCs w:val="21"/>
              </w:rPr>
            </w:pPr>
          </w:p>
        </w:tc>
        <w:tc>
          <w:tcPr>
            <w:tcW w:w="5220" w:type="dxa"/>
            <w:noWrap w:val="0"/>
            <w:vAlign w:val="center"/>
          </w:tcPr>
          <w:p>
            <w:pPr>
              <w:spacing w:line="240" w:lineRule="exact"/>
              <w:ind w:firstLine="0" w:firstLineChars="0"/>
              <w:jc w:val="center"/>
              <w:rPr>
                <w:rFonts w:hint="eastAsia" w:ascii="宋体"/>
                <w:color w:val="000000"/>
                <w:sz w:val="21"/>
                <w:szCs w:val="21"/>
              </w:rPr>
            </w:pPr>
          </w:p>
        </w:tc>
        <w:tc>
          <w:tcPr>
            <w:tcW w:w="1433" w:type="dxa"/>
            <w:noWrap w:val="0"/>
            <w:vAlign w:val="center"/>
          </w:tcPr>
          <w:p>
            <w:pPr>
              <w:spacing w:line="240" w:lineRule="exact"/>
              <w:ind w:firstLine="0" w:firstLineChars="0"/>
              <w:jc w:val="center"/>
              <w:rPr>
                <w:rFonts w:hint="eastAsia" w:ascii="宋体"/>
                <w:color w:val="000000"/>
                <w:sz w:val="21"/>
                <w:szCs w:val="21"/>
              </w:rPr>
            </w:pPr>
          </w:p>
        </w:tc>
      </w:tr>
    </w:tbl>
    <w:tbl>
      <w:tblPr>
        <w:tblStyle w:val="7"/>
        <w:tblpPr w:leftFromText="180" w:rightFromText="180" w:vertAnchor="text" w:tblpX="15506" w:tblpY="-7216"/>
        <w:tblOverlap w:val="never"/>
        <w:tblW w:w="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92" w:type="dxa"/>
            <w:noWrap w:val="0"/>
            <w:vAlign w:val="top"/>
          </w:tcPr>
          <w:p>
            <w:pPr>
              <w:spacing w:line="320" w:lineRule="exact"/>
              <w:ind w:firstLine="420"/>
              <w:jc w:val="both"/>
              <w:rPr>
                <w:rFonts w:hint="eastAsia" w:ascii="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92" w:type="dxa"/>
            <w:noWrap w:val="0"/>
            <w:vAlign w:val="top"/>
          </w:tcPr>
          <w:p>
            <w:pPr>
              <w:spacing w:line="320" w:lineRule="exact"/>
              <w:ind w:firstLine="420"/>
              <w:jc w:val="both"/>
              <w:rPr>
                <w:rFonts w:hint="eastAsia" w:ascii="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92" w:type="dxa"/>
            <w:noWrap w:val="0"/>
            <w:vAlign w:val="top"/>
          </w:tcPr>
          <w:p>
            <w:pPr>
              <w:spacing w:line="320" w:lineRule="exact"/>
              <w:ind w:firstLine="420"/>
              <w:jc w:val="both"/>
              <w:rPr>
                <w:rFonts w:hint="eastAsia" w:ascii="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92" w:type="dxa"/>
            <w:noWrap w:val="0"/>
            <w:vAlign w:val="top"/>
          </w:tcPr>
          <w:p>
            <w:pPr>
              <w:spacing w:line="320" w:lineRule="exact"/>
              <w:ind w:firstLine="420"/>
              <w:jc w:val="both"/>
              <w:rPr>
                <w:rFonts w:hint="eastAsia" w:ascii="宋体"/>
                <w:color w:val="000000"/>
                <w:sz w:val="21"/>
                <w:szCs w:val="24"/>
              </w:rPr>
            </w:pPr>
          </w:p>
        </w:tc>
      </w:tr>
    </w:tbl>
    <w:p>
      <w:pPr>
        <w:spacing w:line="320" w:lineRule="exact"/>
        <w:ind w:firstLine="480" w:firstLineChars="0"/>
        <w:jc w:val="both"/>
        <w:rPr>
          <w:rFonts w:ascii="宋体"/>
          <w:color w:val="000000"/>
          <w:sz w:val="21"/>
          <w:szCs w:val="24"/>
        </w:rPr>
      </w:pPr>
      <w:r>
        <w:rPr>
          <w:rFonts w:hint="eastAsia" w:ascii="宋体"/>
          <w:color w:val="000000"/>
          <w:sz w:val="21"/>
          <w:szCs w:val="24"/>
        </w:rPr>
        <w:t>注：</w:t>
      </w:r>
    </w:p>
    <w:p>
      <w:pPr>
        <w:spacing w:line="360" w:lineRule="auto"/>
        <w:ind w:firstLine="420"/>
        <w:rPr>
          <w:rFonts w:hint="eastAsia" w:ascii="宋体"/>
          <w:color w:val="000000"/>
          <w:sz w:val="21"/>
          <w:szCs w:val="24"/>
        </w:rPr>
      </w:pPr>
      <w:r>
        <w:rPr>
          <w:rFonts w:hint="eastAsia" w:ascii="宋体"/>
          <w:color w:val="000000"/>
          <w:sz w:val="21"/>
          <w:szCs w:val="24"/>
        </w:rPr>
        <w:t>1、供应商必须把谈判文件</w:t>
      </w:r>
      <w:r>
        <w:rPr>
          <w:rFonts w:ascii="宋体"/>
          <w:color w:val="000000"/>
          <w:sz w:val="21"/>
          <w:szCs w:val="24"/>
        </w:rPr>
        <w:t>第四章</w:t>
      </w:r>
      <w:r>
        <w:rPr>
          <w:rFonts w:hint="eastAsia"/>
          <w:color w:val="0000FF"/>
          <w:sz w:val="21"/>
          <w:szCs w:val="24"/>
          <w:u w:val="single"/>
        </w:rPr>
        <w:t>“</w:t>
      </w:r>
      <w:r>
        <w:rPr>
          <w:rFonts w:hint="eastAsia" w:ascii="宋体" w:hAnsi="宋体" w:cs="宋体"/>
          <w:b/>
          <w:bCs/>
          <w:color w:val="0070C0"/>
          <w:u w:val="single"/>
        </w:rPr>
        <w:t>三、</w:t>
      </w:r>
      <w:r>
        <w:rPr>
          <w:rFonts w:hint="eastAsia" w:ascii="Times New Roman" w:hAnsi="Times New Roman" w:eastAsia="宋体" w:cs="Times New Roman"/>
          <w:b/>
          <w:bCs/>
          <w:color w:val="0000FF"/>
          <w:sz w:val="21"/>
          <w:szCs w:val="24"/>
          <w:u w:val="single"/>
          <w:lang w:eastAsia="zh-CN"/>
        </w:rPr>
        <w:t>服务人员配置及要求（实质性要求）（含备注内容）”</w:t>
      </w:r>
      <w:r>
        <w:rPr>
          <w:rFonts w:hint="eastAsia" w:ascii="宋体"/>
          <w:color w:val="000000"/>
          <w:sz w:val="21"/>
          <w:szCs w:val="24"/>
        </w:rPr>
        <w:t>的全部条款列入此表，并进行逐条应答，谈判文件没有具体要求的，填“无”。</w:t>
      </w:r>
    </w:p>
    <w:p>
      <w:pPr>
        <w:spacing w:line="320" w:lineRule="exact"/>
        <w:ind w:firstLine="480" w:firstLineChars="0"/>
        <w:jc w:val="both"/>
        <w:rPr>
          <w:rFonts w:ascii="宋体"/>
          <w:color w:val="000000"/>
          <w:sz w:val="21"/>
          <w:szCs w:val="24"/>
        </w:rPr>
      </w:pPr>
      <w:r>
        <w:rPr>
          <w:rFonts w:hint="eastAsia" w:ascii="宋体"/>
          <w:color w:val="000000"/>
          <w:sz w:val="21"/>
          <w:szCs w:val="24"/>
        </w:rPr>
        <w:t>2、供应商必须据实填写，不得虚假填写，否则将取消其资格。</w:t>
      </w:r>
    </w:p>
    <w:p>
      <w:pPr>
        <w:spacing w:line="320" w:lineRule="exact"/>
        <w:ind w:firstLine="480" w:firstLineChars="0"/>
        <w:jc w:val="both"/>
        <w:rPr>
          <w:sz w:val="21"/>
          <w:szCs w:val="24"/>
        </w:rPr>
      </w:pPr>
      <w:r>
        <w:rPr>
          <w:rFonts w:hint="eastAsia" w:ascii="宋体"/>
          <w:color w:val="000000"/>
          <w:sz w:val="21"/>
          <w:szCs w:val="24"/>
        </w:rPr>
        <w:t>3、</w:t>
      </w:r>
      <w:r>
        <w:rPr>
          <w:rFonts w:hint="eastAsia" w:ascii="宋体"/>
          <w:color w:val="FF0000"/>
          <w:sz w:val="21"/>
          <w:szCs w:val="24"/>
        </w:rPr>
        <w:t>谈判文件要求</w:t>
      </w:r>
      <w:r>
        <w:rPr>
          <w:rFonts w:ascii="宋体"/>
          <w:color w:val="FF0000"/>
          <w:sz w:val="21"/>
          <w:szCs w:val="24"/>
        </w:rPr>
        <w:t>提供</w:t>
      </w:r>
      <w:r>
        <w:rPr>
          <w:rFonts w:hint="eastAsia" w:ascii="宋体"/>
          <w:color w:val="FF0000"/>
          <w:sz w:val="21"/>
          <w:szCs w:val="24"/>
        </w:rPr>
        <w:t>证明</w:t>
      </w:r>
      <w:r>
        <w:rPr>
          <w:rFonts w:ascii="宋体"/>
          <w:color w:val="FF0000"/>
          <w:sz w:val="21"/>
          <w:szCs w:val="24"/>
        </w:rPr>
        <w:t>材料</w:t>
      </w:r>
      <w:r>
        <w:rPr>
          <w:rFonts w:hint="eastAsia" w:ascii="宋体"/>
          <w:color w:val="FF0000"/>
          <w:sz w:val="21"/>
          <w:szCs w:val="24"/>
        </w:rPr>
        <w:t>或者</w:t>
      </w:r>
      <w:r>
        <w:rPr>
          <w:rFonts w:ascii="宋体"/>
          <w:color w:val="FF0000"/>
          <w:sz w:val="21"/>
          <w:szCs w:val="24"/>
        </w:rPr>
        <w:t>其他材料的，证明材料</w:t>
      </w:r>
      <w:r>
        <w:rPr>
          <w:rFonts w:hint="eastAsia" w:ascii="宋体"/>
          <w:color w:val="FF0000"/>
          <w:sz w:val="21"/>
          <w:szCs w:val="24"/>
        </w:rPr>
        <w:t>或者</w:t>
      </w:r>
      <w:r>
        <w:rPr>
          <w:rFonts w:ascii="宋体"/>
          <w:color w:val="FF0000"/>
          <w:sz w:val="21"/>
          <w:szCs w:val="24"/>
        </w:rPr>
        <w:t>其他材料</w:t>
      </w:r>
      <w:r>
        <w:rPr>
          <w:rFonts w:hint="eastAsia" w:ascii="宋体"/>
          <w:color w:val="FF0000"/>
          <w:sz w:val="21"/>
          <w:szCs w:val="24"/>
        </w:rPr>
        <w:t>作为</w:t>
      </w:r>
      <w:r>
        <w:rPr>
          <w:rFonts w:ascii="宋体"/>
          <w:color w:val="FF0000"/>
          <w:sz w:val="21"/>
          <w:szCs w:val="24"/>
        </w:rPr>
        <w:t>本</w:t>
      </w:r>
      <w:r>
        <w:rPr>
          <w:rFonts w:hint="eastAsia" w:ascii="宋体"/>
          <w:color w:val="FF0000"/>
          <w:sz w:val="21"/>
          <w:szCs w:val="24"/>
        </w:rPr>
        <w:t>表</w:t>
      </w:r>
      <w:r>
        <w:rPr>
          <w:rFonts w:ascii="宋体"/>
          <w:color w:val="FF0000"/>
          <w:sz w:val="21"/>
          <w:szCs w:val="24"/>
        </w:rPr>
        <w:t>的附件附后。</w:t>
      </w:r>
    </w:p>
    <w:p>
      <w:pPr>
        <w:spacing w:line="400" w:lineRule="exact"/>
        <w:ind w:firstLine="7560" w:firstLineChars="3600"/>
        <w:jc w:val="both"/>
        <w:rPr>
          <w:rFonts w:ascii="宋体"/>
          <w:color w:val="000000"/>
          <w:sz w:val="21"/>
          <w:szCs w:val="24"/>
          <w:u w:val="single"/>
        </w:rPr>
      </w:pPr>
      <w:r>
        <w:rPr>
          <w:rFonts w:hint="eastAsia" w:ascii="宋体"/>
          <w:color w:val="000000"/>
          <w:sz w:val="21"/>
          <w:szCs w:val="24"/>
        </w:rPr>
        <w:t>供应商全称（加盖单位公章）：</w:t>
      </w:r>
      <w:r>
        <w:rPr>
          <w:rFonts w:hint="eastAsia" w:ascii="宋体"/>
          <w:color w:val="000000"/>
          <w:sz w:val="21"/>
          <w:szCs w:val="24"/>
          <w:u w:val="single"/>
        </w:rPr>
        <w:t xml:space="preserve">                </w:t>
      </w:r>
    </w:p>
    <w:p>
      <w:pPr>
        <w:spacing w:line="400" w:lineRule="exact"/>
        <w:ind w:firstLine="7560" w:firstLineChars="3600"/>
        <w:jc w:val="both"/>
        <w:rPr>
          <w:rFonts w:ascii="宋体"/>
          <w:color w:val="000000"/>
          <w:sz w:val="21"/>
          <w:szCs w:val="24"/>
          <w:u w:val="single"/>
        </w:rPr>
      </w:pPr>
      <w:r>
        <w:rPr>
          <w:rFonts w:hint="eastAsia" w:ascii="宋体"/>
          <w:color w:val="000000"/>
          <w:sz w:val="21"/>
          <w:szCs w:val="24"/>
        </w:rPr>
        <w:t>法定代表人或授权代表（签字）：</w:t>
      </w:r>
      <w:r>
        <w:rPr>
          <w:rFonts w:hint="eastAsia" w:ascii="宋体"/>
          <w:color w:val="000000"/>
          <w:sz w:val="21"/>
          <w:szCs w:val="24"/>
          <w:u w:val="single"/>
        </w:rPr>
        <w:t xml:space="preserve">              </w:t>
      </w:r>
    </w:p>
    <w:p>
      <w:pPr>
        <w:spacing w:line="400" w:lineRule="exact"/>
        <w:ind w:firstLine="7560" w:firstLineChars="3600"/>
        <w:rPr>
          <w:color w:val="000000"/>
        </w:rPr>
        <w:sectPr>
          <w:pgSz w:w="16838" w:h="11906" w:orient="landscape"/>
          <w:pgMar w:top="1800" w:right="1440" w:bottom="1800" w:left="1440" w:header="680" w:footer="680" w:gutter="0"/>
          <w:cols w:space="720" w:num="1"/>
          <w:docGrid w:type="lines" w:linePitch="381" w:charSpace="0"/>
        </w:sectPr>
      </w:pPr>
      <w:r>
        <w:rPr>
          <w:rFonts w:hint="eastAsia" w:ascii="宋体"/>
          <w:color w:val="000000"/>
          <w:sz w:val="21"/>
          <w:szCs w:val="24"/>
        </w:rPr>
        <w:t>日期：</w:t>
      </w:r>
      <w:r>
        <w:rPr>
          <w:rFonts w:hint="eastAsia" w:ascii="宋体"/>
          <w:color w:val="000000"/>
          <w:sz w:val="21"/>
          <w:szCs w:val="24"/>
          <w:u w:val="single"/>
        </w:rPr>
        <w:t xml:space="preserve">           </w:t>
      </w:r>
      <w:r>
        <w:rPr>
          <w:rFonts w:hint="eastAsia" w:ascii="宋体"/>
          <w:color w:val="000000"/>
          <w:sz w:val="21"/>
          <w:szCs w:val="24"/>
        </w:rPr>
        <w:t>年</w:t>
      </w:r>
      <w:r>
        <w:rPr>
          <w:rFonts w:hint="eastAsia" w:ascii="宋体"/>
          <w:color w:val="000000"/>
          <w:sz w:val="21"/>
          <w:szCs w:val="24"/>
          <w:u w:val="single"/>
        </w:rPr>
        <w:t xml:space="preserve">            </w:t>
      </w:r>
      <w:r>
        <w:rPr>
          <w:rFonts w:hint="eastAsia" w:ascii="宋体"/>
          <w:color w:val="000000"/>
          <w:sz w:val="21"/>
          <w:szCs w:val="24"/>
        </w:rPr>
        <w:t>月</w:t>
      </w:r>
      <w:r>
        <w:rPr>
          <w:rFonts w:hint="eastAsia" w:ascii="宋体"/>
          <w:color w:val="000000"/>
          <w:sz w:val="21"/>
          <w:szCs w:val="24"/>
          <w:u w:val="single"/>
        </w:rPr>
        <w:t xml:space="preserve">         </w:t>
      </w:r>
      <w:r>
        <w:rPr>
          <w:rFonts w:hint="eastAsia" w:ascii="宋体"/>
          <w:color w:val="000000"/>
          <w:sz w:val="21"/>
          <w:szCs w:val="24"/>
        </w:rPr>
        <w:t>日</w:t>
      </w:r>
    </w:p>
    <w:p>
      <w:pPr>
        <w:pStyle w:val="4"/>
        <w:rPr>
          <w:rFonts w:hint="eastAsia"/>
          <w:lang w:val="en-US" w:eastAsia="zh-CN"/>
        </w:rPr>
      </w:pPr>
      <w:bookmarkStart w:id="25" w:name="_Toc28056"/>
      <w:r>
        <w:rPr>
          <w:rFonts w:hint="eastAsia"/>
          <w:lang w:val="en-US" w:eastAsia="zh-CN"/>
        </w:rPr>
        <w:t>九</w:t>
      </w:r>
      <w:r>
        <w:rPr>
          <w:lang w:val="en-US" w:eastAsia="zh-CN"/>
        </w:rPr>
        <w:t>、</w:t>
      </w:r>
      <w:r>
        <w:rPr>
          <w:rFonts w:hint="eastAsia"/>
          <w:lang w:val="en-US" w:eastAsia="zh-CN"/>
        </w:rPr>
        <w:t>应答表</w:t>
      </w:r>
      <w:bookmarkEnd w:id="25"/>
    </w:p>
    <w:p>
      <w:pPr>
        <w:spacing w:after="190" w:afterLines="50" w:line="500" w:lineRule="exact"/>
        <w:ind w:firstLine="0" w:firstLineChars="0"/>
        <w:jc w:val="both"/>
        <w:rPr>
          <w:rFonts w:ascii="宋体"/>
          <w:sz w:val="21"/>
          <w:szCs w:val="24"/>
        </w:rPr>
      </w:pPr>
      <w:r>
        <w:rPr>
          <w:rFonts w:hint="eastAsia" w:ascii="宋体"/>
          <w:sz w:val="21"/>
          <w:szCs w:val="24"/>
        </w:rPr>
        <w:t>项目名称：</w:t>
      </w:r>
      <w:r>
        <w:rPr>
          <w:rFonts w:hint="eastAsia" w:ascii="宋体"/>
          <w:sz w:val="21"/>
          <w:szCs w:val="24"/>
          <w:u w:val="single"/>
        </w:rPr>
        <w:t xml:space="preserve">           </w:t>
      </w:r>
      <w:r>
        <w:rPr>
          <w:rFonts w:ascii="宋体"/>
          <w:sz w:val="21"/>
          <w:szCs w:val="24"/>
          <w:u w:val="single"/>
        </w:rPr>
        <w:t xml:space="preserve">             </w:t>
      </w:r>
      <w:r>
        <w:rPr>
          <w:rFonts w:hint="eastAsia" w:ascii="宋体"/>
          <w:sz w:val="21"/>
          <w:szCs w:val="24"/>
        </w:rPr>
        <w:t>采购</w:t>
      </w:r>
      <w:r>
        <w:rPr>
          <w:rFonts w:ascii="宋体"/>
          <w:sz w:val="21"/>
          <w:szCs w:val="24"/>
        </w:rPr>
        <w:t>编号：</w:t>
      </w:r>
      <w:r>
        <w:rPr>
          <w:rFonts w:ascii="宋体"/>
          <w:sz w:val="21"/>
          <w:szCs w:val="24"/>
          <w:u w:val="single"/>
        </w:rPr>
        <w:t>　　</w:t>
      </w:r>
      <w:r>
        <w:rPr>
          <w:rFonts w:hint="eastAsia" w:ascii="宋体"/>
          <w:sz w:val="21"/>
          <w:szCs w:val="24"/>
          <w:u w:val="single"/>
        </w:rPr>
        <w:t>　</w:t>
      </w:r>
      <w:r>
        <w:rPr>
          <w:rFonts w:ascii="宋体"/>
          <w:sz w:val="21"/>
          <w:szCs w:val="24"/>
          <w:u w:val="single"/>
        </w:rPr>
        <w:t>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pStyle w:val="9"/>
              <w:jc w:val="center"/>
              <w:rPr>
                <w:rFonts w:hint="eastAsia"/>
              </w:rPr>
            </w:pPr>
            <w:r>
              <w:rPr>
                <w:rFonts w:hint="eastAsia"/>
              </w:rPr>
              <w:t>序号</w:t>
            </w:r>
          </w:p>
        </w:tc>
        <w:tc>
          <w:tcPr>
            <w:tcW w:w="3827" w:type="dxa"/>
            <w:noWrap w:val="0"/>
            <w:vAlign w:val="top"/>
          </w:tcPr>
          <w:p>
            <w:pPr>
              <w:pStyle w:val="9"/>
              <w:jc w:val="center"/>
              <w:rPr>
                <w:rFonts w:hint="eastAsia"/>
              </w:rPr>
            </w:pPr>
            <w:r>
              <w:rPr>
                <w:rFonts w:hint="eastAsia"/>
              </w:rPr>
              <w:t>谈判文件</w:t>
            </w:r>
            <w:r>
              <w:t>要求</w:t>
            </w:r>
          </w:p>
        </w:tc>
        <w:tc>
          <w:tcPr>
            <w:tcW w:w="3878" w:type="dxa"/>
            <w:noWrap w:val="0"/>
            <w:vAlign w:val="top"/>
          </w:tcPr>
          <w:p>
            <w:pPr>
              <w:pStyle w:val="9"/>
              <w:jc w:val="center"/>
              <w:rPr>
                <w:rFonts w:hint="eastAsia"/>
              </w:rPr>
            </w:pPr>
            <w:r>
              <w:rPr>
                <w:rFonts w:hint="eastAsia"/>
              </w:rPr>
              <w:t>供应商</w:t>
            </w:r>
            <w:r>
              <w:t>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pStyle w:val="9"/>
              <w:jc w:val="center"/>
              <w:rPr>
                <w:rFonts w:hint="eastAsia"/>
              </w:rPr>
            </w:pPr>
            <w:r>
              <w:rPr>
                <w:rFonts w:hint="eastAsia"/>
              </w:rPr>
              <w:t>1</w:t>
            </w:r>
          </w:p>
        </w:tc>
        <w:tc>
          <w:tcPr>
            <w:tcW w:w="3827" w:type="dxa"/>
            <w:noWrap w:val="0"/>
            <w:vAlign w:val="top"/>
          </w:tcPr>
          <w:p>
            <w:pPr>
              <w:pStyle w:val="9"/>
              <w:jc w:val="center"/>
              <w:rPr>
                <w:rFonts w:hint="eastAsia"/>
              </w:rPr>
            </w:pPr>
          </w:p>
        </w:tc>
        <w:tc>
          <w:tcPr>
            <w:tcW w:w="3878" w:type="dxa"/>
            <w:noWrap w:val="0"/>
            <w:vAlign w:val="top"/>
          </w:tcPr>
          <w:p>
            <w:pPr>
              <w:pStyle w:val="9"/>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pStyle w:val="9"/>
              <w:jc w:val="center"/>
              <w:rPr>
                <w:rFonts w:hint="eastAsia"/>
              </w:rPr>
            </w:pPr>
            <w:r>
              <w:rPr>
                <w:rFonts w:hint="eastAsia"/>
              </w:rPr>
              <w:t>2</w:t>
            </w:r>
          </w:p>
        </w:tc>
        <w:tc>
          <w:tcPr>
            <w:tcW w:w="3827" w:type="dxa"/>
            <w:noWrap w:val="0"/>
            <w:vAlign w:val="top"/>
          </w:tcPr>
          <w:p>
            <w:pPr>
              <w:pStyle w:val="9"/>
              <w:jc w:val="center"/>
              <w:rPr>
                <w:rFonts w:hint="eastAsia"/>
              </w:rPr>
            </w:pPr>
          </w:p>
        </w:tc>
        <w:tc>
          <w:tcPr>
            <w:tcW w:w="3878" w:type="dxa"/>
            <w:noWrap w:val="0"/>
            <w:vAlign w:val="top"/>
          </w:tcPr>
          <w:p>
            <w:pPr>
              <w:pStyle w:val="9"/>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pStyle w:val="9"/>
              <w:jc w:val="center"/>
              <w:rPr>
                <w:rFonts w:hint="eastAsia"/>
              </w:rPr>
            </w:pPr>
            <w:r>
              <w:rPr>
                <w:rFonts w:hint="eastAsia"/>
              </w:rPr>
              <w:t>3</w:t>
            </w:r>
          </w:p>
        </w:tc>
        <w:tc>
          <w:tcPr>
            <w:tcW w:w="3827" w:type="dxa"/>
            <w:noWrap w:val="0"/>
            <w:vAlign w:val="top"/>
          </w:tcPr>
          <w:p>
            <w:pPr>
              <w:pStyle w:val="9"/>
              <w:jc w:val="center"/>
              <w:rPr>
                <w:rFonts w:hint="eastAsia"/>
              </w:rPr>
            </w:pPr>
          </w:p>
        </w:tc>
        <w:tc>
          <w:tcPr>
            <w:tcW w:w="3878" w:type="dxa"/>
            <w:noWrap w:val="0"/>
            <w:vAlign w:val="top"/>
          </w:tcPr>
          <w:p>
            <w:pPr>
              <w:pStyle w:val="9"/>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pStyle w:val="9"/>
              <w:jc w:val="center"/>
              <w:rPr>
                <w:rFonts w:hint="eastAsia"/>
              </w:rPr>
            </w:pPr>
            <w:r>
              <w:t>……</w:t>
            </w:r>
          </w:p>
        </w:tc>
        <w:tc>
          <w:tcPr>
            <w:tcW w:w="3827" w:type="dxa"/>
            <w:noWrap w:val="0"/>
            <w:vAlign w:val="top"/>
          </w:tcPr>
          <w:p>
            <w:pPr>
              <w:pStyle w:val="9"/>
              <w:jc w:val="center"/>
              <w:rPr>
                <w:rFonts w:hint="eastAsia"/>
              </w:rPr>
            </w:pPr>
          </w:p>
        </w:tc>
        <w:tc>
          <w:tcPr>
            <w:tcW w:w="3878" w:type="dxa"/>
            <w:noWrap w:val="0"/>
            <w:vAlign w:val="top"/>
          </w:tcPr>
          <w:p>
            <w:pPr>
              <w:pStyle w:val="9"/>
              <w:jc w:val="center"/>
              <w:rPr>
                <w:rFonts w:hint="eastAsia"/>
              </w:rPr>
            </w:pPr>
          </w:p>
        </w:tc>
      </w:tr>
    </w:tbl>
    <w:p>
      <w:pPr>
        <w:spacing w:line="240" w:lineRule="auto"/>
        <w:ind w:firstLine="480" w:firstLineChars="0"/>
        <w:jc w:val="both"/>
        <w:rPr>
          <w:sz w:val="21"/>
          <w:szCs w:val="24"/>
        </w:rPr>
      </w:pPr>
    </w:p>
    <w:p>
      <w:pPr>
        <w:spacing w:line="360" w:lineRule="auto"/>
        <w:ind w:firstLine="480"/>
        <w:rPr>
          <w:rFonts w:hint="eastAsia"/>
        </w:rPr>
      </w:pPr>
      <w:r>
        <w:rPr>
          <w:rFonts w:hint="eastAsia"/>
          <w:lang w:val="zh-TW" w:eastAsia="zh-TW"/>
        </w:rPr>
        <w:t>1、供应商必须把</w:t>
      </w:r>
      <w:r>
        <w:rPr>
          <w:rFonts w:hint="eastAsia"/>
          <w:lang w:val="zh-TW"/>
        </w:rPr>
        <w:t>谈判</w:t>
      </w:r>
      <w:r>
        <w:rPr>
          <w:rFonts w:hint="eastAsia"/>
          <w:lang w:val="zh-TW" w:eastAsia="zh-TW"/>
        </w:rPr>
        <w:t>文件</w:t>
      </w:r>
      <w:r>
        <w:rPr>
          <w:rFonts w:hint="eastAsia" w:ascii="Times New Roman" w:hAnsi="Times New Roman" w:eastAsia="宋体" w:cs="Times New Roman"/>
          <w:b/>
          <w:bCs/>
          <w:color w:val="0000FF"/>
          <w:sz w:val="21"/>
          <w:szCs w:val="24"/>
          <w:u w:val="single"/>
          <w:lang w:eastAsia="zh-CN"/>
        </w:rPr>
        <w:t>第四章“二、服务内容及要求（实质性要求）”</w:t>
      </w:r>
      <w:r>
        <w:rPr>
          <w:rFonts w:hint="eastAsia"/>
        </w:rPr>
        <w:t>的全部条款列入此表，并进行逐条应答。</w:t>
      </w:r>
    </w:p>
    <w:p>
      <w:pPr>
        <w:spacing w:line="600" w:lineRule="exact"/>
        <w:ind w:firstLine="480"/>
        <w:rPr>
          <w:rFonts w:hint="eastAsia"/>
          <w:lang w:val="zh-TW" w:eastAsia="zh-TW"/>
        </w:rPr>
      </w:pPr>
      <w:r>
        <w:rPr>
          <w:rFonts w:hint="eastAsia"/>
          <w:lang w:val="zh-TW" w:eastAsia="zh-TW"/>
        </w:rPr>
        <w:t>2、供应商必须据实填写，不得虚假填写，否则将取消其资格。</w:t>
      </w:r>
    </w:p>
    <w:p>
      <w:pPr>
        <w:spacing w:line="600" w:lineRule="exact"/>
        <w:ind w:firstLine="480"/>
        <w:rPr>
          <w:rFonts w:hint="eastAsia"/>
          <w:lang w:val="zh-TW" w:eastAsia="zh-TW"/>
        </w:rPr>
      </w:pPr>
      <w:r>
        <w:rPr>
          <w:rFonts w:hint="eastAsia"/>
          <w:lang w:val="zh-TW" w:eastAsia="zh-TW"/>
        </w:rPr>
        <w:t>3、谈判文件要求提供证明材料或者其他材料的，证明材料或者其他材料作为本表的附件附后。</w:t>
      </w:r>
    </w:p>
    <w:p>
      <w:pPr>
        <w:spacing w:line="240" w:lineRule="auto"/>
        <w:ind w:firstLine="480" w:firstLineChars="0"/>
        <w:jc w:val="both"/>
        <w:rPr>
          <w:rFonts w:hint="eastAsia"/>
          <w:b/>
          <w:bCs/>
          <w:sz w:val="21"/>
          <w:szCs w:val="24"/>
        </w:rPr>
      </w:pPr>
      <w:r>
        <w:rPr>
          <w:rFonts w:hint="eastAsia"/>
          <w:b/>
          <w:bCs/>
          <w:sz w:val="21"/>
          <w:szCs w:val="24"/>
        </w:rPr>
        <w:t>注：若无法列入此表的，由供应商自拟格式响应。</w:t>
      </w:r>
    </w:p>
    <w:p>
      <w:pPr>
        <w:spacing w:line="240" w:lineRule="auto"/>
        <w:ind w:firstLine="480" w:firstLineChars="0"/>
        <w:jc w:val="both"/>
        <w:rPr>
          <w:rFonts w:hint="eastAsia"/>
          <w:sz w:val="21"/>
          <w:szCs w:val="24"/>
        </w:rPr>
      </w:pPr>
    </w:p>
    <w:p>
      <w:pPr>
        <w:spacing w:line="240" w:lineRule="auto"/>
        <w:ind w:firstLine="0" w:firstLineChars="0"/>
        <w:jc w:val="both"/>
        <w:rPr>
          <w:rFonts w:hint="eastAsia"/>
          <w:sz w:val="21"/>
          <w:szCs w:val="24"/>
        </w:rPr>
      </w:pPr>
      <w:r>
        <w:rPr>
          <w:rFonts w:hint="eastAsia"/>
          <w:sz w:val="21"/>
          <w:szCs w:val="24"/>
        </w:rPr>
        <w:t>供应商全称（盖单位公章）：</w:t>
      </w:r>
      <w:r>
        <w:rPr>
          <w:rFonts w:hint="eastAsia"/>
          <w:sz w:val="21"/>
          <w:szCs w:val="24"/>
          <w:u w:val="single"/>
        </w:rPr>
        <w:t xml:space="preserve">           </w:t>
      </w:r>
      <w:r>
        <w:rPr>
          <w:sz w:val="21"/>
          <w:szCs w:val="24"/>
          <w:u w:val="single"/>
        </w:rPr>
        <w:t xml:space="preserve">             </w:t>
      </w:r>
    </w:p>
    <w:p>
      <w:pPr>
        <w:spacing w:line="240" w:lineRule="auto"/>
        <w:ind w:firstLine="0" w:firstLineChars="0"/>
        <w:jc w:val="both"/>
        <w:rPr>
          <w:rFonts w:hint="eastAsia"/>
          <w:sz w:val="21"/>
          <w:szCs w:val="24"/>
        </w:rPr>
      </w:pPr>
      <w:r>
        <w:rPr>
          <w:rFonts w:hint="eastAsia"/>
          <w:sz w:val="21"/>
          <w:szCs w:val="24"/>
        </w:rPr>
        <w:t>法定代表人或授权代表（签字）：</w:t>
      </w:r>
      <w:r>
        <w:rPr>
          <w:rFonts w:hint="eastAsia"/>
          <w:sz w:val="21"/>
          <w:szCs w:val="24"/>
          <w:u w:val="single"/>
        </w:rPr>
        <w:t>　　        　　　　</w:t>
      </w:r>
    </w:p>
    <w:p>
      <w:pPr>
        <w:ind w:firstLine="0" w:firstLineChars="0"/>
        <w:sectPr>
          <w:pgSz w:w="11906" w:h="16838"/>
          <w:pgMar w:top="1440" w:right="1797" w:bottom="1440" w:left="1797" w:header="680" w:footer="680" w:gutter="0"/>
          <w:cols w:space="720" w:num="1"/>
          <w:docGrid w:type="linesAndChars" w:linePitch="381" w:charSpace="0"/>
        </w:sectPr>
      </w:pPr>
      <w:r>
        <w:rPr>
          <w:rFonts w:hint="eastAsia"/>
          <w:sz w:val="21"/>
          <w:szCs w:val="24"/>
        </w:rPr>
        <w:t>日期：</w:t>
      </w:r>
      <w:r>
        <w:rPr>
          <w:rFonts w:hint="eastAsia"/>
          <w:sz w:val="21"/>
          <w:szCs w:val="24"/>
          <w:u w:val="single"/>
        </w:rPr>
        <w:t>　　　</w:t>
      </w:r>
      <w:r>
        <w:rPr>
          <w:rFonts w:hint="eastAsia"/>
          <w:sz w:val="21"/>
          <w:szCs w:val="24"/>
        </w:rPr>
        <w:t>年</w:t>
      </w:r>
      <w:r>
        <w:rPr>
          <w:rFonts w:hint="eastAsia"/>
          <w:sz w:val="21"/>
          <w:szCs w:val="24"/>
          <w:u w:val="single"/>
        </w:rPr>
        <w:t>　　　</w:t>
      </w:r>
      <w:r>
        <w:rPr>
          <w:rFonts w:hint="eastAsia"/>
          <w:sz w:val="21"/>
          <w:szCs w:val="24"/>
        </w:rPr>
        <w:t>月</w:t>
      </w:r>
      <w:r>
        <w:rPr>
          <w:rFonts w:hint="eastAsia"/>
          <w:sz w:val="21"/>
          <w:szCs w:val="24"/>
          <w:u w:val="single"/>
        </w:rPr>
        <w:t>　　　</w:t>
      </w:r>
      <w:r>
        <w:rPr>
          <w:rFonts w:hint="eastAsia"/>
          <w:sz w:val="21"/>
          <w:szCs w:val="24"/>
        </w:rPr>
        <w:t>日</w:t>
      </w:r>
    </w:p>
    <w:p>
      <w:pPr>
        <w:pStyle w:val="4"/>
        <w:rPr>
          <w:lang w:val="en-US" w:eastAsia="zh-CN"/>
        </w:rPr>
      </w:pPr>
      <w:bookmarkStart w:id="26" w:name="_Toc29422"/>
      <w:r>
        <w:rPr>
          <w:rFonts w:hint="eastAsia"/>
          <w:lang w:val="en-US" w:eastAsia="zh-CN"/>
        </w:rPr>
        <w:t>十、商务要求应答表</w:t>
      </w:r>
      <w:bookmarkEnd w:id="26"/>
    </w:p>
    <w:p>
      <w:pPr>
        <w:spacing w:after="190" w:afterLines="50" w:line="500" w:lineRule="exact"/>
        <w:ind w:firstLine="480" w:firstLineChars="0"/>
        <w:jc w:val="both"/>
        <w:rPr>
          <w:rFonts w:ascii="宋体"/>
          <w:color w:val="000000"/>
          <w:sz w:val="21"/>
          <w:szCs w:val="24"/>
        </w:rPr>
      </w:pPr>
      <w:r>
        <w:rPr>
          <w:rFonts w:hint="eastAsia" w:ascii="宋体"/>
          <w:color w:val="000000"/>
          <w:sz w:val="21"/>
          <w:szCs w:val="24"/>
        </w:rPr>
        <w:t>项目名称：</w:t>
      </w:r>
      <w:r>
        <w:rPr>
          <w:rFonts w:hint="eastAsia" w:ascii="宋体"/>
          <w:color w:val="000000"/>
          <w:sz w:val="21"/>
          <w:szCs w:val="24"/>
          <w:u w:val="single"/>
        </w:rPr>
        <w:t xml:space="preserve">                    </w:t>
      </w:r>
      <w:r>
        <w:rPr>
          <w:rFonts w:hint="eastAsia" w:ascii="宋体"/>
          <w:color w:val="000000"/>
          <w:sz w:val="21"/>
          <w:szCs w:val="24"/>
        </w:rPr>
        <w:t xml:space="preserve">           </w:t>
      </w:r>
      <w:r>
        <w:rPr>
          <w:rFonts w:ascii="宋体"/>
          <w:color w:val="000000"/>
          <w:sz w:val="21"/>
          <w:szCs w:val="24"/>
        </w:rPr>
        <w:t xml:space="preserve">      </w:t>
      </w:r>
      <w:r>
        <w:rPr>
          <w:rFonts w:hint="eastAsia" w:ascii="宋体"/>
          <w:color w:val="000000"/>
          <w:sz w:val="21"/>
          <w:szCs w:val="24"/>
        </w:rPr>
        <w:t xml:space="preserve">                         </w:t>
      </w:r>
      <w:r>
        <w:rPr>
          <w:rFonts w:ascii="宋体"/>
          <w:color w:val="000000"/>
          <w:sz w:val="21"/>
          <w:szCs w:val="24"/>
        </w:rPr>
        <w:t xml:space="preserve">    </w:t>
      </w:r>
      <w:r>
        <w:rPr>
          <w:rFonts w:hint="eastAsia" w:ascii="宋体"/>
          <w:color w:val="000000"/>
          <w:sz w:val="21"/>
          <w:szCs w:val="24"/>
        </w:rPr>
        <w:t xml:space="preserve">     采购编号：</w:t>
      </w:r>
      <w:r>
        <w:rPr>
          <w:rFonts w:hint="eastAsia" w:ascii="宋体"/>
          <w:color w:val="000000"/>
          <w:sz w:val="21"/>
          <w:szCs w:val="24"/>
          <w:u w:val="single"/>
        </w:rPr>
        <w:t xml:space="preserve">                           </w:t>
      </w:r>
    </w:p>
    <w:tbl>
      <w:tblPr>
        <w:tblStyle w:val="7"/>
        <w:tblW w:w="14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954"/>
        <w:gridCol w:w="623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noWrap w:val="0"/>
            <w:vAlign w:val="center"/>
          </w:tcPr>
          <w:p>
            <w:pPr>
              <w:spacing w:line="400" w:lineRule="exact"/>
              <w:ind w:firstLine="0" w:firstLineChars="0"/>
              <w:jc w:val="center"/>
              <w:rPr>
                <w:rFonts w:ascii="宋体"/>
                <w:color w:val="000000"/>
                <w:sz w:val="21"/>
                <w:szCs w:val="24"/>
              </w:rPr>
            </w:pPr>
            <w:r>
              <w:rPr>
                <w:rFonts w:hint="eastAsia" w:ascii="宋体"/>
                <w:color w:val="000000"/>
                <w:sz w:val="21"/>
                <w:szCs w:val="24"/>
              </w:rPr>
              <w:t>序号</w:t>
            </w:r>
          </w:p>
        </w:tc>
        <w:tc>
          <w:tcPr>
            <w:tcW w:w="5954" w:type="dxa"/>
            <w:noWrap w:val="0"/>
            <w:vAlign w:val="center"/>
          </w:tcPr>
          <w:p>
            <w:pPr>
              <w:spacing w:line="400" w:lineRule="exact"/>
              <w:ind w:firstLine="0" w:firstLineChars="0"/>
              <w:jc w:val="center"/>
              <w:rPr>
                <w:rFonts w:ascii="宋体"/>
                <w:color w:val="000000"/>
                <w:sz w:val="21"/>
                <w:szCs w:val="24"/>
              </w:rPr>
            </w:pPr>
            <w:r>
              <w:rPr>
                <w:rFonts w:hint="eastAsia" w:ascii="宋体"/>
                <w:color w:val="000000"/>
                <w:sz w:val="21"/>
                <w:szCs w:val="24"/>
              </w:rPr>
              <w:t>谈判文件商务</w:t>
            </w:r>
            <w:r>
              <w:rPr>
                <w:rFonts w:ascii="宋体"/>
                <w:color w:val="000000"/>
                <w:sz w:val="21"/>
                <w:szCs w:val="24"/>
              </w:rPr>
              <w:t>要求</w:t>
            </w:r>
          </w:p>
        </w:tc>
        <w:tc>
          <w:tcPr>
            <w:tcW w:w="6237" w:type="dxa"/>
            <w:noWrap w:val="0"/>
            <w:vAlign w:val="center"/>
          </w:tcPr>
          <w:p>
            <w:pPr>
              <w:spacing w:line="400" w:lineRule="exact"/>
              <w:ind w:firstLine="0" w:firstLineChars="0"/>
              <w:jc w:val="center"/>
              <w:rPr>
                <w:rFonts w:ascii="宋体"/>
                <w:color w:val="000000"/>
                <w:sz w:val="21"/>
                <w:szCs w:val="24"/>
              </w:rPr>
            </w:pPr>
            <w:r>
              <w:rPr>
                <w:rFonts w:hint="eastAsia" w:ascii="宋体"/>
                <w:color w:val="000000"/>
                <w:sz w:val="21"/>
                <w:szCs w:val="24"/>
              </w:rPr>
              <w:t>供应商</w:t>
            </w:r>
            <w:r>
              <w:rPr>
                <w:rFonts w:ascii="宋体"/>
                <w:color w:val="000000"/>
                <w:sz w:val="21"/>
                <w:szCs w:val="24"/>
              </w:rPr>
              <w:t>应答</w:t>
            </w:r>
          </w:p>
        </w:tc>
        <w:tc>
          <w:tcPr>
            <w:tcW w:w="1317" w:type="dxa"/>
            <w:noWrap w:val="0"/>
            <w:vAlign w:val="center"/>
          </w:tcPr>
          <w:p>
            <w:pPr>
              <w:spacing w:line="400" w:lineRule="exact"/>
              <w:ind w:firstLine="0" w:firstLineChars="0"/>
              <w:jc w:val="center"/>
              <w:rPr>
                <w:rFonts w:ascii="宋体"/>
                <w:color w:val="000000"/>
                <w:sz w:val="21"/>
                <w:szCs w:val="24"/>
              </w:rPr>
            </w:pPr>
            <w:r>
              <w:rPr>
                <w:rFonts w:hint="eastAsia" w:ascii="宋体"/>
                <w:color w:val="00000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68" w:type="dxa"/>
            <w:noWrap w:val="0"/>
            <w:vAlign w:val="center"/>
          </w:tcPr>
          <w:p>
            <w:pPr>
              <w:spacing w:line="400" w:lineRule="exact"/>
              <w:ind w:firstLine="0" w:firstLineChars="0"/>
              <w:jc w:val="center"/>
              <w:rPr>
                <w:rFonts w:ascii="宋体"/>
                <w:color w:val="000000"/>
                <w:sz w:val="21"/>
                <w:szCs w:val="24"/>
              </w:rPr>
            </w:pPr>
            <w:r>
              <w:rPr>
                <w:rFonts w:hint="eastAsia" w:ascii="宋体"/>
                <w:color w:val="000000"/>
                <w:sz w:val="21"/>
                <w:szCs w:val="24"/>
              </w:rPr>
              <w:t>1</w:t>
            </w:r>
          </w:p>
        </w:tc>
        <w:tc>
          <w:tcPr>
            <w:tcW w:w="5954" w:type="dxa"/>
            <w:noWrap w:val="0"/>
            <w:vAlign w:val="center"/>
          </w:tcPr>
          <w:p>
            <w:pPr>
              <w:spacing w:line="400" w:lineRule="exact"/>
              <w:ind w:firstLine="0" w:firstLineChars="0"/>
              <w:jc w:val="center"/>
              <w:rPr>
                <w:rFonts w:ascii="宋体"/>
                <w:color w:val="000000"/>
                <w:sz w:val="21"/>
                <w:szCs w:val="24"/>
              </w:rPr>
            </w:pPr>
          </w:p>
        </w:tc>
        <w:tc>
          <w:tcPr>
            <w:tcW w:w="6237" w:type="dxa"/>
            <w:noWrap w:val="0"/>
            <w:vAlign w:val="center"/>
          </w:tcPr>
          <w:p>
            <w:pPr>
              <w:spacing w:line="400" w:lineRule="exact"/>
              <w:ind w:firstLine="0" w:firstLineChars="0"/>
              <w:jc w:val="center"/>
              <w:rPr>
                <w:rFonts w:ascii="宋体"/>
                <w:color w:val="000000"/>
                <w:sz w:val="21"/>
                <w:szCs w:val="24"/>
              </w:rPr>
            </w:pPr>
          </w:p>
        </w:tc>
        <w:tc>
          <w:tcPr>
            <w:tcW w:w="1317" w:type="dxa"/>
            <w:noWrap w:val="0"/>
            <w:vAlign w:val="center"/>
          </w:tcPr>
          <w:p>
            <w:pPr>
              <w:spacing w:line="400" w:lineRule="exact"/>
              <w:ind w:firstLine="0" w:firstLineChars="0"/>
              <w:jc w:val="center"/>
              <w:rPr>
                <w:rFonts w:ascii="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68" w:type="dxa"/>
            <w:noWrap w:val="0"/>
            <w:vAlign w:val="center"/>
          </w:tcPr>
          <w:p>
            <w:pPr>
              <w:spacing w:line="400" w:lineRule="exact"/>
              <w:ind w:firstLine="0" w:firstLineChars="0"/>
              <w:jc w:val="center"/>
              <w:rPr>
                <w:rFonts w:ascii="宋体"/>
                <w:color w:val="000000"/>
                <w:sz w:val="21"/>
                <w:szCs w:val="24"/>
              </w:rPr>
            </w:pPr>
            <w:r>
              <w:rPr>
                <w:rFonts w:hint="eastAsia" w:ascii="宋体"/>
                <w:color w:val="000000"/>
                <w:sz w:val="21"/>
                <w:szCs w:val="24"/>
              </w:rPr>
              <w:t>2</w:t>
            </w:r>
          </w:p>
        </w:tc>
        <w:tc>
          <w:tcPr>
            <w:tcW w:w="5954" w:type="dxa"/>
            <w:noWrap w:val="0"/>
            <w:vAlign w:val="center"/>
          </w:tcPr>
          <w:p>
            <w:pPr>
              <w:spacing w:line="400" w:lineRule="exact"/>
              <w:ind w:firstLine="0" w:firstLineChars="0"/>
              <w:jc w:val="center"/>
              <w:rPr>
                <w:rFonts w:ascii="宋体"/>
                <w:color w:val="000000"/>
                <w:sz w:val="21"/>
                <w:szCs w:val="24"/>
              </w:rPr>
            </w:pPr>
          </w:p>
        </w:tc>
        <w:tc>
          <w:tcPr>
            <w:tcW w:w="6237" w:type="dxa"/>
            <w:noWrap w:val="0"/>
            <w:vAlign w:val="center"/>
          </w:tcPr>
          <w:p>
            <w:pPr>
              <w:spacing w:line="400" w:lineRule="exact"/>
              <w:ind w:firstLine="0" w:firstLineChars="0"/>
              <w:jc w:val="center"/>
              <w:rPr>
                <w:rFonts w:ascii="宋体"/>
                <w:color w:val="000000"/>
                <w:sz w:val="21"/>
                <w:szCs w:val="24"/>
              </w:rPr>
            </w:pPr>
          </w:p>
        </w:tc>
        <w:tc>
          <w:tcPr>
            <w:tcW w:w="1317" w:type="dxa"/>
            <w:noWrap w:val="0"/>
            <w:vAlign w:val="center"/>
          </w:tcPr>
          <w:p>
            <w:pPr>
              <w:spacing w:line="400" w:lineRule="exact"/>
              <w:ind w:firstLine="0" w:firstLineChars="0"/>
              <w:jc w:val="center"/>
              <w:rPr>
                <w:rFonts w:ascii="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8" w:type="dxa"/>
            <w:noWrap w:val="0"/>
            <w:vAlign w:val="center"/>
          </w:tcPr>
          <w:p>
            <w:pPr>
              <w:spacing w:line="400" w:lineRule="exact"/>
              <w:ind w:firstLine="0" w:firstLineChars="0"/>
              <w:jc w:val="center"/>
              <w:rPr>
                <w:rFonts w:ascii="宋体"/>
                <w:color w:val="000000"/>
                <w:sz w:val="21"/>
                <w:szCs w:val="24"/>
              </w:rPr>
            </w:pPr>
            <w:r>
              <w:rPr>
                <w:rFonts w:ascii="宋体"/>
                <w:color w:val="000000"/>
                <w:sz w:val="21"/>
                <w:szCs w:val="24"/>
              </w:rPr>
              <w:t>3</w:t>
            </w:r>
          </w:p>
        </w:tc>
        <w:tc>
          <w:tcPr>
            <w:tcW w:w="5954" w:type="dxa"/>
            <w:noWrap w:val="0"/>
            <w:vAlign w:val="center"/>
          </w:tcPr>
          <w:p>
            <w:pPr>
              <w:spacing w:line="400" w:lineRule="exact"/>
              <w:ind w:firstLine="0" w:firstLineChars="0"/>
              <w:jc w:val="center"/>
              <w:rPr>
                <w:rFonts w:ascii="宋体"/>
                <w:color w:val="000000"/>
                <w:sz w:val="21"/>
                <w:szCs w:val="24"/>
              </w:rPr>
            </w:pPr>
          </w:p>
        </w:tc>
        <w:tc>
          <w:tcPr>
            <w:tcW w:w="6237" w:type="dxa"/>
            <w:noWrap w:val="0"/>
            <w:vAlign w:val="center"/>
          </w:tcPr>
          <w:p>
            <w:pPr>
              <w:spacing w:line="400" w:lineRule="exact"/>
              <w:ind w:firstLine="0" w:firstLineChars="0"/>
              <w:jc w:val="center"/>
              <w:rPr>
                <w:rFonts w:ascii="宋体"/>
                <w:color w:val="000000"/>
                <w:sz w:val="21"/>
                <w:szCs w:val="24"/>
              </w:rPr>
            </w:pPr>
          </w:p>
        </w:tc>
        <w:tc>
          <w:tcPr>
            <w:tcW w:w="1317" w:type="dxa"/>
            <w:noWrap w:val="0"/>
            <w:vAlign w:val="center"/>
          </w:tcPr>
          <w:p>
            <w:pPr>
              <w:spacing w:line="400" w:lineRule="exact"/>
              <w:ind w:firstLine="0" w:firstLineChars="0"/>
              <w:jc w:val="center"/>
              <w:rPr>
                <w:rFonts w:ascii="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8" w:type="dxa"/>
            <w:noWrap w:val="0"/>
            <w:vAlign w:val="center"/>
          </w:tcPr>
          <w:p>
            <w:pPr>
              <w:spacing w:line="400" w:lineRule="exact"/>
              <w:ind w:firstLine="0" w:firstLineChars="0"/>
              <w:jc w:val="center"/>
              <w:rPr>
                <w:rFonts w:ascii="宋体"/>
                <w:color w:val="000000"/>
                <w:sz w:val="21"/>
                <w:szCs w:val="24"/>
              </w:rPr>
            </w:pPr>
            <w:r>
              <w:rPr>
                <w:rFonts w:ascii="宋体"/>
                <w:color w:val="000000"/>
                <w:sz w:val="21"/>
                <w:szCs w:val="24"/>
              </w:rPr>
              <w:t>……</w:t>
            </w:r>
          </w:p>
        </w:tc>
        <w:tc>
          <w:tcPr>
            <w:tcW w:w="5954" w:type="dxa"/>
            <w:noWrap w:val="0"/>
            <w:vAlign w:val="center"/>
          </w:tcPr>
          <w:p>
            <w:pPr>
              <w:spacing w:line="400" w:lineRule="exact"/>
              <w:ind w:firstLine="0" w:firstLineChars="0"/>
              <w:jc w:val="center"/>
              <w:rPr>
                <w:rFonts w:ascii="宋体"/>
                <w:color w:val="000000"/>
                <w:sz w:val="21"/>
                <w:szCs w:val="24"/>
              </w:rPr>
            </w:pPr>
          </w:p>
        </w:tc>
        <w:tc>
          <w:tcPr>
            <w:tcW w:w="6237" w:type="dxa"/>
            <w:noWrap w:val="0"/>
            <w:vAlign w:val="center"/>
          </w:tcPr>
          <w:p>
            <w:pPr>
              <w:spacing w:line="400" w:lineRule="exact"/>
              <w:ind w:firstLine="0" w:firstLineChars="0"/>
              <w:jc w:val="center"/>
              <w:rPr>
                <w:rFonts w:ascii="宋体"/>
                <w:color w:val="000000"/>
                <w:sz w:val="21"/>
                <w:szCs w:val="24"/>
              </w:rPr>
            </w:pPr>
          </w:p>
        </w:tc>
        <w:tc>
          <w:tcPr>
            <w:tcW w:w="1317" w:type="dxa"/>
            <w:noWrap w:val="0"/>
            <w:vAlign w:val="center"/>
          </w:tcPr>
          <w:p>
            <w:pPr>
              <w:spacing w:line="400" w:lineRule="exact"/>
              <w:ind w:firstLine="0" w:firstLineChars="0"/>
              <w:jc w:val="center"/>
              <w:rPr>
                <w:rFonts w:ascii="宋体"/>
                <w:color w:val="000000"/>
                <w:sz w:val="21"/>
                <w:szCs w:val="24"/>
              </w:rPr>
            </w:pPr>
          </w:p>
        </w:tc>
      </w:tr>
    </w:tbl>
    <w:p>
      <w:pPr>
        <w:spacing w:line="440" w:lineRule="exact"/>
        <w:ind w:firstLine="480" w:firstLineChars="0"/>
        <w:jc w:val="both"/>
        <w:rPr>
          <w:sz w:val="21"/>
          <w:szCs w:val="24"/>
        </w:rPr>
      </w:pPr>
      <w:r>
        <w:rPr>
          <w:rFonts w:hint="eastAsia"/>
          <w:sz w:val="21"/>
          <w:szCs w:val="24"/>
        </w:rPr>
        <w:t>注：</w:t>
      </w:r>
    </w:p>
    <w:p>
      <w:pPr>
        <w:spacing w:line="440" w:lineRule="exact"/>
        <w:ind w:firstLine="480" w:firstLineChars="0"/>
        <w:jc w:val="both"/>
        <w:rPr>
          <w:sz w:val="21"/>
          <w:szCs w:val="24"/>
        </w:rPr>
      </w:pPr>
      <w:r>
        <w:rPr>
          <w:rFonts w:hint="eastAsia"/>
          <w:sz w:val="21"/>
          <w:szCs w:val="24"/>
        </w:rPr>
        <w:t>1、供应商必须把谈判文件</w:t>
      </w:r>
      <w:r>
        <w:rPr>
          <w:rFonts w:hint="eastAsia"/>
          <w:b/>
          <w:bCs/>
          <w:color w:val="0000FF"/>
          <w:sz w:val="21"/>
          <w:szCs w:val="24"/>
          <w:u w:val="single"/>
        </w:rPr>
        <w:t>第四章“</w:t>
      </w:r>
      <w:r>
        <w:rPr>
          <w:rFonts w:hint="eastAsia"/>
          <w:b/>
          <w:bCs/>
          <w:color w:val="0000FF"/>
          <w:sz w:val="21"/>
          <w:szCs w:val="24"/>
          <w:u w:val="single"/>
          <w:lang w:eastAsia="zh-CN"/>
        </w:rPr>
        <w:t>四</w:t>
      </w:r>
      <w:r>
        <w:rPr>
          <w:rFonts w:hint="eastAsia"/>
          <w:b/>
          <w:bCs/>
          <w:color w:val="0000FF"/>
          <w:sz w:val="21"/>
          <w:szCs w:val="24"/>
          <w:u w:val="single"/>
        </w:rPr>
        <w:t>、</w:t>
      </w:r>
      <w:r>
        <w:rPr>
          <w:rFonts w:hint="eastAsia" w:ascii="Times New Roman" w:hAnsi="Times New Roman" w:eastAsia="宋体" w:cs="Times New Roman"/>
          <w:b/>
          <w:bCs/>
          <w:color w:val="0000FF"/>
          <w:sz w:val="21"/>
          <w:szCs w:val="24"/>
          <w:u w:val="single"/>
        </w:rPr>
        <w:t>商务要求</w:t>
      </w:r>
      <w:r>
        <w:rPr>
          <w:rFonts w:hint="eastAsia" w:ascii="Times New Roman" w:hAnsi="Times New Roman" w:eastAsia="宋体" w:cs="Times New Roman"/>
          <w:b/>
          <w:bCs/>
          <w:color w:val="0000FF"/>
          <w:sz w:val="21"/>
          <w:szCs w:val="24"/>
          <w:u w:val="single"/>
          <w:lang w:eastAsia="zh-CN"/>
        </w:rPr>
        <w:t>（实质性要求）</w:t>
      </w:r>
      <w:r>
        <w:rPr>
          <w:rFonts w:hint="eastAsia"/>
          <w:b/>
          <w:bCs/>
          <w:color w:val="0000FF"/>
          <w:sz w:val="21"/>
          <w:szCs w:val="24"/>
          <w:u w:val="single"/>
        </w:rPr>
        <w:t>”</w:t>
      </w:r>
      <w:r>
        <w:rPr>
          <w:rFonts w:hint="eastAsia"/>
          <w:sz w:val="21"/>
          <w:szCs w:val="24"/>
        </w:rPr>
        <w:t>中全部要求按其顺序对应列入此表进行应答。</w:t>
      </w:r>
    </w:p>
    <w:p>
      <w:pPr>
        <w:spacing w:line="440" w:lineRule="exact"/>
        <w:ind w:firstLine="480" w:firstLineChars="0"/>
        <w:jc w:val="both"/>
        <w:rPr>
          <w:sz w:val="21"/>
          <w:szCs w:val="24"/>
        </w:rPr>
      </w:pPr>
      <w:r>
        <w:rPr>
          <w:rFonts w:hint="eastAsia"/>
          <w:sz w:val="21"/>
          <w:szCs w:val="24"/>
        </w:rPr>
        <w:t>2、谈判文件要求提供其他材料的，证明材料作为本表的附件附后，谈判文件未要求其他材料格式的，格式自拟。</w:t>
      </w:r>
    </w:p>
    <w:p>
      <w:pPr>
        <w:spacing w:line="240" w:lineRule="auto"/>
        <w:ind w:firstLine="7140" w:firstLineChars="3400"/>
        <w:jc w:val="both"/>
        <w:rPr>
          <w:color w:val="000000"/>
          <w:sz w:val="21"/>
          <w:szCs w:val="24"/>
        </w:rPr>
      </w:pPr>
      <w:r>
        <w:rPr>
          <w:rFonts w:hint="eastAsia"/>
          <w:color w:val="000000"/>
          <w:sz w:val="21"/>
          <w:szCs w:val="24"/>
        </w:rPr>
        <w:t>供应商全称：</w:t>
      </w:r>
      <w:r>
        <w:rPr>
          <w:rFonts w:hint="eastAsia"/>
          <w:color w:val="000000"/>
          <w:sz w:val="21"/>
          <w:szCs w:val="24"/>
          <w:u w:val="single"/>
        </w:rPr>
        <w:t xml:space="preserve">      </w:t>
      </w:r>
      <w:r>
        <w:rPr>
          <w:color w:val="000000"/>
          <w:sz w:val="21"/>
          <w:szCs w:val="24"/>
          <w:u w:val="single"/>
        </w:rPr>
        <w:t xml:space="preserve">          </w:t>
      </w:r>
      <w:r>
        <w:rPr>
          <w:rFonts w:hint="eastAsia"/>
          <w:color w:val="000000"/>
          <w:sz w:val="21"/>
          <w:szCs w:val="24"/>
          <w:u w:val="single"/>
        </w:rPr>
        <w:t xml:space="preserve">   （盖单位公章）</w:t>
      </w:r>
    </w:p>
    <w:p>
      <w:pPr>
        <w:spacing w:line="240" w:lineRule="auto"/>
        <w:ind w:firstLine="7140" w:firstLineChars="3400"/>
        <w:jc w:val="both"/>
        <w:rPr>
          <w:color w:val="000000"/>
          <w:sz w:val="21"/>
          <w:szCs w:val="24"/>
          <w:u w:val="single"/>
        </w:rPr>
      </w:pPr>
      <w:r>
        <w:rPr>
          <w:rFonts w:hint="eastAsia"/>
          <w:color w:val="000000"/>
          <w:sz w:val="21"/>
          <w:szCs w:val="24"/>
        </w:rPr>
        <w:t>法定代表人或授权代表（签字）：</w:t>
      </w:r>
      <w:r>
        <w:rPr>
          <w:rFonts w:hint="eastAsia"/>
          <w:color w:val="000000"/>
          <w:sz w:val="21"/>
          <w:szCs w:val="24"/>
          <w:u w:val="single"/>
        </w:rPr>
        <w:t xml:space="preserve">                    </w:t>
      </w:r>
    </w:p>
    <w:p>
      <w:pPr>
        <w:spacing w:line="240" w:lineRule="auto"/>
        <w:ind w:firstLine="7140" w:firstLineChars="3400"/>
        <w:jc w:val="both"/>
        <w:sectPr>
          <w:pgSz w:w="16838" w:h="11906" w:orient="landscape"/>
          <w:pgMar w:top="1800" w:right="1440" w:bottom="1800" w:left="1440" w:header="680" w:footer="680" w:gutter="0"/>
          <w:cols w:space="720" w:num="1"/>
          <w:docGrid w:type="lines" w:linePitch="381" w:charSpace="0"/>
        </w:sectPr>
      </w:pPr>
      <w:r>
        <w:rPr>
          <w:rFonts w:hint="eastAsia"/>
          <w:color w:val="000000"/>
          <w:sz w:val="21"/>
          <w:szCs w:val="24"/>
        </w:rPr>
        <w:t>日期：</w:t>
      </w:r>
      <w:r>
        <w:rPr>
          <w:rFonts w:hint="eastAsia"/>
          <w:color w:val="000000"/>
          <w:sz w:val="21"/>
          <w:szCs w:val="24"/>
          <w:u w:val="single"/>
        </w:rPr>
        <w:t xml:space="preserve">      </w:t>
      </w:r>
      <w:r>
        <w:rPr>
          <w:rFonts w:hint="eastAsia"/>
          <w:color w:val="000000"/>
          <w:sz w:val="21"/>
          <w:szCs w:val="24"/>
        </w:rPr>
        <w:t>年</w:t>
      </w:r>
      <w:r>
        <w:rPr>
          <w:rFonts w:hint="eastAsia"/>
          <w:color w:val="000000"/>
          <w:sz w:val="21"/>
          <w:szCs w:val="24"/>
          <w:u w:val="single"/>
        </w:rPr>
        <w:t xml:space="preserve">      </w:t>
      </w:r>
      <w:r>
        <w:rPr>
          <w:rFonts w:hint="eastAsia"/>
          <w:color w:val="000000"/>
          <w:sz w:val="21"/>
          <w:szCs w:val="24"/>
        </w:rPr>
        <w:t>月</w:t>
      </w:r>
      <w:r>
        <w:rPr>
          <w:rFonts w:hint="eastAsia"/>
          <w:color w:val="000000"/>
          <w:sz w:val="21"/>
          <w:szCs w:val="24"/>
          <w:u w:val="single"/>
        </w:rPr>
        <w:t xml:space="preserve">      </w:t>
      </w:r>
      <w:r>
        <w:rPr>
          <w:rFonts w:hint="eastAsia"/>
          <w:color w:val="000000"/>
          <w:sz w:val="21"/>
          <w:szCs w:val="24"/>
        </w:rPr>
        <w:t>日</w:t>
      </w:r>
    </w:p>
    <w:bookmarkEnd w:id="22"/>
    <w:bookmarkEnd w:id="23"/>
    <w:p>
      <w:pPr>
        <w:pStyle w:val="4"/>
        <w:rPr>
          <w:lang w:val="en-US" w:eastAsia="zh-CN"/>
        </w:rPr>
      </w:pPr>
      <w:bookmarkStart w:id="27" w:name="_Toc5930"/>
      <w:r>
        <w:rPr>
          <w:rFonts w:hint="eastAsia"/>
          <w:lang w:val="en-US" w:eastAsia="zh-CN"/>
        </w:rPr>
        <w:t>十一、检查与考核</w:t>
      </w:r>
      <w:r>
        <w:rPr>
          <w:lang w:val="en-US" w:eastAsia="zh-CN"/>
        </w:rPr>
        <w:t>承诺</w:t>
      </w:r>
      <w:r>
        <w:rPr>
          <w:rFonts w:hint="eastAsia"/>
          <w:lang w:val="en-US" w:eastAsia="zh-CN"/>
        </w:rPr>
        <w:t>函</w:t>
      </w:r>
      <w:bookmarkEnd w:id="27"/>
    </w:p>
    <w:p>
      <w:pPr>
        <w:widowControl/>
        <w:spacing w:before="100" w:beforeAutospacing="1" w:after="100" w:afterAutospacing="1"/>
        <w:ind w:firstLine="420"/>
        <w:rPr>
          <w:rFonts w:hint="eastAsia"/>
          <w:sz w:val="21"/>
          <w:szCs w:val="24"/>
        </w:rPr>
      </w:pPr>
    </w:p>
    <w:p>
      <w:pPr>
        <w:widowControl/>
        <w:spacing w:before="100" w:beforeAutospacing="1" w:after="100" w:afterAutospacing="1"/>
        <w:ind w:firstLine="420"/>
        <w:rPr>
          <w:rFonts w:hint="eastAsia"/>
          <w:sz w:val="21"/>
          <w:szCs w:val="24"/>
        </w:rPr>
      </w:pPr>
      <w:r>
        <w:rPr>
          <w:rFonts w:hint="eastAsia"/>
          <w:i/>
          <w:iCs/>
          <w:sz w:val="21"/>
          <w:szCs w:val="24"/>
          <w:u w:val="single"/>
        </w:rPr>
        <w:t>（此处填写采购人名称）</w:t>
      </w:r>
      <w:r>
        <w:rPr>
          <w:rFonts w:hint="eastAsia"/>
          <w:sz w:val="21"/>
          <w:szCs w:val="24"/>
        </w:rPr>
        <w:t>：</w:t>
      </w:r>
    </w:p>
    <w:p>
      <w:pPr>
        <w:widowControl/>
        <w:spacing w:before="100" w:beforeAutospacing="1" w:after="100" w:afterAutospacing="1"/>
        <w:ind w:firstLine="420"/>
        <w:rPr>
          <w:rFonts w:hint="eastAsia"/>
          <w:sz w:val="21"/>
          <w:szCs w:val="24"/>
        </w:rPr>
      </w:pPr>
      <w:r>
        <w:rPr>
          <w:rFonts w:hint="eastAsia"/>
          <w:sz w:val="21"/>
          <w:szCs w:val="24"/>
        </w:rPr>
        <w:t>乐山市政府采购中心：</w:t>
      </w:r>
    </w:p>
    <w:p>
      <w:pPr>
        <w:spacing w:line="500" w:lineRule="exact"/>
        <w:ind w:firstLine="420"/>
        <w:rPr>
          <w:rFonts w:hint="eastAsia"/>
          <w:sz w:val="21"/>
          <w:szCs w:val="24"/>
        </w:rPr>
      </w:pPr>
      <w:r>
        <w:rPr>
          <w:rFonts w:hint="eastAsia"/>
          <w:sz w:val="21"/>
          <w:szCs w:val="24"/>
        </w:rPr>
        <w:t>我单位已认真、仔细阅读了本谈判文件</w:t>
      </w:r>
      <w:r>
        <w:rPr>
          <w:rFonts w:hint="eastAsia"/>
          <w:color w:val="00B0F0"/>
          <w:sz w:val="21"/>
          <w:szCs w:val="24"/>
        </w:rPr>
        <w:t>第四章“五、</w:t>
      </w:r>
      <w:r>
        <w:rPr>
          <w:rFonts w:hint="eastAsia" w:ascii="Times New Roman" w:hAnsi="Times New Roman" w:eastAsia="宋体" w:cs="Times New Roman"/>
          <w:color w:val="00B0F0"/>
          <w:sz w:val="21"/>
          <w:szCs w:val="24"/>
        </w:rPr>
        <w:t>监督与考核</w:t>
      </w:r>
      <w:r>
        <w:rPr>
          <w:rFonts w:hint="eastAsia" w:ascii="Times New Roman" w:hAnsi="Times New Roman" w:eastAsia="宋体" w:cs="Times New Roman"/>
          <w:color w:val="00B0F0"/>
          <w:sz w:val="21"/>
          <w:szCs w:val="24"/>
          <w:lang w:eastAsia="zh-CN"/>
        </w:rPr>
        <w:t>（实质性要求）</w:t>
      </w:r>
      <w:r>
        <w:rPr>
          <w:rFonts w:hint="eastAsia"/>
          <w:color w:val="00B0F0"/>
          <w:sz w:val="21"/>
          <w:szCs w:val="24"/>
        </w:rPr>
        <w:t>”</w:t>
      </w:r>
      <w:r>
        <w:rPr>
          <w:rFonts w:hint="eastAsia"/>
          <w:sz w:val="21"/>
          <w:szCs w:val="24"/>
        </w:rPr>
        <w:t>的所有内容，郑重作出以下承诺：</w:t>
      </w:r>
    </w:p>
    <w:p>
      <w:pPr>
        <w:spacing w:line="500" w:lineRule="exact"/>
        <w:ind w:firstLine="420"/>
        <w:jc w:val="both"/>
        <w:outlineLvl w:val="0"/>
        <w:rPr>
          <w:rFonts w:hint="eastAsia"/>
          <w:sz w:val="21"/>
          <w:szCs w:val="24"/>
        </w:rPr>
      </w:pPr>
      <w:r>
        <w:rPr>
          <w:rFonts w:hint="eastAsia"/>
          <w:sz w:val="21"/>
          <w:szCs w:val="24"/>
        </w:rPr>
        <w:t>如果我单位成交，将完全接受并遵循谈判文件</w:t>
      </w:r>
      <w:r>
        <w:rPr>
          <w:rFonts w:hint="eastAsia"/>
          <w:color w:val="00B0F0"/>
          <w:sz w:val="21"/>
          <w:szCs w:val="24"/>
        </w:rPr>
        <w:t>第四章“五、</w:t>
      </w:r>
      <w:r>
        <w:rPr>
          <w:rFonts w:hint="eastAsia" w:ascii="Times New Roman" w:hAnsi="Times New Roman" w:eastAsia="宋体" w:cs="Times New Roman"/>
          <w:color w:val="00B0F0"/>
          <w:sz w:val="21"/>
          <w:szCs w:val="24"/>
        </w:rPr>
        <w:t>监督与考核</w:t>
      </w:r>
      <w:r>
        <w:rPr>
          <w:rFonts w:hint="eastAsia" w:ascii="Times New Roman" w:hAnsi="Times New Roman" w:eastAsia="宋体" w:cs="Times New Roman"/>
          <w:color w:val="00B0F0"/>
          <w:sz w:val="21"/>
          <w:szCs w:val="24"/>
          <w:lang w:eastAsia="zh-CN"/>
        </w:rPr>
        <w:t>（实质性要求）</w:t>
      </w:r>
      <w:r>
        <w:rPr>
          <w:rFonts w:hint="eastAsia"/>
          <w:sz w:val="21"/>
          <w:szCs w:val="24"/>
        </w:rPr>
        <w:t>中的所有内容，积极配合采购人开展工作。</w:t>
      </w:r>
    </w:p>
    <w:p>
      <w:pPr>
        <w:widowControl/>
        <w:spacing w:before="100" w:beforeAutospacing="1" w:after="100" w:afterAutospacing="1" w:line="500" w:lineRule="exact"/>
        <w:ind w:firstLine="420"/>
        <w:rPr>
          <w:rFonts w:hint="eastAsia"/>
          <w:sz w:val="21"/>
          <w:szCs w:val="24"/>
        </w:rPr>
      </w:pPr>
    </w:p>
    <w:p>
      <w:pPr>
        <w:widowControl/>
        <w:spacing w:before="100" w:beforeAutospacing="1" w:after="100" w:afterAutospacing="1"/>
        <w:ind w:firstLine="420"/>
        <w:rPr>
          <w:rFonts w:hint="eastAsia"/>
          <w:sz w:val="21"/>
          <w:szCs w:val="24"/>
        </w:rPr>
      </w:pPr>
      <w:r>
        <w:rPr>
          <w:rFonts w:hint="eastAsia"/>
          <w:sz w:val="21"/>
          <w:szCs w:val="24"/>
        </w:rPr>
        <w:t xml:space="preserve">  </w:t>
      </w:r>
    </w:p>
    <w:p>
      <w:pPr>
        <w:widowControl/>
        <w:spacing w:before="100" w:beforeAutospacing="1" w:after="100" w:afterAutospacing="1"/>
        <w:ind w:firstLine="2415" w:firstLineChars="1150"/>
        <w:rPr>
          <w:rFonts w:hint="eastAsia"/>
          <w:sz w:val="21"/>
          <w:szCs w:val="24"/>
        </w:rPr>
      </w:pPr>
      <w:r>
        <w:rPr>
          <w:rFonts w:hint="eastAsia"/>
          <w:sz w:val="21"/>
          <w:szCs w:val="24"/>
        </w:rPr>
        <w:t>供应商全称：                       （盖单位公章）</w:t>
      </w:r>
    </w:p>
    <w:p>
      <w:pPr>
        <w:widowControl/>
        <w:spacing w:before="100" w:beforeAutospacing="1" w:after="100" w:afterAutospacing="1"/>
        <w:ind w:firstLine="2415" w:firstLineChars="1150"/>
        <w:rPr>
          <w:rFonts w:hint="eastAsia"/>
          <w:sz w:val="21"/>
          <w:szCs w:val="24"/>
        </w:rPr>
      </w:pPr>
      <w:r>
        <w:rPr>
          <w:rFonts w:hint="eastAsia"/>
          <w:sz w:val="21"/>
          <w:szCs w:val="24"/>
        </w:rPr>
        <w:t xml:space="preserve">法定代表人或授权代表（签字）：                </w:t>
      </w:r>
    </w:p>
    <w:p>
      <w:pPr>
        <w:widowControl/>
        <w:spacing w:before="100" w:beforeAutospacing="1" w:after="100" w:afterAutospacing="1"/>
        <w:ind w:firstLine="2520" w:firstLineChars="1200"/>
        <w:rPr>
          <w:rFonts w:hint="eastAsia"/>
          <w:sz w:val="21"/>
          <w:szCs w:val="24"/>
        </w:rPr>
      </w:pPr>
      <w:r>
        <w:rPr>
          <w:rFonts w:hint="eastAsia"/>
          <w:sz w:val="21"/>
          <w:szCs w:val="24"/>
        </w:rPr>
        <w:t>日期：       年         月        日</w:t>
      </w:r>
    </w:p>
    <w:p>
      <w:pPr>
        <w:keepNext/>
        <w:keepLines/>
        <w:spacing w:line="800" w:lineRule="exact"/>
        <w:ind w:firstLine="643"/>
        <w:jc w:val="center"/>
        <w:outlineLvl w:val="1"/>
        <w:rPr>
          <w:rFonts w:hint="eastAsia" w:ascii="宋体" w:hAnsi="宋体"/>
          <w:b/>
          <w:sz w:val="32"/>
          <w:szCs w:val="32"/>
        </w:rPr>
      </w:pPr>
    </w:p>
    <w:p>
      <w:pPr>
        <w:keepNext/>
        <w:keepLines/>
        <w:spacing w:line="800" w:lineRule="exact"/>
        <w:ind w:firstLine="643"/>
        <w:jc w:val="center"/>
        <w:outlineLvl w:val="1"/>
        <w:rPr>
          <w:rFonts w:hint="eastAsia" w:ascii="宋体" w:hAnsi="宋体"/>
          <w:b/>
          <w:sz w:val="32"/>
          <w:szCs w:val="32"/>
        </w:rPr>
      </w:pPr>
    </w:p>
    <w:p>
      <w:pPr>
        <w:ind w:firstLine="480"/>
      </w:pPr>
    </w:p>
    <w:p>
      <w:pPr>
        <w:pStyle w:val="5"/>
        <w:ind w:firstLine="480"/>
      </w:pPr>
    </w:p>
    <w:p>
      <w:pPr>
        <w:ind w:firstLine="480"/>
      </w:pPr>
    </w:p>
    <w:p>
      <w:pPr>
        <w:pStyle w:val="5"/>
        <w:ind w:firstLine="480"/>
      </w:pPr>
    </w:p>
    <w:p>
      <w:pPr>
        <w:ind w:firstLine="480"/>
      </w:pPr>
    </w:p>
    <w:p>
      <w:pPr>
        <w:pStyle w:val="4"/>
        <w:rPr>
          <w:lang w:val="en-US" w:eastAsia="zh-CN"/>
        </w:rPr>
      </w:pPr>
      <w:bookmarkStart w:id="28" w:name="_Toc73958395"/>
      <w:bookmarkStart w:id="29" w:name="_Toc525983468"/>
      <w:bookmarkStart w:id="30" w:name="_Toc10158"/>
      <w:r>
        <w:rPr>
          <w:rFonts w:hint="eastAsia"/>
          <w:lang w:val="en-US" w:eastAsia="zh-CN"/>
        </w:rPr>
        <w:t>十二、谈判文件件要求提供的其他文件或资料</w:t>
      </w:r>
      <w:bookmarkEnd w:id="28"/>
      <w:bookmarkEnd w:id="29"/>
      <w:bookmarkEnd w:id="30"/>
    </w:p>
    <w:p>
      <w:pPr>
        <w:spacing w:line="240" w:lineRule="auto"/>
        <w:ind w:firstLine="0" w:firstLineChars="0"/>
        <w:jc w:val="both"/>
        <w:rPr>
          <w:rFonts w:hint="eastAsia"/>
          <w:sz w:val="21"/>
          <w:szCs w:val="24"/>
        </w:rPr>
      </w:pPr>
    </w:p>
    <w:p>
      <w:pPr>
        <w:pStyle w:val="4"/>
        <w:rPr>
          <w:rFonts w:hint="eastAsia" w:ascii="Times New Roman" w:hAnsi="Times New Roman" w:eastAsia="宋体"/>
          <w:b w:val="0"/>
          <w:bCs w:val="0"/>
          <w:sz w:val="21"/>
          <w:szCs w:val="24"/>
        </w:rPr>
      </w:pPr>
      <w:bookmarkStart w:id="31" w:name="_Toc28844"/>
      <w:r>
        <w:rPr>
          <w:rFonts w:hint="eastAsia"/>
          <w:lang w:val="en-US" w:eastAsia="zh-CN"/>
        </w:rPr>
        <w:t>十三、供应商认为需要提供的其他文件或资料</w:t>
      </w:r>
      <w:bookmarkEnd w:id="31"/>
    </w:p>
    <w:p>
      <w:pPr>
        <w:ind w:firstLine="480"/>
        <w:rPr>
          <w:rFonts w:hint="eastAsia"/>
        </w:rPr>
      </w:pPr>
    </w:p>
    <w:p>
      <w:pPr>
        <w:ind w:firstLine="480"/>
        <w:rPr>
          <w:rFonts w:hint="eastAsia"/>
        </w:rPr>
      </w:pPr>
    </w:p>
    <w:p>
      <w:pPr>
        <w:numPr>
          <w:ilvl w:val="0"/>
          <w:numId w:val="3"/>
        </w:numPr>
        <w:ind w:firstLine="480"/>
        <w:sectPr>
          <w:pgSz w:w="11906" w:h="16838"/>
          <w:pgMar w:top="1440" w:right="1797" w:bottom="1440" w:left="1797" w:header="680" w:footer="680" w:gutter="0"/>
          <w:cols w:space="720" w:num="1"/>
          <w:docGrid w:type="linesAndChars" w:linePitch="381" w:charSpace="0"/>
        </w:sectPr>
      </w:pPr>
    </w:p>
    <w:bookmarkEnd w:id="24"/>
    <w:p>
      <w:pPr>
        <w:pStyle w:val="4"/>
        <w:spacing w:before="381" w:beforeLines="100" w:after="381" w:afterLines="100"/>
        <w:rPr>
          <w:rFonts w:hint="eastAsia"/>
        </w:rPr>
      </w:pPr>
      <w:bookmarkStart w:id="32" w:name="_Toc76374510"/>
      <w:bookmarkStart w:id="33" w:name="_Toc517341394"/>
      <w:r>
        <w:rPr>
          <w:rFonts w:hint="eastAsia"/>
        </w:rPr>
        <w:t xml:space="preserve"> </w:t>
      </w:r>
      <w:bookmarkStart w:id="34" w:name="_Toc3968"/>
      <w:r>
        <w:rPr>
          <w:rFonts w:hint="eastAsia"/>
          <w:lang w:eastAsia="zh-CN"/>
        </w:rPr>
        <w:t>十四</w:t>
      </w:r>
      <w:r>
        <w:rPr>
          <w:rFonts w:hint="eastAsia"/>
        </w:rPr>
        <w:t>、报价表</w:t>
      </w:r>
      <w:bookmarkEnd w:id="32"/>
      <w:bookmarkEnd w:id="33"/>
      <w:bookmarkEnd w:id="34"/>
    </w:p>
    <w:p>
      <w:pPr>
        <w:ind w:firstLine="0" w:firstLineChars="0"/>
        <w:rPr>
          <w:rFonts w:hint="eastAsia"/>
          <w:u w:val="single"/>
        </w:rPr>
      </w:pPr>
      <w:r>
        <w:rPr>
          <w:rFonts w:hint="eastAsia"/>
          <w:u w:val="single"/>
        </w:rPr>
        <w:t xml:space="preserve"> </w:t>
      </w:r>
    </w:p>
    <w:tbl>
      <w:tblPr>
        <w:tblStyle w:val="7"/>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rPr>
                <w:sz w:val="21"/>
                <w:szCs w:val="24"/>
              </w:rPr>
            </w:pPr>
            <w:r>
              <w:rPr>
                <w:rFonts w:hint="eastAsia"/>
              </w:rPr>
              <w:t>项目名称</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t xml:space="preserve">  </w:t>
            </w:r>
            <w:r>
              <w:rPr>
                <w:rFonts w:hint="eastAsia"/>
              </w:rPr>
              <w:t>采购编号</w:t>
            </w:r>
            <w:r>
              <w:t xml:space="preserve">    </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rPr>
                <w:rFonts w:hint="eastAsia"/>
              </w:rPr>
              <w:t>采购人</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rPr>
                <w:rFonts w:hint="eastAsia"/>
              </w:rPr>
              <w:t>采购代理机构</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pPr>
            <w:r>
              <w:rPr>
                <w:rFonts w:hint="eastAsia"/>
              </w:rPr>
              <w:t>乐山市政府采购中心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rPr>
                <w:rFonts w:hint="eastAsia"/>
              </w:rPr>
              <w:t>报价总价</w:t>
            </w:r>
          </w:p>
          <w:p>
            <w:pPr>
              <w:ind w:firstLine="480"/>
              <w:jc w:val="center"/>
            </w:pPr>
            <w:r>
              <w:rPr>
                <w:rFonts w:hint="eastAsia"/>
              </w:rPr>
              <w:t>（单位：元/</w:t>
            </w:r>
            <w:r>
              <w:rPr>
                <w:rFonts w:hint="eastAsia"/>
                <w:lang w:val="en-US" w:eastAsia="zh-CN"/>
              </w:rPr>
              <w:t>3</w:t>
            </w:r>
            <w:r>
              <w:rPr>
                <w:rFonts w:hint="eastAsia"/>
              </w:rPr>
              <w:t>年）</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2"/>
              <w:rPr>
                <w:b/>
              </w:rPr>
            </w:pPr>
            <w:r>
              <w:rPr>
                <w:rFonts w:hint="eastAsia"/>
                <w:b/>
              </w:rPr>
              <w:t>人民币大写：</w:t>
            </w:r>
            <w:r>
              <w:rPr>
                <w:u w:val="single"/>
              </w:rPr>
              <w:t xml:space="preserve">                              </w:t>
            </w:r>
            <w:r>
              <w:rPr>
                <w:rFonts w:hint="eastAsia"/>
                <w:u w:val="single"/>
              </w:rPr>
              <w:t>　　　　　　　　　　　　　</w:t>
            </w:r>
            <w:r>
              <w:rPr>
                <w:u w:val="single"/>
              </w:rPr>
              <w:t xml:space="preserve">                  </w:t>
            </w:r>
            <w:r>
              <w:rPr>
                <w:b/>
              </w:rPr>
              <w:t xml:space="preserve"> </w:t>
            </w:r>
          </w:p>
          <w:p>
            <w:pPr>
              <w:ind w:firstLine="482"/>
            </w:pPr>
            <w:r>
              <w:rPr>
                <w:rFonts w:hint="eastAsia"/>
                <w:b/>
              </w:rPr>
              <w:t>人民币小写：￥</w:t>
            </w:r>
            <w:r>
              <w:rPr>
                <w:rFonts w:hint="eastAsia"/>
                <w:b/>
                <w:u w:val="single"/>
              </w:rPr>
              <w:t>　　　　　　</w:t>
            </w:r>
            <w:r>
              <w:rPr>
                <w:b/>
                <w:u w:val="single"/>
              </w:rPr>
              <w:t xml:space="preserve">        </w:t>
            </w:r>
            <w:r>
              <w:rPr>
                <w:rFonts w:hint="eastAsia"/>
                <w:b/>
                <w:u w:val="single"/>
              </w:rPr>
              <w:t>　　　　　　　　　　　　　　　　　　　　　　　　　</w:t>
            </w:r>
            <w:r>
              <w:rPr>
                <w:b/>
                <w:u w:val="single"/>
              </w:rPr>
              <w:t xml:space="preserve"> </w:t>
            </w:r>
            <w:r>
              <w:t xml:space="preserve">  </w:t>
            </w:r>
          </w:p>
        </w:tc>
      </w:tr>
    </w:tbl>
    <w:p>
      <w:pPr>
        <w:ind w:firstLine="0" w:firstLineChars="0"/>
      </w:pPr>
      <w:r>
        <w:rPr>
          <w:rFonts w:hint="eastAsia"/>
        </w:rPr>
        <w:t>注</w:t>
      </w:r>
      <w:r>
        <w:t>：</w:t>
      </w:r>
      <w:r>
        <w:rPr>
          <w:rFonts w:hint="eastAsia"/>
        </w:rPr>
        <w:t>上述报价已包含本项目竞争性谈判文件规定的所有费用。</w:t>
      </w:r>
    </w:p>
    <w:p>
      <w:pPr>
        <w:ind w:firstLine="0" w:firstLineChars="0"/>
        <w:rPr>
          <w:u w:val="single"/>
        </w:rPr>
      </w:pPr>
      <w:r>
        <w:rPr>
          <w:rFonts w:hint="eastAsia"/>
        </w:rPr>
        <w:t>供应商全称（加盖单位公章）：</w:t>
      </w:r>
      <w:r>
        <w:rPr>
          <w:rFonts w:hint="eastAsia"/>
          <w:u w:val="single"/>
        </w:rPr>
        <w:t>　　</w:t>
      </w:r>
      <w:r>
        <w:rPr>
          <w:u w:val="single"/>
        </w:rPr>
        <w:t>　</w:t>
      </w:r>
      <w:r>
        <w:rPr>
          <w:rFonts w:hint="eastAsia"/>
          <w:u w:val="single"/>
        </w:rPr>
        <w:t xml:space="preserve">              </w:t>
      </w:r>
    </w:p>
    <w:p>
      <w:pPr>
        <w:ind w:firstLine="0" w:firstLineChars="0"/>
        <w:rPr>
          <w:u w:val="single"/>
        </w:rPr>
      </w:pPr>
      <w:r>
        <w:rPr>
          <w:rFonts w:hint="eastAsia"/>
        </w:rPr>
        <w:t>法定代表人或授权代表（签字）：</w:t>
      </w:r>
      <w:r>
        <w:rPr>
          <w:rFonts w:hint="eastAsia"/>
          <w:u w:val="single"/>
        </w:rPr>
        <w:t>　　</w:t>
      </w:r>
      <w:r>
        <w:rPr>
          <w:u w:val="single"/>
        </w:rPr>
        <w:t>　　　　　　　</w:t>
      </w:r>
    </w:p>
    <w:p>
      <w:pPr>
        <w:ind w:firstLine="0" w:firstLineChars="0"/>
      </w:pPr>
      <w:r>
        <w:rPr>
          <w:rFonts w:hint="eastAsia"/>
        </w:rPr>
        <w:t>日期：</w:t>
      </w:r>
      <w:r>
        <w:rPr>
          <w:rFonts w:hint="eastAsia"/>
          <w:u w:val="single"/>
        </w:rPr>
        <w:t>　　</w:t>
      </w:r>
      <w:r>
        <w:rPr>
          <w:u w:val="single"/>
        </w:rPr>
        <w:t>　　　</w:t>
      </w:r>
      <w:r>
        <w:rPr>
          <w:rFonts w:hint="eastAsia"/>
          <w:u w:val="single"/>
        </w:rPr>
        <w:t>年　　</w:t>
      </w:r>
      <w:r>
        <w:rPr>
          <w:u w:val="single"/>
        </w:rPr>
        <w:t>　</w:t>
      </w:r>
      <w:r>
        <w:rPr>
          <w:rFonts w:hint="eastAsia"/>
          <w:u w:val="single"/>
        </w:rPr>
        <w:t>月　　</w:t>
      </w:r>
      <w:r>
        <w:rPr>
          <w:u w:val="single"/>
        </w:rPr>
        <w:t>　　</w:t>
      </w:r>
      <w:r>
        <w:rPr>
          <w:rFonts w:hint="eastAsia"/>
          <w:u w:val="single"/>
        </w:rPr>
        <w:t>日</w:t>
      </w:r>
    </w:p>
    <w:p>
      <w:pPr>
        <w:ind w:firstLine="0" w:firstLineChars="0"/>
      </w:pPr>
    </w:p>
    <w:p>
      <w:pPr>
        <w:ind w:firstLine="0" w:firstLineChars="0"/>
        <w:sectPr>
          <w:pgSz w:w="16838" w:h="11906" w:orient="landscape"/>
          <w:pgMar w:top="1797" w:right="1440" w:bottom="1797" w:left="1440" w:header="680" w:footer="680" w:gutter="0"/>
          <w:cols w:space="720" w:num="1"/>
          <w:docGrid w:type="linesAndChars" w:linePitch="381" w:charSpace="0"/>
        </w:sectPr>
      </w:pPr>
    </w:p>
    <w:p>
      <w:pPr>
        <w:pStyle w:val="4"/>
        <w:spacing w:before="381" w:beforeLines="100" w:after="381" w:afterLines="100"/>
        <w:rPr>
          <w:rFonts w:hint="eastAsia"/>
          <w:b w:val="0"/>
          <w:bCs w:val="0"/>
        </w:rPr>
      </w:pPr>
      <w:bookmarkStart w:id="35" w:name="_Toc18765"/>
      <w:bookmarkStart w:id="36" w:name="_Toc76374513"/>
      <w:bookmarkStart w:id="37" w:name="_Toc508796019"/>
      <w:r>
        <w:rPr>
          <w:rFonts w:hint="eastAsia"/>
          <w:lang w:eastAsia="zh-CN"/>
        </w:rPr>
        <w:t>十五</w:t>
      </w:r>
      <w:r>
        <w:t>、</w:t>
      </w:r>
      <w:r>
        <w:rPr>
          <w:rFonts w:hint="eastAsia"/>
        </w:rPr>
        <w:t>知识产权承诺函</w:t>
      </w:r>
      <w:bookmarkEnd w:id="35"/>
      <w:bookmarkEnd w:id="36"/>
      <w:bookmarkEnd w:id="37"/>
    </w:p>
    <w:p>
      <w:pPr>
        <w:ind w:firstLine="199" w:firstLineChars="83"/>
      </w:pPr>
      <w:r>
        <w:rPr>
          <w:rFonts w:hint="eastAsia"/>
          <w:u w:val="single"/>
        </w:rPr>
        <w:t>　　　　　　</w:t>
      </w:r>
      <w:r>
        <w:rPr>
          <w:rFonts w:hint="eastAsia"/>
          <w:i/>
          <w:u w:val="single"/>
        </w:rPr>
        <w:t>（采购人名称）</w:t>
      </w:r>
      <w:r>
        <w:rPr>
          <w:rFonts w:hint="eastAsia"/>
        </w:rPr>
        <w:t>：</w:t>
      </w:r>
    </w:p>
    <w:p>
      <w:pPr>
        <w:ind w:firstLine="199" w:firstLineChars="83"/>
      </w:pPr>
      <w:r>
        <w:rPr>
          <w:rFonts w:hint="eastAsia"/>
          <w:u w:val="single"/>
        </w:rPr>
        <w:t>乐山市</w:t>
      </w:r>
      <w:r>
        <w:rPr>
          <w:u w:val="single"/>
        </w:rPr>
        <w:t>政府采购中心</w:t>
      </w:r>
      <w:r>
        <w:rPr>
          <w:rFonts w:hint="eastAsia"/>
          <w:u w:val="single"/>
        </w:rPr>
        <w:t>　　　</w:t>
      </w:r>
      <w:r>
        <w:rPr>
          <w:rFonts w:hint="eastAsia"/>
        </w:rPr>
        <w:t>：</w:t>
      </w:r>
    </w:p>
    <w:p>
      <w:pPr>
        <w:ind w:firstLine="480"/>
        <w:rPr>
          <w:rFonts w:hint="eastAsia"/>
        </w:rPr>
      </w:pPr>
      <w:r>
        <w:rPr>
          <w:rFonts w:hint="eastAsia"/>
        </w:rPr>
        <w:t>我公司现做出如下承诺：</w:t>
      </w:r>
    </w:p>
    <w:p>
      <w:pPr>
        <w:ind w:firstLine="480"/>
        <w:rPr>
          <w:rFonts w:hint="eastAsia"/>
        </w:rPr>
      </w:pPr>
      <w:r>
        <w:rPr>
          <w:rFonts w:hint="eastAsia"/>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ind w:firstLine="480"/>
        <w:rPr>
          <w:rFonts w:hint="eastAsia"/>
        </w:rPr>
      </w:pPr>
      <w:r>
        <w:rPr>
          <w:rFonts w:hint="eastAsia"/>
        </w:rPr>
        <w:t>2、采购人享有本项目实施过程中产生的知识成果及知识产权。</w:t>
      </w:r>
    </w:p>
    <w:p>
      <w:pPr>
        <w:ind w:firstLine="480"/>
        <w:rPr>
          <w:rFonts w:hint="eastAsia"/>
        </w:rPr>
      </w:pPr>
      <w:r>
        <w:rPr>
          <w:rFonts w:hint="eastAsia"/>
        </w:rPr>
        <w:t>3、我单位如在项目实施过程中采用自有知识成果，我单位将在响应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pPr>
        <w:ind w:firstLine="480"/>
        <w:rPr>
          <w:rFonts w:hint="eastAsia"/>
        </w:rPr>
      </w:pPr>
      <w:r>
        <w:rPr>
          <w:rFonts w:hint="eastAsia"/>
        </w:rPr>
        <w:t>4、如采用的知识产权不是我单位所拥有的，则我单位报价已经包括合法获取该知识产权的相关费用。</w:t>
      </w:r>
    </w:p>
    <w:p>
      <w:pPr>
        <w:ind w:firstLine="480"/>
        <w:rPr>
          <w:rFonts w:hint="eastAsia"/>
        </w:rPr>
      </w:pPr>
      <w:r>
        <w:rPr>
          <w:rFonts w:hint="eastAsia"/>
        </w:rPr>
        <w:t>特此承诺。</w:t>
      </w:r>
    </w:p>
    <w:p>
      <w:pPr>
        <w:ind w:firstLine="480"/>
      </w:pPr>
    </w:p>
    <w:p>
      <w:pPr>
        <w:ind w:firstLine="480"/>
      </w:pPr>
    </w:p>
    <w:p>
      <w:pPr>
        <w:ind w:firstLine="480"/>
        <w:rPr>
          <w:rFonts w:hint="eastAsia"/>
          <w:u w:val="single"/>
        </w:rPr>
      </w:pPr>
      <w:r>
        <w:rPr>
          <w:rFonts w:hint="eastAsia"/>
        </w:rPr>
        <w:t>供应商全称（加盖单位公章）：</w:t>
      </w:r>
      <w:r>
        <w:rPr>
          <w:rFonts w:hint="eastAsia"/>
          <w:u w:val="single"/>
        </w:rPr>
        <w:t xml:space="preserve">                     </w:t>
      </w:r>
    </w:p>
    <w:p>
      <w:pPr>
        <w:ind w:firstLine="480"/>
        <w:rPr>
          <w:rFonts w:hint="eastAsia"/>
          <w:u w:val="single"/>
        </w:rPr>
      </w:pPr>
      <w:r>
        <w:rPr>
          <w:rFonts w:hint="eastAsia"/>
        </w:rPr>
        <w:t>法定代表人或授权代表（签字）：</w:t>
      </w:r>
      <w:r>
        <w:rPr>
          <w:rFonts w:hint="eastAsia"/>
          <w:u w:val="single"/>
        </w:rPr>
        <w:t xml:space="preserve">      </w:t>
      </w:r>
      <w:r>
        <w:rPr>
          <w:u w:val="single"/>
        </w:rPr>
        <w:t xml:space="preserve">          </w:t>
      </w:r>
    </w:p>
    <w:p>
      <w:pPr>
        <w:ind w:firstLine="480"/>
        <w:rPr>
          <w:u w:val="single"/>
        </w:rPr>
      </w:pPr>
      <w:r>
        <w:rPr>
          <w:rFonts w:hint="eastAsia"/>
        </w:rPr>
        <w:t>日期：</w:t>
      </w:r>
      <w:r>
        <w:rPr>
          <w:u w:val="single"/>
        </w:rPr>
        <w:t xml:space="preserve">           </w:t>
      </w:r>
      <w:r>
        <w:rPr>
          <w:rFonts w:hint="eastAsia"/>
          <w:u w:val="single"/>
        </w:rPr>
        <w:t>年    月   日</w:t>
      </w:r>
    </w:p>
    <w:p>
      <w:pPr>
        <w:ind w:firstLine="199" w:firstLineChars="83"/>
      </w:pPr>
    </w:p>
    <w:p>
      <w:pPr>
        <w:ind w:firstLine="480"/>
      </w:pPr>
    </w:p>
    <w:p>
      <w:pPr>
        <w:pStyle w:val="5"/>
        <w:ind w:firstLine="0" w:firstLineChars="0"/>
        <w:sectPr>
          <w:footerReference r:id="rId5" w:type="default"/>
          <w:footerReference r:id="rId6" w:type="even"/>
          <w:pgSz w:w="11906" w:h="16838"/>
          <w:pgMar w:top="1440" w:right="1797" w:bottom="1440" w:left="1797" w:header="680" w:footer="680" w:gutter="0"/>
          <w:cols w:space="720" w:num="1"/>
          <w:docGrid w:type="lines" w:linePitch="381" w:charSpace="0"/>
        </w:sectPr>
      </w:pPr>
    </w:p>
    <w:p>
      <w:pPr>
        <w:pStyle w:val="5"/>
        <w:ind w:firstLine="480"/>
      </w:pPr>
    </w:p>
    <w:p>
      <w:pPr>
        <w:pStyle w:val="4"/>
        <w:rPr>
          <w:rFonts w:hint="eastAsia"/>
        </w:rPr>
      </w:pPr>
      <w:bookmarkStart w:id="38" w:name="_Toc3579"/>
      <w:bookmarkStart w:id="39" w:name="_Toc76374516"/>
      <w:r>
        <w:rPr>
          <w:rFonts w:hint="eastAsia"/>
        </w:rPr>
        <w:t>十</w:t>
      </w:r>
      <w:r>
        <w:rPr>
          <w:rFonts w:hint="eastAsia"/>
          <w:lang w:eastAsia="zh-CN"/>
        </w:rPr>
        <w:t>六</w:t>
      </w:r>
      <w:r>
        <w:rPr>
          <w:rFonts w:hint="eastAsia"/>
        </w:rPr>
        <w:t>、</w:t>
      </w:r>
      <w:r>
        <w:t>供应商最后报价表</w:t>
      </w:r>
      <w:r>
        <w:rPr>
          <w:rFonts w:hint="eastAsia"/>
        </w:rPr>
        <w:t>（谈判</w:t>
      </w:r>
      <w:r>
        <w:t>后使用）</w:t>
      </w:r>
      <w:bookmarkEnd w:id="38"/>
      <w:bookmarkEnd w:id="39"/>
    </w:p>
    <w:tbl>
      <w:tblPr>
        <w:tblStyle w:val="7"/>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rPr>
                <w:sz w:val="21"/>
                <w:szCs w:val="24"/>
              </w:rPr>
            </w:pPr>
            <w:r>
              <w:rPr>
                <w:rFonts w:hint="eastAsia"/>
              </w:rPr>
              <w:t>项目名称</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t xml:space="preserve">  </w:t>
            </w:r>
            <w:r>
              <w:rPr>
                <w:rFonts w:hint="eastAsia"/>
              </w:rPr>
              <w:t>采购编号</w:t>
            </w:r>
            <w:r>
              <w:t xml:space="preserve">    </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rPr>
                <w:rFonts w:hint="eastAsia"/>
              </w:rPr>
              <w:t>采购人</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rPr>
                <w:rFonts w:hint="eastAsia"/>
              </w:rPr>
              <w:t>采购代理机构</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0"/>
            </w:pPr>
            <w:r>
              <w:rPr>
                <w:rFonts w:hint="eastAsia"/>
              </w:rPr>
              <w:t>乐山市政府采购中心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375"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pPr>
            <w:r>
              <w:rPr>
                <w:rFonts w:hint="eastAsia"/>
              </w:rPr>
              <w:t>报价总价</w:t>
            </w:r>
          </w:p>
          <w:p>
            <w:pPr>
              <w:ind w:firstLine="480"/>
              <w:jc w:val="center"/>
            </w:pPr>
            <w:r>
              <w:rPr>
                <w:rFonts w:hint="eastAsia"/>
              </w:rPr>
              <w:t>（单位：元/</w:t>
            </w:r>
            <w:r>
              <w:rPr>
                <w:rFonts w:hint="eastAsia"/>
                <w:lang w:val="en-US" w:eastAsia="zh-CN"/>
              </w:rPr>
              <w:t>3</w:t>
            </w:r>
            <w:r>
              <w:rPr>
                <w:rFonts w:hint="eastAsia"/>
              </w:rPr>
              <w:t>年）</w:t>
            </w:r>
          </w:p>
        </w:tc>
        <w:tc>
          <w:tcPr>
            <w:tcW w:w="11512" w:type="dxa"/>
            <w:tcBorders>
              <w:top w:val="single" w:color="auto" w:sz="4" w:space="0"/>
              <w:left w:val="single" w:color="auto" w:sz="4" w:space="0"/>
              <w:bottom w:val="single" w:color="auto" w:sz="4" w:space="0"/>
              <w:right w:val="single" w:color="auto" w:sz="4" w:space="0"/>
            </w:tcBorders>
            <w:noWrap w:val="0"/>
            <w:vAlign w:val="center"/>
          </w:tcPr>
          <w:p>
            <w:pPr>
              <w:ind w:firstLine="482"/>
              <w:rPr>
                <w:b/>
              </w:rPr>
            </w:pPr>
            <w:r>
              <w:rPr>
                <w:rFonts w:hint="eastAsia"/>
                <w:b/>
              </w:rPr>
              <w:t>人民币大写：</w:t>
            </w:r>
            <w:r>
              <w:rPr>
                <w:u w:val="single"/>
              </w:rPr>
              <w:t xml:space="preserve">                              </w:t>
            </w:r>
            <w:r>
              <w:rPr>
                <w:rFonts w:hint="eastAsia"/>
                <w:u w:val="single"/>
              </w:rPr>
              <w:t>　　　　　　　　　　　　　</w:t>
            </w:r>
            <w:r>
              <w:rPr>
                <w:u w:val="single"/>
              </w:rPr>
              <w:t xml:space="preserve">                  </w:t>
            </w:r>
            <w:r>
              <w:rPr>
                <w:b/>
              </w:rPr>
              <w:t xml:space="preserve"> </w:t>
            </w:r>
          </w:p>
          <w:p>
            <w:pPr>
              <w:ind w:firstLine="482"/>
            </w:pPr>
            <w:r>
              <w:rPr>
                <w:rFonts w:hint="eastAsia"/>
                <w:b/>
              </w:rPr>
              <w:t>人民币小写：￥</w:t>
            </w:r>
            <w:r>
              <w:rPr>
                <w:rFonts w:hint="eastAsia"/>
                <w:b/>
                <w:u w:val="single"/>
              </w:rPr>
              <w:t>　　　　　　</w:t>
            </w:r>
            <w:r>
              <w:rPr>
                <w:b/>
                <w:u w:val="single"/>
              </w:rPr>
              <w:t xml:space="preserve">        </w:t>
            </w:r>
            <w:r>
              <w:rPr>
                <w:rFonts w:hint="eastAsia"/>
                <w:b/>
                <w:u w:val="single"/>
              </w:rPr>
              <w:t>　　　　　　　　　　　　　　　　　　　　　　　　　</w:t>
            </w:r>
            <w:r>
              <w:rPr>
                <w:b/>
                <w:u w:val="single"/>
              </w:rPr>
              <w:t xml:space="preserve"> </w:t>
            </w:r>
            <w:r>
              <w:t xml:space="preserve">  </w:t>
            </w:r>
          </w:p>
        </w:tc>
      </w:tr>
    </w:tbl>
    <w:p>
      <w:pPr>
        <w:ind w:firstLine="0" w:firstLineChars="0"/>
      </w:pPr>
      <w:r>
        <w:rPr>
          <w:rFonts w:hint="eastAsia"/>
        </w:rPr>
        <w:t>注</w:t>
      </w:r>
      <w:r>
        <w:t>：</w:t>
      </w:r>
      <w:r>
        <w:rPr>
          <w:rFonts w:hint="eastAsia"/>
        </w:rPr>
        <w:t>上述报价已包含本项目竞争性谈判文件规定的所有费用。</w:t>
      </w:r>
    </w:p>
    <w:p>
      <w:pPr>
        <w:ind w:firstLine="0" w:firstLineChars="0"/>
        <w:rPr>
          <w:rFonts w:hint="eastAsia"/>
        </w:rPr>
      </w:pPr>
      <w:r>
        <w:rPr>
          <w:rFonts w:hint="eastAsia"/>
        </w:rPr>
        <w:t>供应商全称：</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ind w:firstLine="0" w:firstLineChars="0"/>
        <w:rPr>
          <w:rFonts w:hint="eastAsia"/>
          <w:u w:val="single"/>
        </w:rPr>
      </w:pPr>
      <w:r>
        <w:rPr>
          <w:rFonts w:hint="eastAsia"/>
        </w:rPr>
        <w:t>法定代表人或授权代表（签字）：</w:t>
      </w:r>
      <w:r>
        <w:rPr>
          <w:rFonts w:hint="eastAsia"/>
          <w:u w:val="single"/>
        </w:rPr>
        <w:t xml:space="preserve">　 </w:t>
      </w:r>
      <w:r>
        <w:rPr>
          <w:u w:val="single"/>
        </w:rPr>
        <w:t xml:space="preserve">               </w:t>
      </w:r>
      <w:r>
        <w:rPr>
          <w:rFonts w:hint="eastAsia"/>
          <w:u w:val="single"/>
        </w:rPr>
        <w:t xml:space="preserve">　　　　  </w:t>
      </w:r>
    </w:p>
    <w:p>
      <w:pPr>
        <w:ind w:firstLine="0" w:firstLineChars="0"/>
      </w:pPr>
      <w:r>
        <w:rPr>
          <w:rFonts w:hint="eastAsia"/>
        </w:rPr>
        <w:t>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4"/>
        <w:jc w:val="left"/>
        <w:rPr>
          <w:rFonts w:hint="eastAsia"/>
        </w:rPr>
        <w:sectPr>
          <w:pgSz w:w="16838" w:h="11906" w:orient="landscape"/>
          <w:pgMar w:top="1797" w:right="1440" w:bottom="1797" w:left="1440" w:header="680" w:footer="680" w:gutter="0"/>
          <w:cols w:space="720" w:num="1"/>
          <w:docGrid w:type="linesAndChars" w:linePitch="381" w:charSpace="0"/>
        </w:sectPr>
      </w:pPr>
      <w:bookmarkStart w:id="40" w:name="_Toc525983485"/>
    </w:p>
    <w:p>
      <w:pPr>
        <w:pStyle w:val="5"/>
        <w:ind w:firstLine="0" w:firstLineChars="0"/>
        <w:rPr>
          <w:rFonts w:hint="eastAsia"/>
        </w:rPr>
      </w:pPr>
    </w:p>
    <w:p>
      <w:pPr>
        <w:pStyle w:val="3"/>
        <w:rPr>
          <w:sz w:val="36"/>
          <w:szCs w:val="36"/>
        </w:rPr>
      </w:pPr>
      <w:bookmarkStart w:id="41" w:name="_Toc2782"/>
      <w:r>
        <w:rPr>
          <w:rFonts w:hint="eastAsia"/>
          <w:sz w:val="36"/>
          <w:szCs w:val="36"/>
        </w:rPr>
        <w:t>第四章　采购项目清单、技术要求及商务</w:t>
      </w:r>
      <w:r>
        <w:rPr>
          <w:sz w:val="36"/>
          <w:szCs w:val="36"/>
        </w:rPr>
        <w:t>要求</w:t>
      </w:r>
      <w:bookmarkEnd w:id="40"/>
      <w:bookmarkEnd w:id="41"/>
    </w:p>
    <w:p>
      <w:pPr>
        <w:pStyle w:val="5"/>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firstLine="482" w:firstLineChars="200"/>
        <w:textAlignment w:val="baseline"/>
        <w:rPr>
          <w:rFonts w:hint="eastAsia" w:ascii="仿宋" w:hAnsi="仿宋" w:eastAsia="仿宋" w:cs="仿宋"/>
          <w:b/>
          <w:bCs/>
          <w:sz w:val="24"/>
        </w:rPr>
      </w:pPr>
      <w:r>
        <w:rPr>
          <w:rFonts w:hint="eastAsia" w:ascii="仿宋" w:hAnsi="仿宋" w:eastAsia="仿宋" w:cs="仿宋"/>
          <w:b/>
          <w:bCs/>
          <w:sz w:val="24"/>
          <w:lang w:eastAsia="zh-CN"/>
        </w:rPr>
        <w:t>一、</w:t>
      </w:r>
      <w:r>
        <w:rPr>
          <w:rFonts w:hint="eastAsia" w:ascii="仿宋" w:hAnsi="仿宋" w:eastAsia="仿宋" w:cs="仿宋"/>
          <w:b/>
          <w:bCs/>
          <w:sz w:val="24"/>
        </w:rPr>
        <w:t>项目概况</w:t>
      </w:r>
    </w:p>
    <w:p>
      <w:pPr>
        <w:pStyle w:val="10"/>
        <w:ind w:firstLine="480" w:firstLineChars="200"/>
        <w:rPr>
          <w:rFonts w:ascii="宋体" w:hAnsi="宋体" w:cs="宋体"/>
          <w:bCs/>
          <w:color w:val="000000"/>
          <w:sz w:val="24"/>
          <w:lang w:bidi="zh-TW"/>
        </w:rPr>
      </w:pPr>
      <w:r>
        <w:rPr>
          <w:rFonts w:hint="eastAsia" w:ascii="宋体" w:hAnsi="宋体" w:cs="宋体"/>
          <w:bCs/>
          <w:sz w:val="24"/>
          <w:lang w:bidi="zh-TW"/>
        </w:rPr>
        <w:t>1</w:t>
      </w:r>
      <w:r>
        <w:rPr>
          <w:rFonts w:hint="eastAsia" w:ascii="宋体" w:hAnsi="宋体" w:cs="宋体"/>
          <w:bCs/>
          <w:color w:val="000000"/>
          <w:sz w:val="24"/>
          <w:lang w:bidi="zh-TW"/>
        </w:rPr>
        <w:t>、项目名称：</w:t>
      </w:r>
      <w:r>
        <w:rPr>
          <w:rFonts w:hint="eastAsia" w:ascii="宋体" w:hAnsi="Times New Roman" w:eastAsia="宋体" w:cs="Times New Roman"/>
          <w:szCs w:val="24"/>
          <w:u w:val="single"/>
        </w:rPr>
        <w:t>物业管理与服务</w:t>
      </w:r>
      <w:r>
        <w:rPr>
          <w:rFonts w:hint="eastAsia" w:ascii="宋体" w:hAnsi="宋体" w:cs="宋体"/>
          <w:bCs/>
          <w:color w:val="000000"/>
          <w:sz w:val="24"/>
          <w:lang w:bidi="zh-TW"/>
        </w:rPr>
        <w:t>。</w:t>
      </w:r>
    </w:p>
    <w:p>
      <w:pPr>
        <w:spacing w:line="360" w:lineRule="auto"/>
        <w:rPr>
          <w:rFonts w:ascii="宋体" w:hAnsi="宋体" w:cs="宋体"/>
          <w:bCs/>
          <w:color w:val="000000"/>
          <w:sz w:val="24"/>
          <w:lang w:bidi="zh-TW"/>
        </w:rPr>
      </w:pPr>
      <w:r>
        <w:rPr>
          <w:rFonts w:hint="eastAsia" w:ascii="宋体" w:hAnsi="宋体" w:cs="宋体"/>
          <w:bCs/>
          <w:color w:val="000000"/>
          <w:sz w:val="24"/>
          <w:lang w:bidi="zh-TW"/>
        </w:rPr>
        <w:t>2、</w:t>
      </w:r>
      <w:r>
        <w:rPr>
          <w:rFonts w:hint="eastAsia" w:ascii="宋体" w:hAnsi="宋体" w:cs="宋体"/>
          <w:bCs/>
          <w:color w:val="000000"/>
          <w:sz w:val="24"/>
          <w:lang w:val="zh-TW" w:eastAsia="zh-TW" w:bidi="zh-TW"/>
        </w:rPr>
        <w:t>最高限价</w:t>
      </w:r>
      <w:r>
        <w:rPr>
          <w:rFonts w:hint="eastAsia" w:ascii="宋体" w:hAnsi="宋体" w:cs="宋体"/>
          <w:bCs/>
          <w:color w:val="000000"/>
          <w:sz w:val="24"/>
          <w:lang w:bidi="zh-TW"/>
        </w:rPr>
        <w:t>：</w:t>
      </w:r>
      <w:bookmarkStart w:id="42" w:name="bookmark28"/>
      <w:bookmarkStart w:id="43" w:name="bookmark29"/>
      <w:bookmarkStart w:id="44" w:name="bookmark27"/>
      <w:r>
        <w:rPr>
          <w:rFonts w:hint="eastAsia" w:ascii="宋体" w:hAnsi="宋体" w:cs="宋体"/>
          <w:bCs/>
          <w:color w:val="000000"/>
          <w:sz w:val="24"/>
          <w:lang w:bidi="zh-TW"/>
        </w:rPr>
        <w:t>126万元/3年（服务期限：3年）</w:t>
      </w:r>
    </w:p>
    <w:p>
      <w:pPr>
        <w:spacing w:line="360" w:lineRule="auto"/>
        <w:rPr>
          <w:rFonts w:ascii="宋体" w:hAnsi="宋体" w:cs="宋体"/>
          <w:bCs/>
          <w:color w:val="000000"/>
          <w:sz w:val="24"/>
          <w:lang w:val="zh-TW" w:bidi="zh-TW"/>
        </w:rPr>
      </w:pPr>
      <w:r>
        <w:rPr>
          <w:rFonts w:hint="eastAsia" w:ascii="宋体" w:hAnsi="宋体" w:cs="宋体"/>
          <w:bCs/>
          <w:color w:val="000000"/>
          <w:sz w:val="24"/>
          <w:lang w:bidi="zh-TW"/>
        </w:rPr>
        <w:t>3、</w:t>
      </w:r>
      <w:r>
        <w:rPr>
          <w:rFonts w:hint="eastAsia" w:ascii="宋体" w:hAnsi="宋体" w:cs="宋体"/>
          <w:bCs/>
          <w:color w:val="000000"/>
          <w:sz w:val="24"/>
          <w:lang w:val="zh-TW" w:eastAsia="zh-TW" w:bidi="zh-TW"/>
        </w:rPr>
        <w:t>采购人：</w:t>
      </w:r>
      <w:r>
        <w:rPr>
          <w:rFonts w:hint="eastAsia" w:ascii="宋体" w:hAnsi="宋体" w:cs="宋体"/>
          <w:bCs/>
          <w:color w:val="000000"/>
          <w:sz w:val="24"/>
          <w:lang w:val="zh-TW" w:bidi="zh-TW"/>
        </w:rPr>
        <w:t>乐山市交通运输局</w:t>
      </w:r>
      <w:bookmarkEnd w:id="42"/>
      <w:bookmarkEnd w:id="43"/>
      <w:bookmarkEnd w:id="44"/>
    </w:p>
    <w:p>
      <w:pPr>
        <w:spacing w:line="360" w:lineRule="auto"/>
        <w:rPr>
          <w:rFonts w:hint="eastAsia" w:eastAsia="宋体"/>
          <w:lang w:val="en-US" w:eastAsia="zh-CN"/>
        </w:rPr>
      </w:pPr>
      <w:r>
        <w:rPr>
          <w:rFonts w:hint="eastAsia" w:ascii="宋体" w:hAnsi="宋体" w:cs="宋体"/>
          <w:bCs/>
          <w:color w:val="000000"/>
          <w:sz w:val="24"/>
          <w:lang w:bidi="zh-TW"/>
        </w:rPr>
        <w:t>4、服务面积：局机关办公楼土地面积1233.52平方米，办公楼七层，建筑面积6300平方米、办公区绿化2000平方米</w:t>
      </w:r>
      <w:r>
        <w:rPr>
          <w:rFonts w:hint="eastAsia" w:ascii="宋体" w:hAnsi="宋体" w:cs="宋体"/>
          <w:bCs/>
          <w:color w:val="000000"/>
          <w:sz w:val="24"/>
          <w:lang w:eastAsia="zh-CN" w:bidi="zh-TW"/>
        </w:rPr>
        <w:t>以上</w:t>
      </w:r>
      <w:r>
        <w:rPr>
          <w:rFonts w:hint="eastAsia" w:ascii="宋体" w:hAnsi="宋体" w:cs="宋体"/>
          <w:bCs/>
          <w:color w:val="000000"/>
          <w:sz w:val="24"/>
          <w:lang w:bidi="zh-TW"/>
        </w:rPr>
        <w:t>。</w:t>
      </w:r>
    </w:p>
    <w:p>
      <w:pPr>
        <w:pStyle w:val="5"/>
        <w:numPr>
          <w:ilvl w:val="0"/>
          <w:numId w:val="0"/>
        </w:numPr>
        <w:adjustRightInd w:val="0"/>
        <w:spacing w:after="0" w:line="360" w:lineRule="auto"/>
        <w:ind w:firstLine="482" w:firstLineChars="200"/>
        <w:textAlignment w:val="baseline"/>
        <w:rPr>
          <w:rFonts w:hint="eastAsia" w:ascii="仿宋" w:hAnsi="仿宋" w:eastAsia="仿宋" w:cs="仿宋"/>
          <w:b/>
          <w:bCs/>
          <w:sz w:val="24"/>
        </w:rPr>
      </w:pPr>
      <w:r>
        <w:rPr>
          <w:rFonts w:hint="eastAsia" w:ascii="仿宋" w:hAnsi="仿宋" w:eastAsia="仿宋" w:cs="仿宋"/>
          <w:b/>
          <w:bCs/>
          <w:sz w:val="24"/>
          <w:lang w:eastAsia="zh-CN"/>
        </w:rPr>
        <w:t>二、</w:t>
      </w:r>
      <w:r>
        <w:rPr>
          <w:rFonts w:hint="eastAsia" w:ascii="仿宋" w:hAnsi="仿宋" w:eastAsia="仿宋" w:cs="仿宋"/>
          <w:b/>
          <w:bCs/>
          <w:sz w:val="24"/>
        </w:rPr>
        <w:t>服务内容及要求</w:t>
      </w:r>
      <w:r>
        <w:rPr>
          <w:rFonts w:hint="eastAsia" w:ascii="仿宋" w:hAnsi="仿宋" w:eastAsia="仿宋" w:cs="仿宋"/>
          <w:b/>
          <w:bCs/>
          <w:sz w:val="24"/>
          <w:lang w:eastAsia="zh-CN"/>
        </w:rPr>
        <w:t>（实质性要求）</w:t>
      </w:r>
    </w:p>
    <w:p>
      <w:pPr>
        <w:spacing w:line="560" w:lineRule="exact"/>
        <w:ind w:firstLine="482" w:firstLineChars="200"/>
        <w:outlineLvl w:val="2"/>
        <w:rPr>
          <w:rFonts w:ascii="宋体" w:hAnsi="宋体" w:cs="宋体"/>
          <w:b/>
          <w:bCs/>
          <w:color w:val="000000"/>
          <w:sz w:val="24"/>
        </w:rPr>
      </w:pPr>
      <w:r>
        <w:rPr>
          <w:rFonts w:hint="eastAsia" w:ascii="宋体" w:hAnsi="宋体" w:cs="宋体"/>
          <w:b/>
          <w:bCs/>
          <w:color w:val="000000"/>
          <w:sz w:val="24"/>
        </w:rPr>
        <w:t>1、房屋维护</w:t>
      </w:r>
    </w:p>
    <w:p>
      <w:pPr>
        <w:spacing w:line="560" w:lineRule="exact"/>
        <w:ind w:firstLine="480" w:firstLineChars="200"/>
        <w:rPr>
          <w:rFonts w:ascii="宋体" w:hAnsi="宋体" w:cs="宋体"/>
          <w:color w:val="000000"/>
          <w:sz w:val="24"/>
        </w:rPr>
      </w:pPr>
      <w:r>
        <w:rPr>
          <w:rFonts w:hint="eastAsia" w:ascii="宋体" w:hAnsi="宋体" w:cs="宋体"/>
          <w:color w:val="000000"/>
          <w:sz w:val="24"/>
        </w:rPr>
        <w:t>房屋维护管理服务内容及要求应符合表1的规定。</w:t>
      </w:r>
    </w:p>
    <w:p>
      <w:pPr>
        <w:spacing w:line="560" w:lineRule="exact"/>
        <w:jc w:val="center"/>
        <w:outlineLvl w:val="0"/>
        <w:rPr>
          <w:rFonts w:ascii="宋体" w:hAnsi="宋体" w:cs="宋体"/>
          <w:color w:val="000000"/>
          <w:sz w:val="24"/>
        </w:rPr>
      </w:pPr>
      <w:r>
        <w:rPr>
          <w:rFonts w:hint="eastAsia" w:ascii="宋体" w:hAnsi="宋体" w:cs="宋体"/>
          <w:color w:val="000000"/>
          <w:sz w:val="24"/>
        </w:rPr>
        <w:t>表1  房屋日常维护管理服务内容及要求</w:t>
      </w:r>
    </w:p>
    <w:tbl>
      <w:tblPr>
        <w:tblStyle w:val="7"/>
        <w:tblW w:w="9320" w:type="dxa"/>
        <w:tblInd w:w="3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81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52" w:type="dxa"/>
            <w:tcBorders>
              <w:top w:val="single" w:color="auto" w:sz="12" w:space="0"/>
              <w:bottom w:val="single" w:color="auto" w:sz="12"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项目</w:t>
            </w:r>
          </w:p>
        </w:tc>
        <w:tc>
          <w:tcPr>
            <w:tcW w:w="8168" w:type="dxa"/>
            <w:tcBorders>
              <w:top w:val="single" w:color="auto" w:sz="12" w:space="0"/>
              <w:bottom w:val="single" w:color="auto" w:sz="12" w:space="0"/>
            </w:tcBorders>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5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综合管理</w:t>
            </w:r>
          </w:p>
        </w:tc>
        <w:tc>
          <w:tcPr>
            <w:tcW w:w="8168" w:type="dxa"/>
            <w:noWrap w:val="0"/>
            <w:vAlign w:val="top"/>
          </w:tcPr>
          <w:p>
            <w:pPr>
              <w:spacing w:line="560" w:lineRule="exact"/>
              <w:rPr>
                <w:rFonts w:ascii="宋体" w:hAnsi="宋体" w:cs="宋体"/>
                <w:color w:val="000000"/>
                <w:sz w:val="24"/>
              </w:rPr>
            </w:pPr>
            <w:r>
              <w:rPr>
                <w:rFonts w:hint="eastAsia" w:ascii="宋体" w:hAnsi="宋体" w:cs="宋体"/>
                <w:color w:val="000000"/>
                <w:sz w:val="24"/>
              </w:rPr>
              <w:t>1.定期检查房屋使用和安全状况，确保完好等级和正常使用。</w:t>
            </w:r>
          </w:p>
          <w:p>
            <w:pPr>
              <w:spacing w:line="560" w:lineRule="exact"/>
              <w:rPr>
                <w:rFonts w:ascii="宋体" w:hAnsi="宋体" w:cs="宋体"/>
                <w:color w:val="000000"/>
                <w:sz w:val="24"/>
              </w:rPr>
            </w:pPr>
            <w:r>
              <w:rPr>
                <w:rFonts w:hint="eastAsia" w:ascii="宋体" w:hAnsi="宋体" w:cs="宋体"/>
                <w:color w:val="000000"/>
                <w:sz w:val="24"/>
              </w:rPr>
              <w:t>2.建立健全房屋档案，制定房屋管理规定、房屋维修养护制度、房屋定期巡检制度、房屋装饰装修管理办法等规章制度，检查督促房屋使用单位正确使用房屋。</w:t>
            </w:r>
          </w:p>
          <w:p>
            <w:pPr>
              <w:spacing w:line="560" w:lineRule="exact"/>
              <w:rPr>
                <w:rFonts w:ascii="宋体" w:hAnsi="宋体" w:cs="宋体"/>
                <w:color w:val="000000"/>
                <w:sz w:val="24"/>
              </w:rPr>
            </w:pPr>
            <w:r>
              <w:rPr>
                <w:rFonts w:hint="eastAsia" w:ascii="宋体" w:hAnsi="宋体" w:cs="宋体"/>
                <w:color w:val="000000"/>
                <w:sz w:val="24"/>
              </w:rPr>
              <w:t>3.房屋维护保养记录应齐全，并建立报修、维修和回访记录。</w:t>
            </w:r>
          </w:p>
          <w:p>
            <w:pPr>
              <w:spacing w:line="560" w:lineRule="exact"/>
              <w:rPr>
                <w:rFonts w:ascii="宋体" w:hAnsi="宋体" w:cs="宋体"/>
                <w:color w:val="000000"/>
                <w:sz w:val="24"/>
              </w:rPr>
            </w:pPr>
            <w:r>
              <w:rPr>
                <w:rFonts w:hint="eastAsia" w:ascii="宋体" w:hAnsi="宋体" w:cs="宋体"/>
                <w:color w:val="000000"/>
                <w:sz w:val="24"/>
              </w:rPr>
              <w:t>4.及时完成零修任务，零修合格率100%。急修30分钟内到达现场查看处理。如达中修以上应报告房屋使用单位，房屋使用单位按照规定对房屋进行维修管理。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5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房屋结构</w:t>
            </w:r>
          </w:p>
        </w:tc>
        <w:tc>
          <w:tcPr>
            <w:tcW w:w="8168" w:type="dxa"/>
            <w:noWrap w:val="0"/>
            <w:vAlign w:val="top"/>
          </w:tcPr>
          <w:p>
            <w:pPr>
              <w:spacing w:line="560" w:lineRule="exact"/>
              <w:rPr>
                <w:rFonts w:ascii="宋体" w:hAnsi="宋体" w:cs="宋体"/>
                <w:color w:val="000000"/>
                <w:sz w:val="24"/>
              </w:rPr>
            </w:pPr>
            <w:r>
              <w:rPr>
                <w:rFonts w:hint="eastAsia" w:ascii="宋体" w:hAnsi="宋体" w:cs="宋体"/>
                <w:color w:val="000000"/>
                <w:sz w:val="24"/>
              </w:rPr>
              <w:t>每季度巡视1次屋架、屋面、梁、柱、板、梯、池、承重墙、地基等结构构件，发现外观有变形、开裂等现象时，应及时建议房屋使用单位申请房屋安全鉴定，并采取必要的避险和防护措施。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5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建筑部件</w:t>
            </w:r>
          </w:p>
        </w:tc>
        <w:tc>
          <w:tcPr>
            <w:tcW w:w="8168" w:type="dxa"/>
            <w:noWrap w:val="0"/>
            <w:vAlign w:val="top"/>
          </w:tcPr>
          <w:p>
            <w:pPr>
              <w:spacing w:line="560" w:lineRule="exact"/>
              <w:rPr>
                <w:rFonts w:ascii="宋体" w:hAnsi="宋体" w:cs="宋体"/>
                <w:color w:val="000000"/>
                <w:sz w:val="24"/>
              </w:rPr>
            </w:pPr>
            <w:r>
              <w:rPr>
                <w:rFonts w:hint="eastAsia" w:ascii="宋体" w:hAnsi="宋体" w:cs="宋体"/>
                <w:color w:val="000000"/>
                <w:sz w:val="24"/>
              </w:rPr>
              <w:t>1.每季度检查1次外墙贴饰面、幕墙玻璃、雨篷、空调室外机支撑构件等。</w:t>
            </w:r>
          </w:p>
          <w:p>
            <w:pPr>
              <w:spacing w:line="560" w:lineRule="exact"/>
              <w:rPr>
                <w:rFonts w:ascii="宋体" w:hAnsi="宋体" w:cs="宋体"/>
                <w:color w:val="000000"/>
                <w:sz w:val="24"/>
              </w:rPr>
            </w:pPr>
            <w:r>
              <w:rPr>
                <w:rFonts w:hint="eastAsia" w:ascii="宋体" w:hAnsi="宋体" w:cs="宋体"/>
                <w:color w:val="000000"/>
                <w:sz w:val="24"/>
              </w:rPr>
              <w:t>2.每半月巡查1次共用部位的门、窗、楼梯、通风道等。</w:t>
            </w:r>
          </w:p>
          <w:p>
            <w:pPr>
              <w:spacing w:line="560" w:lineRule="exact"/>
              <w:rPr>
                <w:rFonts w:ascii="宋体" w:hAnsi="宋体" w:cs="宋体"/>
                <w:color w:val="000000"/>
                <w:sz w:val="24"/>
              </w:rPr>
            </w:pPr>
            <w:r>
              <w:rPr>
                <w:rFonts w:hint="eastAsia" w:ascii="宋体" w:hAnsi="宋体" w:cs="宋体"/>
                <w:color w:val="000000"/>
                <w:sz w:val="24"/>
              </w:rPr>
              <w:t>3.每两个月检查1次共用部位的室内地面、墙面、天棚和室外屋面等。</w:t>
            </w:r>
          </w:p>
          <w:p>
            <w:pPr>
              <w:spacing w:line="560" w:lineRule="exact"/>
              <w:rPr>
                <w:rFonts w:ascii="宋体" w:hAnsi="宋体" w:cs="宋体"/>
                <w:color w:val="000000"/>
                <w:sz w:val="24"/>
              </w:rPr>
            </w:pPr>
            <w:r>
              <w:rPr>
                <w:rFonts w:hint="eastAsia" w:ascii="宋体" w:hAnsi="宋体" w:cs="宋体"/>
                <w:color w:val="000000"/>
                <w:sz w:val="24"/>
              </w:rPr>
              <w:t>4.每年汛期前和强降雨天气后检查屋面防水和</w:t>
            </w:r>
            <w:bookmarkStart w:id="45" w:name="OLE_LINK1"/>
            <w:bookmarkStart w:id="46" w:name="OLE_LINK2"/>
            <w:r>
              <w:rPr>
                <w:rFonts w:hint="eastAsia" w:ascii="宋体" w:hAnsi="宋体" w:cs="宋体"/>
                <w:color w:val="000000"/>
                <w:sz w:val="24"/>
              </w:rPr>
              <w:t>雨落管</w:t>
            </w:r>
            <w:bookmarkEnd w:id="45"/>
            <w:bookmarkEnd w:id="46"/>
            <w:r>
              <w:rPr>
                <w:rFonts w:hint="eastAsia" w:ascii="宋体" w:hAnsi="宋体" w:cs="宋体"/>
                <w:color w:val="000000"/>
                <w:sz w:val="24"/>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5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附属构筑物</w:t>
            </w:r>
          </w:p>
        </w:tc>
        <w:tc>
          <w:tcPr>
            <w:tcW w:w="8168" w:type="dxa"/>
            <w:noWrap w:val="0"/>
            <w:vAlign w:val="top"/>
          </w:tcPr>
          <w:p>
            <w:pPr>
              <w:spacing w:line="560" w:lineRule="exact"/>
              <w:rPr>
                <w:rFonts w:ascii="宋体" w:hAnsi="宋体" w:cs="宋体"/>
                <w:color w:val="000000"/>
                <w:sz w:val="24"/>
              </w:rPr>
            </w:pPr>
            <w:r>
              <w:rPr>
                <w:rFonts w:hint="eastAsia" w:ascii="宋体" w:hAnsi="宋体" w:cs="宋体"/>
                <w:color w:val="000000"/>
                <w:sz w:val="24"/>
              </w:rPr>
              <w:t>1.每半月巡查1次大门、围墙（栏）、道路、甬路、场地、管井、沟渠、景观等；汛期每半月巡查1次、非汛期每季度巡查1次；每年检测1次防雷设施。</w:t>
            </w:r>
          </w:p>
          <w:p>
            <w:pPr>
              <w:spacing w:line="560" w:lineRule="exact"/>
              <w:rPr>
                <w:rFonts w:ascii="宋体" w:hAnsi="宋体" w:cs="宋体"/>
                <w:color w:val="000000"/>
                <w:sz w:val="24"/>
              </w:rPr>
            </w:pPr>
            <w:r>
              <w:rPr>
                <w:rFonts w:hint="eastAsia" w:ascii="宋体" w:hAnsi="宋体" w:cs="宋体"/>
                <w:color w:val="000000"/>
                <w:sz w:val="24"/>
              </w:rPr>
              <w:t>2.每半月检查1次雨、污水管井、化粪池等。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5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装饰装修</w:t>
            </w:r>
          </w:p>
        </w:tc>
        <w:tc>
          <w:tcPr>
            <w:tcW w:w="8168" w:type="dxa"/>
            <w:noWrap w:val="0"/>
            <w:vAlign w:val="top"/>
          </w:tcPr>
          <w:p>
            <w:pPr>
              <w:spacing w:line="560" w:lineRule="exact"/>
              <w:rPr>
                <w:rFonts w:ascii="宋体" w:hAnsi="宋体" w:cs="宋体"/>
                <w:color w:val="000000"/>
                <w:sz w:val="24"/>
              </w:rPr>
            </w:pPr>
            <w:r>
              <w:rPr>
                <w:rFonts w:hint="eastAsia" w:ascii="宋体" w:hAnsi="宋体" w:cs="宋体"/>
                <w:color w:val="000000"/>
                <w:sz w:val="24"/>
              </w:rPr>
              <w:t>1.装饰装修前，物业服务机构应与装修人或装修人委托的装修企业签订装饰装修管理服务协议，告知装饰装修须知，并对装饰装修过程进行监督。</w:t>
            </w:r>
          </w:p>
          <w:p>
            <w:pPr>
              <w:spacing w:line="560" w:lineRule="exact"/>
              <w:rPr>
                <w:rFonts w:ascii="宋体" w:hAnsi="宋体" w:cs="宋体"/>
                <w:color w:val="000000"/>
                <w:sz w:val="24"/>
              </w:rPr>
            </w:pPr>
            <w:r>
              <w:rPr>
                <w:rFonts w:hint="eastAsia" w:ascii="宋体" w:hAnsi="宋体" w:cs="宋体"/>
                <w:color w:val="000000"/>
                <w:sz w:val="24"/>
              </w:rPr>
              <w:t>2.装饰装修使用的材料和设备应符合GB 50222的要求，应有质量检验合格证明和有中文标识的产品名称、规格、型号、生产厂厂名、厂址等。</w:t>
            </w:r>
          </w:p>
          <w:p>
            <w:pPr>
              <w:spacing w:line="560" w:lineRule="exact"/>
              <w:rPr>
                <w:rFonts w:ascii="宋体" w:hAnsi="宋体" w:cs="宋体"/>
                <w:color w:val="000000"/>
                <w:sz w:val="24"/>
              </w:rPr>
            </w:pPr>
            <w:r>
              <w:rPr>
                <w:rFonts w:hint="eastAsia" w:ascii="宋体" w:hAnsi="宋体" w:cs="宋体"/>
                <w:color w:val="000000"/>
                <w:sz w:val="24"/>
              </w:rPr>
              <w:t>3.装修垃圾应在指定地点临时堆放，采取围挡、遮盖等措施；装修人或装修人委托的装修企业在规定时间内清运。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5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标识标牌</w:t>
            </w:r>
          </w:p>
        </w:tc>
        <w:tc>
          <w:tcPr>
            <w:tcW w:w="8168" w:type="dxa"/>
            <w:noWrap w:val="0"/>
            <w:vAlign w:val="top"/>
          </w:tcPr>
          <w:p>
            <w:pPr>
              <w:spacing w:line="560" w:lineRule="exact"/>
              <w:rPr>
                <w:rFonts w:ascii="宋体" w:hAnsi="宋体" w:cs="宋体"/>
                <w:color w:val="000000"/>
                <w:sz w:val="24"/>
              </w:rPr>
            </w:pPr>
            <w:r>
              <w:rPr>
                <w:rFonts w:hint="eastAsia" w:ascii="宋体" w:hAnsi="宋体" w:cs="宋体"/>
                <w:color w:val="000000"/>
                <w:sz w:val="24"/>
              </w:rPr>
              <w:t>1.标识标牌应符合GB/T 10001.1的要求，消防与安全标识应符合GB 2894、GB 13495.1的要求。</w:t>
            </w:r>
          </w:p>
          <w:p>
            <w:pPr>
              <w:spacing w:line="560" w:lineRule="exact"/>
              <w:rPr>
                <w:rFonts w:ascii="宋体" w:hAnsi="宋体" w:cs="宋体"/>
                <w:color w:val="000000"/>
                <w:sz w:val="24"/>
              </w:rPr>
            </w:pPr>
            <w:r>
              <w:rPr>
                <w:rFonts w:hint="eastAsia" w:ascii="宋体" w:hAnsi="宋体" w:cs="宋体"/>
                <w:color w:val="000000"/>
                <w:sz w:val="24"/>
              </w:rPr>
              <w:t>2.定期检查平面路线图、指引标识、楼层标识、各功能区标识、安全警示标识、温馨提醒标识、供配电系统模拟示意图、电气开关状态标识、主要供水阀门、主要管线流向标识、交通标识等，确保标识标牌规范清晰，安装稳固。</w:t>
            </w:r>
          </w:p>
        </w:tc>
      </w:tr>
    </w:tbl>
    <w:p>
      <w:pPr>
        <w:spacing w:before="173" w:beforeLines="50" w:after="173" w:afterLines="50" w:line="560" w:lineRule="exact"/>
        <w:outlineLvl w:val="0"/>
        <w:rPr>
          <w:rFonts w:ascii="宋体" w:hAnsi="宋体" w:cs="宋体"/>
          <w:b/>
          <w:bCs/>
          <w:color w:val="000000"/>
          <w:sz w:val="24"/>
        </w:rPr>
      </w:pPr>
      <w:r>
        <w:rPr>
          <w:rFonts w:hint="eastAsia" w:ascii="宋体" w:hAnsi="宋体" w:cs="宋体"/>
          <w:b/>
          <w:bCs/>
          <w:color w:val="000000"/>
          <w:sz w:val="24"/>
        </w:rPr>
        <w:t>2、公用设施设备运行维护</w:t>
      </w:r>
    </w:p>
    <w:p>
      <w:pPr>
        <w:tabs>
          <w:tab w:val="center" w:pos="4201"/>
          <w:tab w:val="right" w:leader="dot" w:pos="9298"/>
        </w:tabs>
        <w:autoSpaceDE w:val="0"/>
        <w:autoSpaceDN w:val="0"/>
        <w:spacing w:line="560" w:lineRule="exact"/>
        <w:ind w:firstLine="480" w:firstLineChars="200"/>
        <w:rPr>
          <w:rFonts w:ascii="宋体" w:hAnsi="宋体" w:cs="宋体"/>
          <w:color w:val="000000"/>
          <w:sz w:val="24"/>
        </w:rPr>
      </w:pPr>
      <w:r>
        <w:rPr>
          <w:rFonts w:hint="eastAsia" w:ascii="宋体" w:hAnsi="宋体" w:cs="宋体"/>
          <w:color w:val="000000"/>
          <w:sz w:val="24"/>
        </w:rPr>
        <w:t>公用设施设备运行维护管理服务内容及要求应符合表2的规定。</w:t>
      </w:r>
    </w:p>
    <w:p>
      <w:pPr>
        <w:spacing w:line="560" w:lineRule="exact"/>
        <w:jc w:val="center"/>
        <w:outlineLvl w:val="0"/>
        <w:rPr>
          <w:rFonts w:ascii="宋体" w:hAnsi="宋体" w:cs="宋体"/>
          <w:color w:val="000000"/>
          <w:sz w:val="24"/>
        </w:rPr>
      </w:pPr>
      <w:r>
        <w:rPr>
          <w:rFonts w:hint="eastAsia" w:ascii="宋体" w:hAnsi="宋体" w:cs="宋体"/>
          <w:color w:val="000000"/>
          <w:sz w:val="24"/>
        </w:rPr>
        <w:t>表2  公用设施设备运行维护管理服务内容及要求</w:t>
      </w:r>
    </w:p>
    <w:tbl>
      <w:tblPr>
        <w:tblStyle w:val="7"/>
        <w:tblW w:w="9358" w:type="dxa"/>
        <w:tblInd w:w="38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80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82" w:type="dxa"/>
            <w:tcBorders>
              <w:top w:val="single" w:color="auto" w:sz="12" w:space="0"/>
              <w:left w:val="single" w:color="auto" w:sz="12" w:space="0"/>
              <w:bottom w:val="single" w:color="auto" w:sz="12" w:space="0"/>
            </w:tcBorders>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项目</w:t>
            </w:r>
          </w:p>
        </w:tc>
        <w:tc>
          <w:tcPr>
            <w:tcW w:w="8076" w:type="dxa"/>
            <w:tcBorders>
              <w:top w:val="single" w:color="auto" w:sz="12" w:space="0"/>
              <w:bottom w:val="single" w:color="auto" w:sz="12" w:space="0"/>
              <w:right w:val="single" w:color="auto" w:sz="12" w:space="0"/>
            </w:tcBorders>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内容及要求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282" w:type="dxa"/>
            <w:tcBorders>
              <w:top w:val="single" w:color="auto" w:sz="12" w:space="0"/>
              <w:left w:val="single" w:color="auto" w:sz="12"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综合管理</w:t>
            </w:r>
          </w:p>
        </w:tc>
        <w:tc>
          <w:tcPr>
            <w:tcW w:w="8076" w:type="dxa"/>
            <w:tcBorders>
              <w:top w:val="single" w:color="auto" w:sz="12" w:space="0"/>
              <w:right w:val="single" w:color="auto" w:sz="12" w:space="0"/>
            </w:tcBorders>
            <w:noWrap w:val="0"/>
            <w:vAlign w:val="top"/>
          </w:tcPr>
          <w:p>
            <w:pPr>
              <w:spacing w:line="560" w:lineRule="exact"/>
              <w:rPr>
                <w:rFonts w:ascii="宋体" w:hAnsi="宋体" w:cs="宋体"/>
                <w:color w:val="000000"/>
                <w:sz w:val="24"/>
              </w:rPr>
            </w:pPr>
            <w:r>
              <w:rPr>
                <w:rFonts w:hint="eastAsia" w:ascii="宋体" w:hAnsi="宋体" w:cs="宋体"/>
                <w:color w:val="000000"/>
                <w:sz w:val="24"/>
              </w:rPr>
              <w:t>1.建立相关管理制度，如设施设备安全运行、岗位职责、设施设备定期巡检、维护保养、运行记录、维修档案等；制定相关应急预案。</w:t>
            </w:r>
          </w:p>
          <w:p>
            <w:pPr>
              <w:spacing w:line="560" w:lineRule="exact"/>
              <w:rPr>
                <w:rFonts w:ascii="宋体" w:hAnsi="宋体" w:cs="宋体"/>
                <w:color w:val="000000"/>
                <w:sz w:val="24"/>
              </w:rPr>
            </w:pPr>
            <w:r>
              <w:rPr>
                <w:rFonts w:hint="eastAsia" w:ascii="宋体" w:hAnsi="宋体" w:cs="宋体"/>
                <w:color w:val="000000"/>
                <w:sz w:val="24"/>
              </w:rPr>
              <w:t>2.定期对公用设施设备进行全面检查，开展隐患巡查排查和治理，确保公用设施设备运行良好。发现问题及时向房屋使用单位报告，安排专项修理，建立报修、维修和回访记录，零修合格率100%。</w:t>
            </w:r>
          </w:p>
          <w:p>
            <w:pPr>
              <w:spacing w:line="560" w:lineRule="exact"/>
              <w:rPr>
                <w:rFonts w:ascii="宋体" w:hAnsi="宋体" w:cs="宋体"/>
                <w:color w:val="000000"/>
                <w:sz w:val="24"/>
              </w:rPr>
            </w:pPr>
            <w:bookmarkStart w:id="47" w:name="OLE_LINK4"/>
            <w:bookmarkStart w:id="48" w:name="OLE_LINK3"/>
            <w:r>
              <w:rPr>
                <w:rFonts w:hint="eastAsia" w:ascii="宋体" w:hAnsi="宋体" w:cs="宋体"/>
                <w:color w:val="000000"/>
                <w:sz w:val="24"/>
              </w:rPr>
              <w:t>3.特种设备由专业性机构进行维修养护，物业服务机构做好监督并进行日常管理</w:t>
            </w:r>
            <w:bookmarkEnd w:id="47"/>
            <w:bookmarkEnd w:id="48"/>
            <w:r>
              <w:rPr>
                <w:rFonts w:hint="eastAsia" w:ascii="宋体" w:hAnsi="宋体" w:cs="宋体"/>
                <w:color w:val="000000"/>
                <w:sz w:val="24"/>
              </w:rPr>
              <w:t>。</w:t>
            </w:r>
          </w:p>
          <w:p>
            <w:pPr>
              <w:spacing w:line="560" w:lineRule="exact"/>
              <w:rPr>
                <w:rFonts w:ascii="宋体" w:hAnsi="宋体" w:cs="宋体"/>
                <w:color w:val="000000"/>
                <w:sz w:val="24"/>
              </w:rPr>
            </w:pPr>
            <w:r>
              <w:rPr>
                <w:rFonts w:hint="eastAsia" w:ascii="宋体" w:hAnsi="宋体" w:cs="宋体"/>
                <w:color w:val="000000"/>
                <w:sz w:val="24"/>
              </w:rPr>
              <w:t>4.设备机房：每半月清洁1次，机房整洁有序，室内无杂物；设有挡鼠板、鼠药盒或粘鼠板；在明显易取位置配备有符合规定的消防器材及专用工具，确保完好有效；设施设备标识标牌齐全；张贴或悬挂相关制度、证书。</w:t>
            </w:r>
          </w:p>
          <w:p>
            <w:pPr>
              <w:spacing w:line="560" w:lineRule="exact"/>
              <w:rPr>
                <w:rFonts w:ascii="宋体" w:hAnsi="宋体" w:cs="宋体"/>
                <w:color w:val="000000"/>
                <w:sz w:val="24"/>
              </w:rPr>
            </w:pPr>
            <w:r>
              <w:rPr>
                <w:rFonts w:hint="eastAsia" w:ascii="宋体" w:hAnsi="宋体" w:cs="宋体"/>
                <w:color w:val="000000"/>
                <w:sz w:val="24"/>
              </w:rPr>
              <w:t>5.元旦、春节、五一、国庆等重大节假日前，组织系统巡检1次，记录齐全、完整。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82" w:type="dxa"/>
            <w:tcBorders>
              <w:top w:val="single" w:color="auto" w:sz="4"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办公系统</w:t>
            </w:r>
          </w:p>
        </w:tc>
        <w:tc>
          <w:tcPr>
            <w:tcW w:w="8076" w:type="dxa"/>
            <w:tcBorders>
              <w:top w:val="single" w:color="auto" w:sz="4" w:space="0"/>
            </w:tcBorders>
            <w:noWrap w:val="0"/>
            <w:vAlign w:val="top"/>
          </w:tcPr>
          <w:p>
            <w:pPr>
              <w:spacing w:line="560" w:lineRule="exact"/>
              <w:rPr>
                <w:rFonts w:ascii="宋体" w:hAnsi="宋体" w:cs="宋体"/>
                <w:color w:val="000000"/>
                <w:sz w:val="24"/>
              </w:rPr>
            </w:pPr>
            <w:r>
              <w:rPr>
                <w:rFonts w:hint="eastAsia" w:ascii="宋体" w:hAnsi="宋体" w:cs="宋体"/>
                <w:color w:val="000000"/>
                <w:sz w:val="24"/>
              </w:rPr>
              <w:t>1.建立办公、业务、技术保障等设施设备管理制度。</w:t>
            </w:r>
          </w:p>
          <w:p>
            <w:pPr>
              <w:spacing w:line="560" w:lineRule="exact"/>
              <w:rPr>
                <w:rFonts w:ascii="宋体" w:hAnsi="宋体" w:cs="宋体"/>
                <w:color w:val="000000"/>
                <w:sz w:val="24"/>
              </w:rPr>
            </w:pPr>
            <w:r>
              <w:rPr>
                <w:rFonts w:hint="eastAsia" w:ascii="宋体" w:hAnsi="宋体" w:cs="宋体"/>
                <w:color w:val="000000"/>
                <w:sz w:val="24"/>
              </w:rPr>
              <w:t>2.对通用办公、会务、业务等系统设施设备，每周巡检1次，办公家具完整无损坏；电源插头开关牢固，数据端口无松动，线路无老化损坏；会务视频系统设施完好，音响设施完好。</w:t>
            </w:r>
          </w:p>
          <w:p>
            <w:pPr>
              <w:spacing w:line="560" w:lineRule="exact"/>
              <w:rPr>
                <w:rFonts w:ascii="宋体" w:hAnsi="宋体" w:cs="宋体"/>
                <w:color w:val="000000"/>
                <w:sz w:val="24"/>
              </w:rPr>
            </w:pPr>
            <w:r>
              <w:rPr>
                <w:rFonts w:hint="eastAsia" w:ascii="宋体" w:hAnsi="宋体" w:cs="宋体"/>
                <w:color w:val="000000"/>
                <w:sz w:val="24"/>
              </w:rPr>
              <w:t>3.对运用物联网技术的监控系统、防盗报警系统、消防报警系统、门禁一卡通系统、停车库管理系统等为机关运转提供安全防范措施的设施设备，每周巡查1次，检查运行状态；每月对室外物联网探头等设备表面清洁1次（极端天气及时进行排查并保持正常运行）；每季度检查1次按键、显示屏等，每年内部除尘1次。</w:t>
            </w:r>
          </w:p>
          <w:p>
            <w:pPr>
              <w:spacing w:line="560" w:lineRule="exact"/>
              <w:rPr>
                <w:rFonts w:ascii="宋体" w:hAnsi="宋体" w:cs="宋体"/>
                <w:color w:val="000000"/>
                <w:sz w:val="24"/>
              </w:rPr>
            </w:pPr>
            <w:r>
              <w:rPr>
                <w:rFonts w:hint="eastAsia" w:ascii="宋体" w:hAnsi="宋体" w:cs="宋体"/>
                <w:color w:val="000000"/>
                <w:sz w:val="24"/>
              </w:rPr>
              <w:t>4.对卫星通讯、有线电视、局域网、信息与视频显示系统、多媒体会议系统等信息自动化系统设施设备，每日巡查1次，检查运行状态、管线接触通畅情况，每月表面清洁1次，每季度检查1次按键、显示屏等，每年内部除尘1次。</w:t>
            </w:r>
          </w:p>
          <w:p>
            <w:pPr>
              <w:spacing w:line="560" w:lineRule="exact"/>
              <w:rPr>
                <w:rFonts w:ascii="宋体" w:hAnsi="宋体" w:cs="宋体"/>
                <w:color w:val="000000"/>
                <w:sz w:val="24"/>
              </w:rPr>
            </w:pPr>
            <w:r>
              <w:rPr>
                <w:rFonts w:hint="eastAsia" w:ascii="宋体" w:hAnsi="宋体" w:cs="宋体"/>
                <w:color w:val="000000"/>
                <w:sz w:val="24"/>
              </w:rPr>
              <w:t>5.保存运行记录；发现故障及时更换坏损设备，对物业服务技术人员无法修复的信息化智能办公设施设备，及时通知专业机构进行维护并做好过程监督。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128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消防系统</w:t>
            </w:r>
          </w:p>
        </w:tc>
        <w:tc>
          <w:tcPr>
            <w:tcW w:w="8076" w:type="dxa"/>
            <w:noWrap w:val="0"/>
            <w:vAlign w:val="top"/>
          </w:tcPr>
          <w:p>
            <w:pPr>
              <w:spacing w:line="560" w:lineRule="exact"/>
              <w:rPr>
                <w:rFonts w:ascii="宋体" w:hAnsi="宋体" w:cs="宋体"/>
                <w:color w:val="000000"/>
                <w:sz w:val="24"/>
              </w:rPr>
            </w:pPr>
            <w:r>
              <w:rPr>
                <w:rFonts w:hint="eastAsia" w:ascii="宋体" w:hAnsi="宋体" w:cs="宋体"/>
                <w:color w:val="000000"/>
                <w:sz w:val="24"/>
              </w:rPr>
              <w:t>1.严格执行消防法规，建立消防安全管理制度和突发火灾的应急处置预案，确保整个系统处于良好的状态。</w:t>
            </w:r>
          </w:p>
          <w:p>
            <w:pPr>
              <w:spacing w:line="560" w:lineRule="exact"/>
              <w:rPr>
                <w:rFonts w:ascii="宋体" w:hAnsi="宋体" w:cs="宋体"/>
                <w:color w:val="000000"/>
                <w:sz w:val="24"/>
              </w:rPr>
            </w:pPr>
            <w:r>
              <w:rPr>
                <w:rFonts w:hint="eastAsia" w:ascii="宋体" w:hAnsi="宋体" w:cs="宋体"/>
                <w:color w:val="000000"/>
                <w:sz w:val="24"/>
              </w:rPr>
              <w:t>2.配备完善的消防器材，定期检查消防设备，消防设施的维护管理应符合GB 25201的要求，维保质量达到消防要求，保证系统开通率及完好率。</w:t>
            </w:r>
          </w:p>
          <w:p>
            <w:pPr>
              <w:spacing w:line="560" w:lineRule="exact"/>
              <w:rPr>
                <w:rFonts w:ascii="宋体" w:hAnsi="宋体" w:cs="宋体"/>
                <w:color w:val="000000"/>
                <w:sz w:val="24"/>
              </w:rPr>
            </w:pPr>
            <w:r>
              <w:rPr>
                <w:rFonts w:hint="eastAsia" w:ascii="宋体" w:hAnsi="宋体" w:cs="宋体"/>
                <w:color w:val="000000"/>
                <w:sz w:val="24"/>
              </w:rPr>
              <w:t>3.每月检查1次消防设备，每周检查各处消火栓是否损坏，水龙带、水枪是否在位；检查各处消防水管是否漏水；检查防火门、安全出口指示灯、消防疏散图、安全通道照明是否完好；检查安全通道是否通畅。</w:t>
            </w:r>
          </w:p>
          <w:p>
            <w:pPr>
              <w:spacing w:line="560" w:lineRule="exact"/>
              <w:rPr>
                <w:rFonts w:ascii="宋体" w:hAnsi="宋体" w:cs="宋体"/>
                <w:color w:val="000000"/>
                <w:sz w:val="24"/>
              </w:rPr>
            </w:pPr>
            <w:r>
              <w:rPr>
                <w:rFonts w:hint="eastAsia" w:ascii="宋体" w:hAnsi="宋体" w:cs="宋体"/>
                <w:color w:val="000000"/>
                <w:sz w:val="24"/>
              </w:rPr>
              <w:t>4.每月检查消防加压水泵1次；检查各类信号指示灯是否正常；检查各类水压压力表是否正常；检查消防水泵泵体是否漏水、生锈；检查消防备用电源是否正常，能否及时切换。</w:t>
            </w:r>
          </w:p>
          <w:p>
            <w:pPr>
              <w:spacing w:line="560" w:lineRule="exact"/>
              <w:rPr>
                <w:rFonts w:ascii="宋体" w:hAnsi="宋体" w:cs="宋体"/>
                <w:color w:val="000000"/>
                <w:sz w:val="24"/>
              </w:rPr>
            </w:pPr>
            <w:r>
              <w:rPr>
                <w:rFonts w:hint="eastAsia" w:ascii="宋体" w:hAnsi="宋体" w:cs="宋体"/>
                <w:color w:val="000000"/>
                <w:sz w:val="24"/>
              </w:rPr>
              <w:t>5.每月检查手提式灭火器是否有效；检测烟感、温感探测器是否正常工作；消火栓放水检查1次；检查消防报警按钮、警铃及指示灯；检查消防广播系统；消防控制联动系统进行1次试验测试；检查自动喷洒系统管道和各消防水箱、水池排水；气体灭火装置的检查测压。</w:t>
            </w:r>
          </w:p>
          <w:p>
            <w:pPr>
              <w:spacing w:line="560" w:lineRule="exact"/>
              <w:rPr>
                <w:rFonts w:ascii="宋体" w:hAnsi="宋体" w:cs="宋体"/>
                <w:color w:val="000000"/>
                <w:sz w:val="24"/>
              </w:rPr>
            </w:pPr>
            <w:r>
              <w:rPr>
                <w:rFonts w:hint="eastAsia" w:ascii="宋体" w:hAnsi="宋体" w:cs="宋体"/>
                <w:color w:val="000000"/>
                <w:sz w:val="24"/>
              </w:rPr>
              <w:t>6.消防系统应有第三方消防检测报告并通过消防部门的审查监督。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128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给排水系统</w:t>
            </w:r>
          </w:p>
        </w:tc>
        <w:tc>
          <w:tcPr>
            <w:tcW w:w="8076" w:type="dxa"/>
            <w:noWrap w:val="0"/>
            <w:vAlign w:val="top"/>
          </w:tcPr>
          <w:p>
            <w:pPr>
              <w:spacing w:line="560" w:lineRule="exact"/>
              <w:rPr>
                <w:rFonts w:ascii="宋体" w:hAnsi="宋体" w:cs="宋体"/>
                <w:color w:val="000000"/>
                <w:sz w:val="24"/>
              </w:rPr>
            </w:pPr>
            <w:r>
              <w:rPr>
                <w:rFonts w:hint="eastAsia" w:ascii="宋体" w:hAnsi="宋体" w:cs="宋体"/>
                <w:color w:val="000000"/>
                <w:sz w:val="24"/>
              </w:rPr>
              <w:t>1.建立正常供水管理制度。</w:t>
            </w:r>
          </w:p>
          <w:p>
            <w:pPr>
              <w:spacing w:line="560" w:lineRule="exact"/>
              <w:rPr>
                <w:rFonts w:ascii="宋体" w:hAnsi="宋体" w:cs="宋体"/>
                <w:color w:val="000000"/>
                <w:sz w:val="24"/>
              </w:rPr>
            </w:pPr>
            <w:r>
              <w:rPr>
                <w:rFonts w:hint="eastAsia" w:ascii="宋体" w:hAnsi="宋体" w:cs="宋体"/>
                <w:color w:val="000000"/>
                <w:sz w:val="24"/>
              </w:rPr>
              <w:t>2.每半年至少对二次供水设施进行1次清洗消毒，水质符合GB 5749的要求。</w:t>
            </w:r>
          </w:p>
          <w:p>
            <w:pPr>
              <w:spacing w:line="560" w:lineRule="exact"/>
              <w:rPr>
                <w:rFonts w:ascii="宋体" w:hAnsi="宋体" w:cs="宋体"/>
                <w:color w:val="000000"/>
                <w:sz w:val="24"/>
              </w:rPr>
            </w:pPr>
            <w:r>
              <w:rPr>
                <w:rFonts w:hint="eastAsia" w:ascii="宋体" w:hAnsi="宋体" w:cs="宋体"/>
                <w:color w:val="000000"/>
                <w:sz w:val="24"/>
              </w:rPr>
              <w:t>3.每日巡检1次供水设施，设备、阀门、管道等运行正常，无跑、冒、滴、漏现象；有水泵房、水箱间的，每日巡视1次，每年养护1次水泵。</w:t>
            </w:r>
          </w:p>
          <w:p>
            <w:pPr>
              <w:spacing w:line="560" w:lineRule="exact"/>
              <w:rPr>
                <w:rFonts w:ascii="宋体" w:hAnsi="宋体" w:cs="宋体"/>
                <w:color w:val="000000"/>
                <w:sz w:val="24"/>
              </w:rPr>
            </w:pPr>
            <w:r>
              <w:rPr>
                <w:rFonts w:hint="eastAsia" w:ascii="宋体" w:hAnsi="宋体" w:cs="宋体"/>
                <w:color w:val="000000"/>
                <w:sz w:val="24"/>
              </w:rPr>
              <w:t>4.有事故应急预案，及时发现并解决故障：如遇供水单位限水、停水，应按规定时间通知办公区内用户。</w:t>
            </w:r>
          </w:p>
          <w:p>
            <w:pPr>
              <w:spacing w:line="560" w:lineRule="exact"/>
              <w:rPr>
                <w:rFonts w:ascii="宋体" w:hAnsi="宋体" w:cs="宋体"/>
                <w:color w:val="000000"/>
                <w:sz w:val="24"/>
              </w:rPr>
            </w:pPr>
            <w:r>
              <w:rPr>
                <w:rFonts w:hint="eastAsia" w:ascii="宋体" w:hAnsi="宋体" w:cs="宋体"/>
                <w:color w:val="000000"/>
                <w:sz w:val="24"/>
              </w:rPr>
              <w:t>5.定期对排水管进行疏通、清污，保证室内外排水系统通畅；每年汛前对雨、污水井、屋面雨水口等排水设施进行检查；建立防汛预案，配备有防汛物资（沙袋、雨具、照明工具等），每年至少组织1次演练。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8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燃气系统</w:t>
            </w:r>
          </w:p>
        </w:tc>
        <w:tc>
          <w:tcPr>
            <w:tcW w:w="8076" w:type="dxa"/>
            <w:noWrap w:val="0"/>
            <w:vAlign w:val="top"/>
          </w:tcPr>
          <w:p>
            <w:pPr>
              <w:spacing w:line="560" w:lineRule="exact"/>
              <w:rPr>
                <w:rFonts w:ascii="宋体" w:hAnsi="宋体" w:cs="宋体"/>
                <w:color w:val="000000"/>
                <w:sz w:val="24"/>
              </w:rPr>
            </w:pPr>
            <w:r>
              <w:rPr>
                <w:rFonts w:hint="eastAsia" w:ascii="宋体" w:hAnsi="宋体" w:cs="宋体"/>
                <w:color w:val="000000"/>
                <w:sz w:val="24"/>
              </w:rPr>
              <w:t>1.建立燃气管理制度、应急处置预案和安全操作规程，保证燃气系统安全运行和正常使用。</w:t>
            </w:r>
          </w:p>
          <w:p>
            <w:pPr>
              <w:spacing w:line="560" w:lineRule="exact"/>
              <w:rPr>
                <w:rFonts w:ascii="宋体" w:hAnsi="宋体" w:cs="宋体"/>
                <w:color w:val="000000"/>
                <w:sz w:val="24"/>
              </w:rPr>
            </w:pPr>
            <w:r>
              <w:rPr>
                <w:rFonts w:hint="eastAsia" w:ascii="宋体" w:hAnsi="宋体" w:cs="宋体"/>
                <w:color w:val="000000"/>
                <w:sz w:val="24"/>
              </w:rPr>
              <w:t>2.燃气管道及燃气设施设备每日巡查1次，保证燃气系统处于良好的运行状态。</w:t>
            </w:r>
          </w:p>
          <w:p>
            <w:pPr>
              <w:spacing w:line="560" w:lineRule="exact"/>
              <w:rPr>
                <w:rFonts w:ascii="宋体" w:hAnsi="宋体" w:cs="宋体"/>
                <w:color w:val="000000"/>
                <w:sz w:val="24"/>
              </w:rPr>
            </w:pPr>
            <w:r>
              <w:rPr>
                <w:rFonts w:hint="eastAsia" w:ascii="宋体" w:hAnsi="宋体" w:cs="宋体"/>
                <w:color w:val="000000"/>
                <w:sz w:val="24"/>
              </w:rPr>
              <w:t>3.当接获泄漏气体报告或察觉异味时，应迅速前去现场调查；在适当情况下关闭供气开关，如发觉泄漏未能受控或气体扩散面积广泛，应立即远离现场，电话报警通知供气单位；封锁现场，禁止任何人员进入，同时按照预案进行人员疏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供配电系统</w:t>
            </w:r>
          </w:p>
        </w:tc>
        <w:tc>
          <w:tcPr>
            <w:tcW w:w="8076" w:type="dxa"/>
            <w:noWrap w:val="0"/>
            <w:vAlign w:val="top"/>
          </w:tcPr>
          <w:p>
            <w:pPr>
              <w:spacing w:line="560" w:lineRule="exact"/>
              <w:rPr>
                <w:rFonts w:ascii="宋体" w:hAnsi="宋体" w:cs="宋体"/>
                <w:color w:val="000000"/>
                <w:sz w:val="24"/>
              </w:rPr>
            </w:pPr>
            <w:r>
              <w:rPr>
                <w:rFonts w:hint="eastAsia" w:ascii="宋体" w:hAnsi="宋体" w:cs="宋体"/>
                <w:color w:val="000000"/>
                <w:sz w:val="24"/>
              </w:rPr>
              <w:t>1.建立配送电运行制度、电气维修制度和配电房管理制度，制定突发事件应急处理程序和临时用电管理措施，供电和维修人员应持证上岗。</w:t>
            </w:r>
          </w:p>
          <w:p>
            <w:pPr>
              <w:spacing w:line="560" w:lineRule="exact"/>
              <w:rPr>
                <w:rFonts w:ascii="宋体" w:hAnsi="宋体" w:cs="宋体"/>
                <w:color w:val="000000"/>
                <w:sz w:val="24"/>
              </w:rPr>
            </w:pPr>
            <w:r>
              <w:rPr>
                <w:rFonts w:hint="eastAsia" w:ascii="宋体" w:hAnsi="宋体" w:cs="宋体"/>
                <w:color w:val="000000"/>
                <w:sz w:val="24"/>
              </w:rPr>
              <w:t>2.建立24小时运行值班监控制度，一般故障半小时内修复，复杂故障涉及供电部门维修处置的应及时与供电部门联系，向使用单位报告；发现应急照明故障，30分钟内到达并组织维修。</w:t>
            </w:r>
          </w:p>
          <w:p>
            <w:pPr>
              <w:spacing w:line="560" w:lineRule="exact"/>
              <w:rPr>
                <w:rFonts w:ascii="宋体" w:hAnsi="宋体" w:cs="宋体"/>
                <w:color w:val="000000"/>
                <w:sz w:val="24"/>
              </w:rPr>
            </w:pPr>
            <w:r>
              <w:rPr>
                <w:rFonts w:hint="eastAsia" w:ascii="宋体" w:hAnsi="宋体" w:cs="宋体"/>
                <w:color w:val="000000"/>
                <w:sz w:val="24"/>
              </w:rPr>
              <w:t>3.对供电范围内的电气设备定期巡视维护，加强低压配电柜、配电箱、控制柜及线路的重点监测，公共使用的照明、指示灯具线路、开关应保持完好，确保用电安全；照明设备每周巡视1次，一般故障1日内修复，复杂故障1周内修复。</w:t>
            </w:r>
          </w:p>
          <w:p>
            <w:pPr>
              <w:spacing w:line="560" w:lineRule="exact"/>
              <w:rPr>
                <w:rFonts w:ascii="宋体" w:hAnsi="宋体" w:cs="宋体"/>
                <w:color w:val="000000"/>
                <w:sz w:val="24"/>
              </w:rPr>
            </w:pPr>
            <w:r>
              <w:rPr>
                <w:rFonts w:hint="eastAsia" w:ascii="宋体" w:hAnsi="宋体" w:cs="宋体"/>
                <w:color w:val="000000"/>
                <w:sz w:val="24"/>
              </w:rPr>
              <w:t>4.核心部位用电建立高可控用电保障和配备应急发电设备，维护应急发电设备，确保机关在突发情况下正常运转。</w:t>
            </w:r>
          </w:p>
          <w:p>
            <w:pPr>
              <w:pStyle w:val="11"/>
              <w:numPr>
                <w:ilvl w:val="0"/>
                <w:numId w:val="0"/>
              </w:numPr>
              <w:rPr>
                <w:rFonts w:ascii="宋体" w:hAnsi="宋体" w:eastAsia="宋体" w:cs="宋体"/>
                <w:b w:val="0"/>
                <w:color w:val="000000"/>
                <w:kern w:val="2"/>
                <w:szCs w:val="24"/>
              </w:rPr>
            </w:pPr>
            <w:r>
              <w:rPr>
                <w:rFonts w:ascii="宋体" w:hAnsi="宋体" w:eastAsia="宋体" w:cs="宋体"/>
                <w:b w:val="0"/>
                <w:color w:val="000000"/>
                <w:kern w:val="2"/>
                <w:szCs w:val="24"/>
              </w:rPr>
              <w:t>5.</w:t>
            </w:r>
            <w:r>
              <w:rPr>
                <w:rFonts w:hint="eastAsia" w:ascii="宋体" w:hAnsi="宋体" w:eastAsia="宋体" w:cs="宋体"/>
                <w:b w:val="0"/>
                <w:color w:val="000000"/>
                <w:kern w:val="2"/>
                <w:szCs w:val="24"/>
              </w:rPr>
              <w:t>每年一次配电房及电路系统检测，组织有对口资质的专业公司进行检测并出具检测报告。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电梯系统</w:t>
            </w:r>
          </w:p>
        </w:tc>
        <w:tc>
          <w:tcPr>
            <w:tcW w:w="8076" w:type="dxa"/>
            <w:noWrap w:val="0"/>
            <w:vAlign w:val="top"/>
          </w:tcPr>
          <w:p>
            <w:pPr>
              <w:spacing w:line="560" w:lineRule="exact"/>
              <w:rPr>
                <w:rFonts w:ascii="宋体" w:hAnsi="宋体" w:cs="宋体"/>
                <w:color w:val="000000"/>
                <w:sz w:val="24"/>
              </w:rPr>
            </w:pPr>
            <w:r>
              <w:rPr>
                <w:rFonts w:hint="eastAsia" w:ascii="宋体" w:hAnsi="宋体" w:cs="宋体"/>
                <w:color w:val="000000"/>
                <w:sz w:val="24"/>
              </w:rPr>
              <w:t>1.负责电梯运行管理、设备维护、安全管理等设备日常管理，做好档案管理。</w:t>
            </w:r>
          </w:p>
          <w:p>
            <w:pPr>
              <w:spacing w:line="560" w:lineRule="exact"/>
              <w:rPr>
                <w:rFonts w:ascii="宋体" w:hAnsi="宋体" w:cs="宋体"/>
                <w:color w:val="000000"/>
                <w:sz w:val="24"/>
              </w:rPr>
            </w:pPr>
            <w:r>
              <w:rPr>
                <w:rFonts w:hint="eastAsia" w:ascii="宋体" w:hAnsi="宋体" w:cs="宋体"/>
                <w:color w:val="000000"/>
                <w:sz w:val="24"/>
              </w:rPr>
              <w:t>2.严格执行国家有关电梯管理规定和安全规程，做到电梯准用证、年检合格证、维保合同完备。</w:t>
            </w:r>
          </w:p>
          <w:p>
            <w:pPr>
              <w:spacing w:line="560" w:lineRule="exact"/>
              <w:rPr>
                <w:rFonts w:ascii="宋体" w:hAnsi="宋体" w:cs="宋体"/>
                <w:color w:val="FF0000"/>
                <w:sz w:val="24"/>
              </w:rPr>
            </w:pPr>
            <w:r>
              <w:rPr>
                <w:rFonts w:hint="eastAsia" w:ascii="宋体" w:hAnsi="宋体" w:cs="宋体"/>
                <w:color w:val="000000"/>
                <w:sz w:val="24"/>
              </w:rPr>
              <w:t>3.每年进行1次定期检验，每半年进行1次维修保养，每周检查2次安全状况，保障运行完好；维保专业人员应取得经特种设备安全监督管理部门考核合格的特种作业操作证</w:t>
            </w:r>
            <w:r>
              <w:rPr>
                <w:rFonts w:hint="eastAsia" w:ascii="宋体" w:hAnsi="宋体" w:cs="宋体"/>
                <w:color w:val="000000"/>
                <w:sz w:val="24"/>
                <w:lang w:eastAsia="zh-CN"/>
              </w:rPr>
              <w:t>，</w:t>
            </w:r>
            <w:r>
              <w:rPr>
                <w:rFonts w:hint="eastAsia" w:ascii="宋体" w:hAnsi="宋体" w:cs="宋体"/>
                <w:color w:val="auto"/>
                <w:sz w:val="24"/>
                <w:lang w:eastAsia="zh-CN"/>
              </w:rPr>
              <w:t>维保公司更换需征求电梯安装公司及采购人同意</w:t>
            </w:r>
            <w:r>
              <w:rPr>
                <w:rFonts w:hint="eastAsia" w:ascii="宋体" w:hAnsi="宋体" w:cs="宋体"/>
                <w:color w:val="auto"/>
                <w:sz w:val="24"/>
              </w:rPr>
              <w:t>。</w:t>
            </w:r>
          </w:p>
          <w:p>
            <w:pPr>
              <w:spacing w:line="560" w:lineRule="exact"/>
              <w:rPr>
                <w:rFonts w:ascii="宋体" w:hAnsi="宋体" w:cs="宋体"/>
                <w:color w:val="000000"/>
                <w:sz w:val="24"/>
              </w:rPr>
            </w:pPr>
            <w:r>
              <w:rPr>
                <w:rFonts w:hint="eastAsia" w:ascii="宋体" w:hAnsi="宋体" w:cs="宋体"/>
                <w:color w:val="000000"/>
                <w:sz w:val="24"/>
              </w:rPr>
              <w:t>4.物业人员每日对电梯进行清洁，保持轿厢、井道、机房整洁。</w:t>
            </w:r>
          </w:p>
          <w:p>
            <w:pPr>
              <w:spacing w:line="560" w:lineRule="exact"/>
              <w:rPr>
                <w:rFonts w:ascii="宋体" w:hAnsi="宋体" w:cs="宋体"/>
                <w:color w:val="000000"/>
                <w:sz w:val="24"/>
              </w:rPr>
            </w:pPr>
            <w:r>
              <w:rPr>
                <w:rFonts w:hint="eastAsia" w:ascii="宋体" w:hAnsi="宋体" w:cs="宋体"/>
                <w:color w:val="000000"/>
                <w:sz w:val="24"/>
              </w:rPr>
              <w:t>5.有电梯突发事件或事故的应急措施与救援预案，每半年演练1次。电梯出现故障，物业服务人员15分钟内到场应急处理，维保专业人员30分钟内到场进行救助和排除故障。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82" w:type="dxa"/>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空调系统</w:t>
            </w:r>
          </w:p>
        </w:tc>
        <w:tc>
          <w:tcPr>
            <w:tcW w:w="8076" w:type="dxa"/>
            <w:noWrap w:val="0"/>
            <w:vAlign w:val="top"/>
          </w:tcPr>
          <w:p>
            <w:pPr>
              <w:spacing w:line="560" w:lineRule="exact"/>
              <w:rPr>
                <w:rFonts w:ascii="宋体" w:hAnsi="宋体" w:cs="宋体"/>
                <w:color w:val="000000"/>
                <w:sz w:val="24"/>
              </w:rPr>
            </w:pPr>
            <w:r>
              <w:rPr>
                <w:rFonts w:hint="eastAsia" w:ascii="宋体" w:hAnsi="宋体" w:cs="宋体"/>
                <w:color w:val="000000"/>
                <w:sz w:val="24"/>
              </w:rPr>
              <w:t>1.建立空调运行管理制度、应急处置预案和安全操作规程，保证空调系统安全运行和正常使用。</w:t>
            </w:r>
          </w:p>
          <w:p>
            <w:pPr>
              <w:spacing w:line="560" w:lineRule="exact"/>
              <w:rPr>
                <w:rFonts w:ascii="宋体" w:hAnsi="宋体" w:cs="宋体"/>
                <w:color w:val="000000"/>
                <w:sz w:val="24"/>
              </w:rPr>
            </w:pPr>
            <w:r>
              <w:rPr>
                <w:rFonts w:hint="eastAsia" w:ascii="宋体" w:hAnsi="宋体" w:cs="宋体"/>
                <w:color w:val="000000"/>
                <w:sz w:val="24"/>
              </w:rPr>
              <w:t xml:space="preserve">2.定期维保，保证空调设备设施处于良好状态。 </w:t>
            </w:r>
          </w:p>
          <w:p>
            <w:pPr>
              <w:spacing w:line="560" w:lineRule="exact"/>
              <w:rPr>
                <w:rFonts w:ascii="宋体" w:hAnsi="宋体" w:cs="宋体"/>
                <w:color w:val="000000"/>
                <w:sz w:val="24"/>
              </w:rPr>
            </w:pPr>
            <w:r>
              <w:rPr>
                <w:rFonts w:hint="eastAsia" w:ascii="宋体" w:hAnsi="宋体" w:cs="宋体"/>
                <w:color w:val="000000"/>
                <w:sz w:val="24"/>
              </w:rPr>
              <w:t>3.空调系统出现运行故障后，维修人员应及时到达现场维修，并做好记录。</w:t>
            </w:r>
          </w:p>
          <w:p>
            <w:pPr>
              <w:spacing w:line="560" w:lineRule="exact"/>
              <w:rPr>
                <w:rFonts w:ascii="宋体" w:hAnsi="宋体" w:cs="宋体"/>
                <w:color w:val="000000"/>
                <w:sz w:val="24"/>
              </w:rPr>
            </w:pPr>
            <w:r>
              <w:rPr>
                <w:rFonts w:hint="eastAsia" w:ascii="宋体" w:hAnsi="宋体" w:cs="宋体"/>
                <w:color w:val="000000"/>
                <w:sz w:val="24"/>
              </w:rPr>
              <w:t>4.制冷、供暖系统温度设定及启用时间符合节能要求，每月对能耗进行统计、分析。</w:t>
            </w:r>
          </w:p>
          <w:p>
            <w:pPr>
              <w:spacing w:line="560" w:lineRule="exact"/>
              <w:rPr>
                <w:rFonts w:ascii="宋体" w:hAnsi="宋体" w:cs="宋体"/>
                <w:color w:val="000000"/>
                <w:sz w:val="24"/>
              </w:rPr>
            </w:pPr>
            <w:r>
              <w:rPr>
                <w:rFonts w:hint="eastAsia" w:ascii="宋体" w:hAnsi="宋体" w:cs="宋体"/>
                <w:color w:val="000000"/>
                <w:sz w:val="24"/>
              </w:rPr>
              <w:t>5.中央空调运行前对冷水机组、循环水泵、冷却塔、风机等设施设备进行系统检查，运行期间每日巡查1次运行情况；每半年检查1次管道、阀门并除锈；每年对系统进行1次整体性维修养护，检验1次压力容器、仪表及冷却塔噪音，清洗消毒1次新风机、空气处理机滤网等；每2年清洗消毒1次风管。</w:t>
            </w:r>
          </w:p>
          <w:p>
            <w:pPr>
              <w:spacing w:line="560" w:lineRule="exact"/>
              <w:rPr>
                <w:rFonts w:ascii="宋体" w:hAnsi="宋体" w:cs="宋体"/>
                <w:color w:val="000000"/>
                <w:sz w:val="24"/>
              </w:rPr>
            </w:pPr>
            <w:r>
              <w:rPr>
                <w:rFonts w:hint="eastAsia" w:ascii="宋体" w:hAnsi="宋体" w:cs="宋体"/>
                <w:color w:val="000000"/>
                <w:sz w:val="24"/>
              </w:rPr>
              <w:t>6.分体式空调每年清洁1次主机和室外机，每月巡查1次挂机和室外支架是否稳固，确保正常运行和安全使用。</w:t>
            </w:r>
          </w:p>
        </w:tc>
      </w:tr>
    </w:tbl>
    <w:p>
      <w:pPr>
        <w:tabs>
          <w:tab w:val="center" w:pos="4201"/>
          <w:tab w:val="right" w:leader="dot" w:pos="9298"/>
        </w:tabs>
        <w:autoSpaceDE w:val="0"/>
        <w:autoSpaceDN w:val="0"/>
        <w:spacing w:line="560" w:lineRule="exact"/>
        <w:ind w:firstLine="482" w:firstLineChars="200"/>
        <w:outlineLvl w:val="0"/>
        <w:rPr>
          <w:rFonts w:ascii="宋体" w:hAnsi="宋体" w:cs="宋体"/>
          <w:b/>
          <w:bCs/>
          <w:color w:val="000000"/>
          <w:sz w:val="24"/>
        </w:rPr>
      </w:pPr>
      <w:r>
        <w:rPr>
          <w:rFonts w:hint="eastAsia" w:ascii="宋体" w:hAnsi="宋体" w:cs="宋体"/>
          <w:b/>
          <w:bCs/>
          <w:color w:val="000000"/>
          <w:sz w:val="24"/>
        </w:rPr>
        <w:t>3、公共秩序维护</w:t>
      </w:r>
    </w:p>
    <w:p>
      <w:pPr>
        <w:tabs>
          <w:tab w:val="center" w:pos="4201"/>
          <w:tab w:val="right" w:leader="dot" w:pos="9298"/>
        </w:tabs>
        <w:autoSpaceDE w:val="0"/>
        <w:autoSpaceDN w:val="0"/>
        <w:spacing w:line="560" w:lineRule="exact"/>
        <w:ind w:firstLine="480" w:firstLineChars="200"/>
        <w:rPr>
          <w:rFonts w:ascii="宋体" w:hAnsi="宋体" w:cs="宋体"/>
          <w:color w:val="000000"/>
          <w:sz w:val="24"/>
        </w:rPr>
      </w:pPr>
      <w:r>
        <w:rPr>
          <w:rFonts w:hint="eastAsia" w:ascii="宋体" w:hAnsi="宋体" w:cs="宋体"/>
          <w:color w:val="000000"/>
          <w:sz w:val="24"/>
        </w:rPr>
        <w:t>公共秩序维护管理服务的内容及要求应符合表3的规定。</w:t>
      </w:r>
    </w:p>
    <w:p>
      <w:pPr>
        <w:tabs>
          <w:tab w:val="center" w:pos="4201"/>
          <w:tab w:val="right" w:leader="dot" w:pos="9298"/>
        </w:tabs>
        <w:autoSpaceDE w:val="0"/>
        <w:autoSpaceDN w:val="0"/>
        <w:spacing w:line="560" w:lineRule="exact"/>
        <w:jc w:val="center"/>
        <w:outlineLvl w:val="0"/>
        <w:rPr>
          <w:rFonts w:ascii="宋体" w:hAnsi="宋体" w:cs="宋体"/>
          <w:color w:val="000000"/>
          <w:sz w:val="24"/>
        </w:rPr>
      </w:pPr>
      <w:r>
        <w:rPr>
          <w:rFonts w:hint="eastAsia" w:ascii="宋体" w:hAnsi="宋体" w:cs="宋体"/>
          <w:color w:val="000000"/>
          <w:sz w:val="24"/>
        </w:rPr>
        <w:t>表3  公共秩序维护管理服务内容及要求</w:t>
      </w:r>
    </w:p>
    <w:tbl>
      <w:tblPr>
        <w:tblStyle w:val="7"/>
        <w:tblW w:w="9378" w:type="dxa"/>
        <w:tblInd w:w="34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80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19" w:type="dxa"/>
            <w:tcBorders>
              <w:top w:val="single" w:color="auto" w:sz="12" w:space="0"/>
              <w:left w:val="single" w:color="auto" w:sz="12" w:space="0"/>
              <w:bottom w:val="single" w:color="auto" w:sz="12" w:space="0"/>
              <w:right w:val="single" w:color="auto" w:sz="4" w:space="0"/>
            </w:tcBorders>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项目</w:t>
            </w:r>
          </w:p>
        </w:tc>
        <w:tc>
          <w:tcPr>
            <w:tcW w:w="8059" w:type="dxa"/>
            <w:tcBorders>
              <w:top w:val="single" w:color="auto" w:sz="12" w:space="0"/>
              <w:left w:val="single" w:color="auto" w:sz="4" w:space="0"/>
              <w:bottom w:val="single" w:color="auto" w:sz="12" w:space="0"/>
              <w:right w:val="single" w:color="auto" w:sz="12" w:space="0"/>
            </w:tcBorders>
            <w:noWrap w:val="0"/>
            <w:vAlign w:val="top"/>
          </w:tcPr>
          <w:p>
            <w:pPr>
              <w:spacing w:line="560" w:lineRule="exact"/>
              <w:jc w:val="center"/>
              <w:rPr>
                <w:rFonts w:ascii="宋体" w:hAnsi="宋体" w:cs="宋体"/>
                <w:color w:val="000000"/>
                <w:sz w:val="24"/>
              </w:rPr>
            </w:pPr>
            <w:r>
              <w:rPr>
                <w:rFonts w:hint="eastAsia" w:ascii="宋体" w:hAnsi="宋体" w:cs="宋体"/>
                <w:color w:val="000000"/>
                <w:sz w:val="24"/>
              </w:rPr>
              <w:t>内容及要求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95" w:hRule="atLeast"/>
        </w:trPr>
        <w:tc>
          <w:tcPr>
            <w:tcW w:w="1319" w:type="dxa"/>
            <w:tcBorders>
              <w:bottom w:val="single" w:color="auto" w:sz="4"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综合管理</w:t>
            </w:r>
          </w:p>
        </w:tc>
        <w:tc>
          <w:tcPr>
            <w:tcW w:w="8059" w:type="dxa"/>
            <w:tcBorders>
              <w:bottom w:val="single" w:color="auto" w:sz="4" w:space="0"/>
            </w:tcBorders>
            <w:noWrap w:val="0"/>
            <w:vAlign w:val="top"/>
          </w:tcPr>
          <w:p>
            <w:pPr>
              <w:spacing w:line="560" w:lineRule="exact"/>
              <w:rPr>
                <w:rFonts w:ascii="宋体" w:hAnsi="宋体" w:cs="宋体"/>
                <w:color w:val="000000"/>
                <w:sz w:val="24"/>
              </w:rPr>
            </w:pPr>
            <w:r>
              <w:rPr>
                <w:rFonts w:hint="eastAsia" w:ascii="宋体" w:hAnsi="宋体" w:cs="宋体"/>
                <w:color w:val="000000"/>
                <w:sz w:val="24"/>
              </w:rPr>
              <w:t>1.建立传达、车辆及公共秩序等管理制度，确保正常工作秩序和办公区域安全。</w:t>
            </w:r>
          </w:p>
          <w:p>
            <w:pPr>
              <w:spacing w:line="560" w:lineRule="exact"/>
              <w:rPr>
                <w:rFonts w:ascii="宋体" w:hAnsi="宋体" w:cs="宋体"/>
                <w:color w:val="000000"/>
                <w:sz w:val="24"/>
              </w:rPr>
            </w:pPr>
            <w:r>
              <w:rPr>
                <w:rFonts w:hint="eastAsia" w:ascii="宋体" w:hAnsi="宋体" w:cs="宋体"/>
                <w:color w:val="000000"/>
                <w:sz w:val="24"/>
              </w:rPr>
              <w:t>2.对火灾、治安、公共卫生等突发事件有应急预案。</w:t>
            </w:r>
          </w:p>
          <w:p>
            <w:pPr>
              <w:spacing w:line="560" w:lineRule="exact"/>
              <w:rPr>
                <w:rFonts w:ascii="宋体" w:hAnsi="宋体" w:cs="宋体"/>
                <w:color w:val="000000"/>
                <w:sz w:val="24"/>
              </w:rPr>
            </w:pPr>
            <w:r>
              <w:rPr>
                <w:rFonts w:hint="eastAsia" w:ascii="宋体" w:hAnsi="宋体" w:cs="宋体"/>
                <w:color w:val="000000"/>
                <w:sz w:val="24"/>
              </w:rPr>
              <w:t>3.负责收取机关水电气发票交相关科室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19" w:type="dxa"/>
            <w:tcBorders>
              <w:top w:val="single" w:color="auto" w:sz="4" w:space="0"/>
              <w:left w:val="single" w:color="auto" w:sz="12" w:space="0"/>
              <w:bottom w:val="single" w:color="auto" w:sz="4"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办公秩序维护与门岗管理</w:t>
            </w:r>
          </w:p>
        </w:tc>
        <w:tc>
          <w:tcPr>
            <w:tcW w:w="8059" w:type="dxa"/>
            <w:tcBorders>
              <w:top w:val="single" w:color="auto" w:sz="4" w:space="0"/>
              <w:bottom w:val="single" w:color="auto" w:sz="4" w:space="0"/>
              <w:right w:val="single" w:color="auto" w:sz="12" w:space="0"/>
            </w:tcBorders>
            <w:noWrap w:val="0"/>
            <w:vAlign w:val="top"/>
          </w:tcPr>
          <w:p>
            <w:pPr>
              <w:spacing w:line="560" w:lineRule="exact"/>
              <w:rPr>
                <w:rFonts w:ascii="宋体" w:hAnsi="宋体" w:cs="宋体"/>
                <w:color w:val="000000"/>
                <w:sz w:val="24"/>
              </w:rPr>
            </w:pPr>
            <w:r>
              <w:rPr>
                <w:rFonts w:hint="eastAsia" w:ascii="宋体" w:hAnsi="宋体" w:cs="宋体"/>
                <w:color w:val="000000"/>
                <w:sz w:val="24"/>
              </w:rPr>
              <w:t>1.出入口24小时值守，办公区有巡逻人员定时巡逻，确保秩序井然有序。</w:t>
            </w:r>
          </w:p>
          <w:p>
            <w:pPr>
              <w:spacing w:line="560" w:lineRule="exact"/>
              <w:rPr>
                <w:rFonts w:ascii="宋体" w:hAnsi="宋体" w:cs="宋体"/>
                <w:color w:val="000000"/>
                <w:sz w:val="24"/>
              </w:rPr>
            </w:pPr>
            <w:r>
              <w:rPr>
                <w:rFonts w:hint="eastAsia" w:ascii="宋体" w:hAnsi="宋体" w:cs="宋体"/>
                <w:color w:val="000000"/>
                <w:sz w:val="24"/>
              </w:rPr>
              <w:t>2.对外来人员进行验证、登记，发现疑点及时询问，防止闲杂人员进入，积极疏导群访人员；对物品进出实施分类记录，大宗物品进出应进行审验，严防危险物品进入。</w:t>
            </w:r>
          </w:p>
          <w:p>
            <w:pPr>
              <w:spacing w:line="560" w:lineRule="exact"/>
              <w:rPr>
                <w:rFonts w:ascii="宋体" w:hAnsi="宋体" w:cs="宋体"/>
                <w:color w:val="000000"/>
                <w:sz w:val="24"/>
              </w:rPr>
            </w:pPr>
            <w:r>
              <w:rPr>
                <w:rFonts w:hint="eastAsia" w:ascii="宋体" w:hAnsi="宋体" w:cs="宋体"/>
                <w:color w:val="000000"/>
                <w:sz w:val="24"/>
              </w:rPr>
              <w:t>3.有效疏导进出车辆，保持出入畅通。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19" w:type="dxa"/>
            <w:tcBorders>
              <w:top w:val="single" w:color="auto" w:sz="4" w:space="0"/>
              <w:left w:val="single" w:color="auto" w:sz="12" w:space="0"/>
              <w:bottom w:val="single" w:color="auto" w:sz="4"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车辆秩序管理</w:t>
            </w:r>
          </w:p>
        </w:tc>
        <w:tc>
          <w:tcPr>
            <w:tcW w:w="8059" w:type="dxa"/>
            <w:tcBorders>
              <w:top w:val="single" w:color="auto" w:sz="4" w:space="0"/>
              <w:bottom w:val="single" w:color="auto" w:sz="4" w:space="0"/>
              <w:right w:val="single" w:color="auto" w:sz="12" w:space="0"/>
            </w:tcBorders>
            <w:noWrap w:val="0"/>
            <w:vAlign w:val="top"/>
          </w:tcPr>
          <w:p>
            <w:pPr>
              <w:spacing w:line="560" w:lineRule="exact"/>
              <w:rPr>
                <w:rFonts w:ascii="宋体" w:hAnsi="宋体" w:cs="宋体"/>
                <w:color w:val="000000"/>
                <w:sz w:val="24"/>
              </w:rPr>
            </w:pPr>
            <w:r>
              <w:rPr>
                <w:rFonts w:hint="eastAsia" w:ascii="宋体" w:hAnsi="宋体" w:cs="宋体"/>
                <w:color w:val="000000"/>
                <w:sz w:val="24"/>
              </w:rPr>
              <w:t>1.对进出车辆进行管理，维护交通秩序。</w:t>
            </w:r>
          </w:p>
          <w:p>
            <w:pPr>
              <w:spacing w:line="560" w:lineRule="exact"/>
              <w:rPr>
                <w:rFonts w:ascii="宋体" w:hAnsi="宋体" w:cs="宋体"/>
                <w:color w:val="000000"/>
                <w:sz w:val="24"/>
              </w:rPr>
            </w:pPr>
            <w:r>
              <w:rPr>
                <w:rFonts w:hint="eastAsia" w:ascii="宋体" w:hAnsi="宋体" w:cs="宋体"/>
                <w:color w:val="000000"/>
                <w:sz w:val="24"/>
              </w:rPr>
              <w:t>2.设置行车指示标识，规定行驶路线，指定停放区域，保证车辆有序通行、易于停放。</w:t>
            </w:r>
          </w:p>
          <w:p>
            <w:pPr>
              <w:spacing w:line="560" w:lineRule="exact"/>
              <w:rPr>
                <w:rFonts w:ascii="宋体" w:hAnsi="宋体" w:cs="宋体"/>
                <w:color w:val="000000"/>
                <w:sz w:val="24"/>
              </w:rPr>
            </w:pPr>
            <w:r>
              <w:rPr>
                <w:rFonts w:hint="eastAsia" w:ascii="宋体" w:hAnsi="宋体" w:cs="宋体"/>
                <w:color w:val="000000"/>
                <w:sz w:val="24"/>
              </w:rPr>
              <w:t>3.收费管理的车库应24小时专人管理，定时清洁，无易燃易爆等危险物品存放，监控、照明、消防器械配置齐全。</w:t>
            </w:r>
          </w:p>
          <w:p>
            <w:pPr>
              <w:spacing w:line="560" w:lineRule="exact"/>
              <w:rPr>
                <w:rFonts w:ascii="宋体" w:hAnsi="宋体" w:cs="宋体"/>
                <w:color w:val="000000"/>
                <w:sz w:val="24"/>
              </w:rPr>
            </w:pPr>
            <w:r>
              <w:rPr>
                <w:rFonts w:hint="eastAsia" w:ascii="宋体" w:hAnsi="宋体" w:cs="宋体"/>
                <w:color w:val="000000"/>
                <w:sz w:val="24"/>
              </w:rPr>
              <w:t>4.非机动车应定点停放并且组织好局机关门口停车区域秩序，严格禁止车辆占用应急车道。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19" w:type="dxa"/>
            <w:tcBorders>
              <w:top w:val="single" w:color="auto" w:sz="4" w:space="0"/>
              <w:left w:val="single" w:color="auto" w:sz="12" w:space="0"/>
              <w:bottom w:val="single" w:color="auto" w:sz="4"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监控值守管理</w:t>
            </w:r>
          </w:p>
        </w:tc>
        <w:tc>
          <w:tcPr>
            <w:tcW w:w="8059" w:type="dxa"/>
            <w:tcBorders>
              <w:top w:val="single" w:color="auto" w:sz="4" w:space="0"/>
              <w:bottom w:val="single" w:color="auto" w:sz="4" w:space="0"/>
              <w:right w:val="single" w:color="auto" w:sz="12" w:space="0"/>
            </w:tcBorders>
            <w:noWrap w:val="0"/>
            <w:vAlign w:val="top"/>
          </w:tcPr>
          <w:p>
            <w:pPr>
              <w:spacing w:line="560" w:lineRule="exact"/>
              <w:rPr>
                <w:rFonts w:ascii="宋体" w:hAnsi="宋体" w:cs="宋体"/>
                <w:color w:val="000000"/>
                <w:sz w:val="24"/>
              </w:rPr>
            </w:pPr>
            <w:r>
              <w:rPr>
                <w:rFonts w:hint="eastAsia" w:ascii="宋体" w:hAnsi="宋体" w:cs="宋体"/>
                <w:color w:val="000000"/>
                <w:sz w:val="24"/>
              </w:rPr>
              <w:t>1.监控设施应24小时正常运行，保证对安全出入口、内部重点区域的安全监控，保持完整记录。</w:t>
            </w:r>
          </w:p>
          <w:p>
            <w:pPr>
              <w:spacing w:line="560" w:lineRule="exact"/>
              <w:rPr>
                <w:rFonts w:ascii="宋体" w:hAnsi="宋体" w:cs="宋体"/>
                <w:color w:val="000000"/>
                <w:sz w:val="24"/>
              </w:rPr>
            </w:pPr>
            <w:r>
              <w:rPr>
                <w:rFonts w:hint="eastAsia" w:ascii="宋体" w:hAnsi="宋体" w:cs="宋体"/>
                <w:color w:val="000000"/>
                <w:sz w:val="24"/>
              </w:rPr>
              <w:t>2.安排合理数量，符合从业资格条件人员负责消防控制室管理与值班，严格执行消防控制室管理有关规定。</w:t>
            </w:r>
          </w:p>
          <w:p>
            <w:pPr>
              <w:spacing w:line="560" w:lineRule="exact"/>
              <w:rPr>
                <w:rFonts w:ascii="宋体" w:hAnsi="宋体" w:cs="宋体"/>
                <w:color w:val="000000"/>
                <w:sz w:val="24"/>
              </w:rPr>
            </w:pPr>
            <w:r>
              <w:rPr>
                <w:rFonts w:hint="eastAsia" w:ascii="宋体" w:hAnsi="宋体" w:cs="宋体"/>
                <w:color w:val="000000"/>
                <w:sz w:val="24"/>
              </w:rPr>
              <w:t>3.监控中心收到火情、险情等报警信号及其他异常情况信号后，立即安排安保人员到场处理并报警，同时根据现场情况按预案对人员进行疏散。</w:t>
            </w:r>
          </w:p>
          <w:p>
            <w:pPr>
              <w:spacing w:line="560" w:lineRule="exact"/>
              <w:rPr>
                <w:rFonts w:ascii="宋体" w:hAnsi="宋体" w:cs="宋体"/>
                <w:color w:val="000000"/>
                <w:sz w:val="24"/>
              </w:rPr>
            </w:pPr>
            <w:r>
              <w:rPr>
                <w:rFonts w:hint="eastAsia" w:ascii="宋体" w:hAnsi="宋体" w:cs="宋体"/>
                <w:color w:val="000000"/>
                <w:sz w:val="24"/>
              </w:rPr>
              <w:t>4.监控资料至少保持3个月（特殊要求除外）。</w:t>
            </w:r>
          </w:p>
          <w:p>
            <w:pPr>
              <w:spacing w:line="560" w:lineRule="exact"/>
              <w:rPr>
                <w:rFonts w:ascii="宋体" w:hAnsi="宋体" w:cs="宋体"/>
                <w:color w:val="000000"/>
                <w:sz w:val="24"/>
              </w:rPr>
            </w:pPr>
            <w:r>
              <w:rPr>
                <w:rFonts w:hint="eastAsia" w:ascii="宋体" w:hAnsi="宋体" w:cs="宋体"/>
                <w:color w:val="000000"/>
                <w:sz w:val="24"/>
              </w:rPr>
              <w:t>5.保持治安电话畅通，接听及时。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19" w:type="dxa"/>
            <w:tcBorders>
              <w:top w:val="single" w:color="auto" w:sz="4" w:space="0"/>
              <w:left w:val="single" w:color="auto" w:sz="12" w:space="0"/>
              <w:bottom w:val="single" w:color="auto" w:sz="12" w:space="0"/>
            </w:tcBorders>
            <w:noWrap w:val="0"/>
            <w:vAlign w:val="center"/>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安全管理</w:t>
            </w:r>
          </w:p>
        </w:tc>
        <w:tc>
          <w:tcPr>
            <w:tcW w:w="8059" w:type="dxa"/>
            <w:tcBorders>
              <w:top w:val="single" w:color="auto" w:sz="4" w:space="0"/>
              <w:bottom w:val="single" w:color="auto" w:sz="12" w:space="0"/>
              <w:right w:val="single" w:color="auto" w:sz="12" w:space="0"/>
            </w:tcBorders>
            <w:noWrap w:val="0"/>
            <w:vAlign w:val="top"/>
          </w:tcPr>
          <w:p>
            <w:pPr>
              <w:spacing w:line="560" w:lineRule="exact"/>
              <w:rPr>
                <w:rFonts w:ascii="宋体" w:hAnsi="宋体" w:cs="宋体"/>
                <w:color w:val="000000"/>
                <w:sz w:val="24"/>
              </w:rPr>
            </w:pPr>
            <w:r>
              <w:rPr>
                <w:rFonts w:hint="eastAsia" w:ascii="宋体" w:hAnsi="宋体" w:cs="宋体"/>
                <w:color w:val="000000"/>
                <w:sz w:val="24"/>
              </w:rPr>
              <w:t>1.建立健全安全生产规章制度，普及安全用电用气知识。</w:t>
            </w:r>
          </w:p>
          <w:p>
            <w:pPr>
              <w:spacing w:line="560" w:lineRule="exact"/>
              <w:rPr>
                <w:rFonts w:ascii="宋体" w:hAnsi="宋体" w:cs="宋体"/>
                <w:color w:val="000000"/>
                <w:sz w:val="24"/>
              </w:rPr>
            </w:pPr>
            <w:r>
              <w:rPr>
                <w:rFonts w:hint="eastAsia" w:ascii="宋体" w:hAnsi="宋体" w:cs="宋体"/>
                <w:color w:val="000000"/>
                <w:sz w:val="24"/>
              </w:rPr>
              <w:t>2.依据《四川省突发公共事件总体应急预案》的要求，制定机关办公区物业管理服务突发公共事件应急预案，每年应组织不少于1次的突发公共事件应急演练；当发生自然灾害、事故灾难、公共卫生事件或社会安全事件时，启动应急预案，全力配合有关部门单位采取相应措施，保障机关人身安全，减少财产损失。</w:t>
            </w:r>
          </w:p>
          <w:p>
            <w:pPr>
              <w:spacing w:line="560" w:lineRule="exact"/>
              <w:rPr>
                <w:rFonts w:ascii="宋体" w:hAnsi="宋体" w:cs="宋体"/>
                <w:color w:val="000000"/>
                <w:sz w:val="24"/>
              </w:rPr>
            </w:pPr>
            <w:r>
              <w:rPr>
                <w:rFonts w:hint="eastAsia" w:ascii="宋体" w:hAnsi="宋体" w:cs="宋体"/>
                <w:color w:val="000000"/>
                <w:sz w:val="24"/>
              </w:rPr>
              <w:t>3.建立灭火和应急疏散预案，定期开展消防安全培训和演练。</w:t>
            </w:r>
          </w:p>
          <w:p>
            <w:pPr>
              <w:spacing w:line="560" w:lineRule="exact"/>
              <w:rPr>
                <w:rFonts w:ascii="宋体" w:hAnsi="宋体" w:cs="宋体"/>
                <w:color w:val="000000"/>
                <w:sz w:val="24"/>
              </w:rPr>
            </w:pPr>
            <w:r>
              <w:rPr>
                <w:rFonts w:hint="eastAsia" w:ascii="宋体" w:hAnsi="宋体" w:cs="宋体"/>
                <w:color w:val="000000"/>
                <w:sz w:val="24"/>
              </w:rPr>
              <w:t>4.建立消防安全责任制，明确各级岗位的消防安全职责；定期巡视、检查和维护消防设施，保证设施正常使用，保持消防通道畅通，对易燃易爆品设专人专区管理，并在明显位置设置警示标志；楼梯出入口、电梯口等醒目位置有提示火灾危险性警示标语、安全疏散示意图；消火栓和灭火器箱张贴消防设施器材使用方法。</w:t>
            </w:r>
          </w:p>
          <w:p>
            <w:pPr>
              <w:spacing w:line="560" w:lineRule="exact"/>
              <w:rPr>
                <w:rFonts w:ascii="宋体" w:hAnsi="宋体" w:cs="宋体"/>
                <w:color w:val="000000"/>
                <w:sz w:val="24"/>
              </w:rPr>
            </w:pPr>
            <w:r>
              <w:rPr>
                <w:rFonts w:hint="eastAsia" w:ascii="宋体" w:hAnsi="宋体" w:cs="宋体"/>
                <w:color w:val="000000"/>
                <w:sz w:val="24"/>
              </w:rPr>
              <w:t>5.合理安排巡查路线，排除不安全因素，防止被盗事件的发生，发现违规行为及时制止，发现异常情况立即通知相关部门并现场采取必要措施。</w:t>
            </w:r>
          </w:p>
          <w:p>
            <w:pPr>
              <w:spacing w:line="560" w:lineRule="exact"/>
              <w:rPr>
                <w:rFonts w:ascii="宋体" w:hAnsi="宋体" w:cs="宋体"/>
                <w:color w:val="000000"/>
                <w:sz w:val="24"/>
              </w:rPr>
            </w:pPr>
            <w:r>
              <w:rPr>
                <w:rFonts w:hint="eastAsia" w:ascii="宋体" w:hAnsi="宋体" w:cs="宋体"/>
                <w:color w:val="000000"/>
                <w:sz w:val="24"/>
              </w:rPr>
              <w:t>6.收到中央监控室指令后，巡查人员及时到达并采取相应措施并且大型节假日及时切断办公楼电闸、水闸。</w:t>
            </w:r>
          </w:p>
        </w:tc>
      </w:tr>
    </w:tbl>
    <w:p>
      <w:pPr>
        <w:tabs>
          <w:tab w:val="center" w:pos="4201"/>
          <w:tab w:val="right" w:leader="dot" w:pos="9298"/>
        </w:tabs>
        <w:autoSpaceDE w:val="0"/>
        <w:autoSpaceDN w:val="0"/>
        <w:spacing w:line="560" w:lineRule="exact"/>
        <w:ind w:firstLine="482" w:firstLineChars="200"/>
        <w:outlineLvl w:val="0"/>
        <w:rPr>
          <w:rFonts w:ascii="宋体" w:hAnsi="宋体" w:cs="宋体"/>
          <w:b/>
          <w:bCs/>
          <w:color w:val="000000"/>
          <w:sz w:val="24"/>
        </w:rPr>
      </w:pPr>
      <w:r>
        <w:rPr>
          <w:rFonts w:hint="eastAsia" w:ascii="宋体" w:hAnsi="宋体" w:cs="宋体"/>
          <w:b/>
          <w:bCs/>
          <w:color w:val="000000"/>
          <w:sz w:val="24"/>
        </w:rPr>
        <w:t>4、环境维护</w:t>
      </w:r>
    </w:p>
    <w:p>
      <w:pPr>
        <w:tabs>
          <w:tab w:val="center" w:pos="4201"/>
          <w:tab w:val="right" w:leader="dot" w:pos="9298"/>
        </w:tabs>
        <w:autoSpaceDE w:val="0"/>
        <w:autoSpaceDN w:val="0"/>
        <w:spacing w:line="560" w:lineRule="exact"/>
        <w:ind w:firstLine="480" w:firstLineChars="200"/>
        <w:rPr>
          <w:rFonts w:ascii="宋体" w:hAnsi="宋体" w:cs="宋体"/>
          <w:color w:val="000000"/>
          <w:sz w:val="24"/>
        </w:rPr>
      </w:pPr>
      <w:r>
        <w:rPr>
          <w:rFonts w:hint="eastAsia" w:ascii="宋体" w:hAnsi="宋体" w:cs="宋体"/>
          <w:color w:val="000000"/>
          <w:sz w:val="24"/>
        </w:rPr>
        <w:t>环境维护服务内容及要求应符合表4的规定。</w:t>
      </w:r>
    </w:p>
    <w:p>
      <w:pPr>
        <w:tabs>
          <w:tab w:val="center" w:pos="4201"/>
          <w:tab w:val="right" w:leader="dot" w:pos="9298"/>
        </w:tabs>
        <w:autoSpaceDE w:val="0"/>
        <w:autoSpaceDN w:val="0"/>
        <w:spacing w:line="560" w:lineRule="exact"/>
        <w:jc w:val="center"/>
        <w:outlineLvl w:val="0"/>
        <w:rPr>
          <w:rFonts w:ascii="宋体" w:hAnsi="宋体" w:cs="宋体"/>
          <w:color w:val="000000"/>
          <w:sz w:val="24"/>
        </w:rPr>
      </w:pPr>
      <w:r>
        <w:rPr>
          <w:rFonts w:hint="eastAsia" w:ascii="宋体" w:hAnsi="宋体" w:cs="宋体"/>
          <w:color w:val="000000"/>
          <w:sz w:val="24"/>
        </w:rPr>
        <w:t>表4  环境维护管理服务内容及要求</w:t>
      </w:r>
    </w:p>
    <w:tbl>
      <w:tblPr>
        <w:tblStyle w:val="7"/>
        <w:tblW w:w="9420" w:type="dxa"/>
        <w:tblInd w:w="3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0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4"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cs="宋体"/>
                <w:color w:val="000000"/>
                <w:sz w:val="24"/>
              </w:rPr>
            </w:pPr>
            <w:r>
              <w:rPr>
                <w:rFonts w:hint="eastAsia" w:ascii="宋体" w:hAnsi="宋体" w:cs="宋体"/>
                <w:color w:val="000000"/>
                <w:sz w:val="24"/>
              </w:rPr>
              <w:t>项目</w:t>
            </w:r>
          </w:p>
        </w:tc>
        <w:tc>
          <w:tcPr>
            <w:tcW w:w="8076" w:type="dxa"/>
            <w:tcBorders>
              <w:top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cs="宋体"/>
                <w:color w:val="000000"/>
                <w:sz w:val="24"/>
              </w:rPr>
            </w:pPr>
            <w:r>
              <w:rPr>
                <w:rFonts w:hint="eastAsia" w:ascii="宋体" w:hAnsi="宋体" w:cs="宋体"/>
                <w:color w:val="000000"/>
                <w:sz w:val="24"/>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4"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ascii="宋体" w:hAnsi="宋体" w:cs="宋体"/>
                <w:color w:val="000000"/>
                <w:sz w:val="24"/>
              </w:rPr>
            </w:pPr>
            <w:r>
              <w:rPr>
                <w:rFonts w:hint="eastAsia" w:ascii="宋体" w:hAnsi="宋体" w:cs="宋体"/>
                <w:color w:val="000000"/>
                <w:sz w:val="24"/>
              </w:rPr>
              <w:t>办公区域环境维护</w:t>
            </w:r>
          </w:p>
        </w:tc>
        <w:tc>
          <w:tcPr>
            <w:tcW w:w="8076" w:type="dxa"/>
            <w:tcBorders>
              <w:top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1.大厅、楼内公共通道：大厅地面保持干净无水渍，大理石、花岗石等材质定期养护，进出口地垫整洁；公共通道门框、窗框、窗台、金属件表面光亮无尘无污渍；门窗玻璃干净无尘，透光性好；天花板无蛛网；灯具干净无积尘，空调风口干净无污迹；指示牌干净无污渍，指示醒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2.办公室：指定服务的办公室每日清洁1次，地面、桌面干净，办公家俱设备及门窗整洁，茶具清洁；其他办公室，定期清洁门窗、玻璃。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3.楼梯及楼梯间：每日清洁1次，梯步、扶手栏杆、防火门及闭门器表面干净无尘无污渍，防滑条（缝）干净，墙面、天花板无积尘、蛛网。</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 xml:space="preserve">4.卫生间：每日清洁2次，循环保洁，地面干净，无污渍无积水；洁具洁净，无污渍；门窗、墙壁、隔断、玻璃、窗台表面干净，无污迹，金属饰件有金属光泽，天花板表面无蛛网；换气扇表面无积尘；洗手台干净无污垢；保持空气流通，无明显异味。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5.开水间及清洁间：每日清洁1次；地面干净，无杂物、无积水，天花板无蛛网，灯罩表面无积尘，墙面干净无污渍，各种物品表面干净无渍，清洁工具摆放整齐有序。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6.电梯轿厢：每日擦拭1次轿厢门、面板，清拖1次轿厢地面；不锈钢材料装饰的轿厢每月护理2次；石材装饰的轿厢每季度养护1次；轿厢内无污渍无粘贴物；灯具、操作指示板明亮；厢内地面干净无异味，电梯门槽内无垃圾无杂物。</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7.电器、消防等设施设备：配电箱、设备机房、消防栓、报警器及开关插座等每周清洁1次，保证表面干净，无尘无污迹；监控摄像头、门警器等表面光亮，无尘无斑点。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ascii="宋体" w:hAnsi="宋体" w:cs="宋体"/>
                <w:color w:val="000000"/>
                <w:sz w:val="24"/>
              </w:rPr>
            </w:pPr>
            <w:r>
              <w:rPr>
                <w:rFonts w:hint="eastAsia" w:ascii="宋体" w:hAnsi="宋体" w:cs="宋体"/>
                <w:color w:val="000000"/>
                <w:sz w:val="24"/>
              </w:rPr>
              <w:t>公共区域环境维护</w:t>
            </w:r>
          </w:p>
        </w:tc>
        <w:tc>
          <w:tcPr>
            <w:tcW w:w="807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1.公共场所每日清扫道路地面，保持干净，无杂物无积水无污迹；沟渠、池、井内无杂物无异味；各种路标、标志、宣传栏表面干净，无积尘无水印；室外照明及共用设施每半月清洁1次，属高空作业范围的部分路灯、景观灯等每半年清洁1次，表面无污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2.绿化带及景观每日清洁1次；绿地内无杂物，花台、雕塑、景观表面干净无污渍；景观水质清澈无异味无漂浮物，建筑整洁无涂污。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3.办公楼及业务、技术用房的平台、屋顶，每季度清扫1次；雨季期间，每半月清扫1次；每月巡查1次天台、内天井，有杂物及时清扫；外墙（幕墙），目视洁净无污垢；表面、接缝、角落、边线等处洁净无污迹无积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ascii="宋体" w:hAnsi="宋体" w:cs="宋体"/>
                <w:color w:val="000000"/>
                <w:sz w:val="24"/>
              </w:rPr>
            </w:pPr>
            <w:r>
              <w:rPr>
                <w:rFonts w:hint="eastAsia" w:ascii="宋体" w:hAnsi="宋体" w:cs="宋体"/>
                <w:color w:val="000000"/>
                <w:sz w:val="24"/>
              </w:rPr>
              <w:t>卫生消杀</w:t>
            </w:r>
          </w:p>
        </w:tc>
        <w:tc>
          <w:tcPr>
            <w:tcW w:w="807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1.公共场所和周围环境定期预防性卫生消杀；采取综合措施消灭老鼠、蟑螂，控制室内外蚊虫孳生，达到基本无蝇；配合有关部门进行有害生物的预防和控制，投放药物应预先告知，投药位置有明显标识。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2.公共卫生间、电梯轿厢至少每日消毒1次；垃圾收集容器至少每日消毒2次；公共区域根据实际需要进行消毒。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ascii="宋体" w:hAnsi="宋体" w:cs="宋体"/>
                <w:color w:val="000000"/>
                <w:sz w:val="24"/>
              </w:rPr>
            </w:pPr>
            <w:r>
              <w:rPr>
                <w:rFonts w:hint="eastAsia" w:ascii="宋体" w:hAnsi="宋体" w:cs="宋体"/>
                <w:color w:val="000000"/>
                <w:sz w:val="24"/>
              </w:rPr>
              <w:t>垃圾处理</w:t>
            </w:r>
          </w:p>
        </w:tc>
        <w:tc>
          <w:tcPr>
            <w:tcW w:w="807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1.设置垃圾分类桶，张贴垃圾分类标识，对垃圾进行强制分类。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2.垃圾桶（箱）按指定位置摆放，桶（箱）身表面干净无污渍，地面无垃圾。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3.垃圾中转房地面每日拖洗2次，无明显异味；垃圾袋装，日产日清。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ascii="宋体" w:hAnsi="宋体" w:cs="宋体"/>
                <w:color w:val="000000"/>
                <w:sz w:val="24"/>
              </w:rPr>
            </w:pPr>
            <w:r>
              <w:rPr>
                <w:rFonts w:hint="eastAsia" w:ascii="宋体" w:hAnsi="宋体" w:cs="宋体"/>
                <w:color w:val="000000"/>
                <w:sz w:val="24"/>
              </w:rPr>
              <w:t>绿化养护</w:t>
            </w:r>
          </w:p>
        </w:tc>
        <w:tc>
          <w:tcPr>
            <w:tcW w:w="807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1.定期巡查室外绿地设施及硬质景观，保持完好无损。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2.有计划地进行浇灌，灌溉水下渗充足均匀，无明显旱涝情况发生。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 xml:space="preserve">3.根据植物生长情况施肥。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4.根据病虫害发生规律，植物生长季每月至少检查3次病虫害情况并根据检查结果防治病虫害。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5.定期对绿植进行整形修剪：乔木每年冬季修剪1次，灌木每年生长季节和冬季修剪1次，绿篱每年至少修剪4次，草坪春夏季每两个月修剪1次、秋冬季每季1次，重点绿地在重大活动重大节日适时整治，保持美观。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6.暴雨季节来临前，专人巡查，及时加固、支撑、修剪高大乔木，排除安全隐患。</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sz w:val="24"/>
              </w:rPr>
            </w:pPr>
            <w:r>
              <w:rPr>
                <w:rFonts w:hint="eastAsia" w:ascii="宋体" w:hAnsi="宋体" w:cs="宋体"/>
                <w:color w:val="000000"/>
                <w:sz w:val="24"/>
              </w:rPr>
              <w:t>7.适当选择观赏性强、观赏期长、方便管理的鲜活植物摆放室内，改善、调节、美化室内环境。</w:t>
            </w:r>
          </w:p>
        </w:tc>
      </w:tr>
    </w:tbl>
    <w:p>
      <w:pPr>
        <w:tabs>
          <w:tab w:val="center" w:pos="4201"/>
          <w:tab w:val="right" w:leader="dot" w:pos="9298"/>
        </w:tabs>
        <w:autoSpaceDE w:val="0"/>
        <w:autoSpaceDN w:val="0"/>
        <w:spacing w:line="560" w:lineRule="exact"/>
        <w:ind w:firstLine="482" w:firstLineChars="200"/>
        <w:outlineLvl w:val="0"/>
        <w:rPr>
          <w:rFonts w:ascii="宋体" w:hAnsi="宋体" w:cs="宋体"/>
          <w:b/>
          <w:bCs/>
          <w:color w:val="000000"/>
          <w:sz w:val="24"/>
        </w:rPr>
      </w:pPr>
      <w:r>
        <w:rPr>
          <w:rFonts w:hint="eastAsia" w:ascii="宋体" w:hAnsi="宋体" w:cs="宋体"/>
          <w:b/>
          <w:bCs/>
          <w:color w:val="000000"/>
          <w:sz w:val="24"/>
        </w:rPr>
        <w:t>5、会务管理服务</w:t>
      </w:r>
    </w:p>
    <w:p>
      <w:pPr>
        <w:tabs>
          <w:tab w:val="center" w:pos="4201"/>
          <w:tab w:val="right" w:leader="dot" w:pos="9298"/>
        </w:tabs>
        <w:autoSpaceDE w:val="0"/>
        <w:autoSpaceDN w:val="0"/>
        <w:spacing w:line="560" w:lineRule="exact"/>
        <w:ind w:firstLine="480" w:firstLineChars="200"/>
        <w:rPr>
          <w:rFonts w:ascii="宋体" w:hAnsi="宋体" w:cs="宋体"/>
          <w:color w:val="000000"/>
          <w:sz w:val="24"/>
        </w:rPr>
      </w:pPr>
      <w:r>
        <w:rPr>
          <w:rFonts w:hint="eastAsia" w:ascii="宋体" w:hAnsi="宋体" w:cs="宋体"/>
          <w:color w:val="000000"/>
          <w:sz w:val="24"/>
        </w:rPr>
        <w:t>会务管理服务内容及要求应符合表5的规定。</w:t>
      </w:r>
    </w:p>
    <w:p>
      <w:pPr>
        <w:tabs>
          <w:tab w:val="center" w:pos="4201"/>
          <w:tab w:val="right" w:leader="dot" w:pos="9298"/>
        </w:tabs>
        <w:autoSpaceDE w:val="0"/>
        <w:autoSpaceDN w:val="0"/>
        <w:spacing w:line="560" w:lineRule="exact"/>
        <w:jc w:val="center"/>
        <w:outlineLvl w:val="0"/>
        <w:rPr>
          <w:rFonts w:ascii="宋体" w:hAnsi="宋体" w:cs="宋体"/>
          <w:color w:val="000000"/>
          <w:sz w:val="24"/>
        </w:rPr>
      </w:pPr>
      <w:r>
        <w:rPr>
          <w:rFonts w:hint="eastAsia" w:ascii="宋体" w:hAnsi="宋体" w:cs="宋体"/>
          <w:color w:val="000000"/>
          <w:sz w:val="24"/>
        </w:rPr>
        <w:t>表5  会务管理服务内容及要求</w:t>
      </w:r>
    </w:p>
    <w:tbl>
      <w:tblPr>
        <w:tblStyle w:val="7"/>
        <w:tblW w:w="9461" w:type="dxa"/>
        <w:tblInd w:w="29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82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27" w:type="dxa"/>
            <w:tcBorders>
              <w:top w:val="single" w:color="auto" w:sz="12" w:space="0"/>
              <w:left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240" w:firstLineChars="100"/>
              <w:jc w:val="both"/>
              <w:textAlignment w:val="auto"/>
              <w:rPr>
                <w:rFonts w:ascii="宋体" w:hAnsi="宋体" w:cs="宋体"/>
                <w:color w:val="000000"/>
                <w:sz w:val="24"/>
              </w:rPr>
            </w:pPr>
            <w:r>
              <w:rPr>
                <w:rFonts w:hint="eastAsia" w:ascii="宋体" w:hAnsi="宋体" w:cs="宋体"/>
                <w:color w:val="000000"/>
                <w:sz w:val="24"/>
              </w:rPr>
              <w:t>项目</w:t>
            </w:r>
          </w:p>
        </w:tc>
        <w:tc>
          <w:tcPr>
            <w:tcW w:w="8234" w:type="dxa"/>
            <w:tcBorders>
              <w:top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s="宋体"/>
                <w:color w:val="000000"/>
                <w:sz w:val="24"/>
              </w:rPr>
            </w:pPr>
            <w:r>
              <w:rPr>
                <w:rFonts w:hint="eastAsia" w:ascii="宋体" w:hAnsi="宋体" w:cs="宋体"/>
                <w:color w:val="000000"/>
                <w:sz w:val="24"/>
              </w:rPr>
              <w:t>内容及要求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27"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ascii="宋体" w:hAnsi="宋体" w:cs="宋体"/>
                <w:color w:val="000000"/>
                <w:sz w:val="24"/>
              </w:rPr>
            </w:pPr>
            <w:r>
              <w:rPr>
                <w:rFonts w:hint="eastAsia" w:ascii="宋体" w:hAnsi="宋体" w:cs="宋体"/>
                <w:color w:val="000000"/>
                <w:sz w:val="24"/>
              </w:rPr>
              <w:t>会务管理</w:t>
            </w:r>
          </w:p>
        </w:tc>
        <w:tc>
          <w:tcPr>
            <w:tcW w:w="8234" w:type="dxa"/>
            <w:tcBorders>
              <w:top w:val="single" w:color="auto" w:sz="4" w:space="0"/>
              <w:bottom w:val="single" w:color="auto" w:sz="4"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000000"/>
                <w:sz w:val="24"/>
              </w:rPr>
            </w:pPr>
            <w:r>
              <w:rPr>
                <w:rFonts w:hint="eastAsia" w:ascii="宋体" w:hAnsi="宋体" w:cs="宋体"/>
                <w:color w:val="000000"/>
                <w:sz w:val="24"/>
              </w:rPr>
              <w:t>1.遵守会议室管理制度，严格执行会议服务规程和会务人员操作规范。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000000"/>
                <w:sz w:val="24"/>
              </w:rPr>
            </w:pPr>
            <w:r>
              <w:rPr>
                <w:rFonts w:hint="eastAsia" w:ascii="宋体" w:hAnsi="宋体" w:cs="宋体"/>
                <w:color w:val="000000"/>
                <w:sz w:val="24"/>
              </w:rPr>
              <w:t>2.接受会议任务，根据会议要求作好相应准备。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27"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ascii="宋体" w:hAnsi="宋体" w:cs="宋体"/>
                <w:color w:val="000000"/>
                <w:sz w:val="24"/>
              </w:rPr>
            </w:pPr>
            <w:r>
              <w:rPr>
                <w:rFonts w:hint="eastAsia" w:ascii="宋体" w:hAnsi="宋体" w:cs="宋体"/>
                <w:color w:val="000000"/>
                <w:sz w:val="24"/>
              </w:rPr>
              <w:t>会务服务</w:t>
            </w:r>
          </w:p>
        </w:tc>
        <w:tc>
          <w:tcPr>
            <w:tcW w:w="8234" w:type="dxa"/>
            <w:tcBorders>
              <w:top w:val="single" w:color="auto" w:sz="4" w:space="0"/>
              <w:bottom w:val="single" w:color="auto" w:sz="4"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000000"/>
                <w:sz w:val="24"/>
              </w:rPr>
            </w:pPr>
            <w:r>
              <w:rPr>
                <w:rFonts w:hint="eastAsia" w:ascii="宋体" w:hAnsi="宋体" w:cs="宋体"/>
                <w:color w:val="000000"/>
                <w:sz w:val="24"/>
              </w:rPr>
              <w:t>1.会前准备：会务服务人员根据会议要求进行会场布置，准备会务设施设备及物品；保证音响、投影、电脑、电子显示屏等视频、音频设施设备正常使用。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000000"/>
                <w:sz w:val="24"/>
              </w:rPr>
            </w:pPr>
            <w:r>
              <w:rPr>
                <w:rFonts w:hint="eastAsia" w:ascii="宋体" w:hAnsi="宋体" w:cs="宋体"/>
                <w:color w:val="000000"/>
                <w:sz w:val="24"/>
              </w:rPr>
              <w:t>2.会中服务：会务服务人员引导参会人员入座，保障参会人员饮水。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000000"/>
                <w:sz w:val="24"/>
              </w:rPr>
            </w:pPr>
            <w:r>
              <w:rPr>
                <w:rFonts w:hint="eastAsia" w:ascii="宋体" w:hAnsi="宋体" w:cs="宋体"/>
                <w:color w:val="000000"/>
                <w:sz w:val="24"/>
              </w:rPr>
              <w:t>3.会后整理：会后检查有无遗留物，关闭设备，做好会后清理工作；使用1次保洁1次，未使用的每周保洁1次，保持地面、墙面、墙角与门窗干净光亮，无灰尘，桌椅摆放有序，保持洁净，窗帘挂放整齐，地毯清洁卫生；门窗、风口、天花板目视无尘无污渍，水杯无茶垢等污渍，消毒达到卫生标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000000"/>
                <w:sz w:val="24"/>
              </w:rPr>
            </w:pPr>
            <w:r>
              <w:rPr>
                <w:rFonts w:hint="eastAsia" w:ascii="宋体" w:hAnsi="宋体" w:cs="宋体"/>
                <w:color w:val="000000"/>
                <w:sz w:val="24"/>
              </w:rPr>
              <w:t>4.涉密会议环境符合保密安全要求，服务人员遵守保密规定，不发生失泄密事件。</w:t>
            </w:r>
          </w:p>
        </w:tc>
      </w:tr>
    </w:tbl>
    <w:p>
      <w:pPr>
        <w:pStyle w:val="5"/>
        <w:numPr>
          <w:ilvl w:val="0"/>
          <w:numId w:val="0"/>
        </w:numPr>
        <w:adjustRightInd w:val="0"/>
        <w:spacing w:after="0" w:line="360" w:lineRule="auto"/>
        <w:textAlignment w:val="baseline"/>
        <w:rPr>
          <w:rFonts w:hint="eastAsia" w:ascii="仿宋" w:hAnsi="仿宋" w:eastAsia="仿宋" w:cs="仿宋"/>
          <w:b/>
          <w:bCs/>
          <w:sz w:val="24"/>
        </w:rPr>
      </w:pPr>
      <w:bookmarkStart w:id="49" w:name="_Toc11308"/>
    </w:p>
    <w:p>
      <w:pPr>
        <w:pStyle w:val="5"/>
        <w:numPr>
          <w:ilvl w:val="0"/>
          <w:numId w:val="0"/>
        </w:numPr>
        <w:adjustRightInd w:val="0"/>
        <w:spacing w:after="0" w:line="360" w:lineRule="auto"/>
        <w:textAlignment w:val="baseline"/>
        <w:rPr>
          <w:rFonts w:hint="eastAsia" w:ascii="仿宋" w:hAnsi="仿宋" w:eastAsia="仿宋" w:cs="仿宋"/>
          <w:b/>
          <w:bCs/>
          <w:sz w:val="24"/>
        </w:rPr>
      </w:pPr>
      <w:r>
        <w:rPr>
          <w:rFonts w:hint="eastAsia" w:ascii="仿宋" w:hAnsi="仿宋" w:eastAsia="仿宋" w:cs="仿宋"/>
          <w:b/>
          <w:bCs/>
          <w:sz w:val="24"/>
          <w:lang w:eastAsia="zh-CN"/>
        </w:rPr>
        <w:t>三、</w:t>
      </w:r>
      <w:r>
        <w:rPr>
          <w:rFonts w:hint="eastAsia" w:ascii="仿宋" w:hAnsi="仿宋" w:eastAsia="仿宋" w:cs="仿宋"/>
          <w:b/>
          <w:bCs/>
          <w:sz w:val="24"/>
        </w:rPr>
        <w:t>服务人员配置及要求</w:t>
      </w:r>
      <w:bookmarkEnd w:id="49"/>
      <w:r>
        <w:rPr>
          <w:rFonts w:hint="eastAsia" w:ascii="仿宋" w:hAnsi="仿宋" w:eastAsia="仿宋" w:cs="仿宋"/>
          <w:b/>
          <w:bCs/>
          <w:sz w:val="24"/>
          <w:lang w:eastAsia="zh-CN"/>
        </w:rPr>
        <w:t>（实质性要求）</w:t>
      </w:r>
    </w:p>
    <w:tbl>
      <w:tblPr>
        <w:tblStyle w:val="7"/>
        <w:tblpPr w:leftFromText="180" w:rightFromText="180" w:vertAnchor="text" w:horzAnchor="page" w:tblpXSpec="center" w:tblpY="695"/>
        <w:tblOverlap w:val="never"/>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88"/>
        <w:gridCol w:w="737"/>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12" w:type="dxa"/>
            <w:noWrap w:val="0"/>
            <w:vAlign w:val="top"/>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序号</w:t>
            </w:r>
          </w:p>
        </w:tc>
        <w:tc>
          <w:tcPr>
            <w:tcW w:w="1288" w:type="dxa"/>
            <w:noWrap w:val="0"/>
            <w:vAlign w:val="top"/>
          </w:tcPr>
          <w:p>
            <w:pPr>
              <w:spacing w:line="560" w:lineRule="exact"/>
              <w:jc w:val="both"/>
              <w:rPr>
                <w:rFonts w:ascii="宋体" w:hAnsi="宋体" w:cs="宋体"/>
                <w:color w:val="000000"/>
                <w:sz w:val="24"/>
              </w:rPr>
            </w:pPr>
            <w:r>
              <w:rPr>
                <w:rFonts w:hint="eastAsia" w:ascii="宋体" w:hAnsi="宋体" w:cs="宋体"/>
                <w:color w:val="000000"/>
                <w:sz w:val="24"/>
              </w:rPr>
              <w:t>岗位</w:t>
            </w:r>
          </w:p>
        </w:tc>
        <w:tc>
          <w:tcPr>
            <w:tcW w:w="737" w:type="dxa"/>
            <w:noWrap w:val="0"/>
            <w:vAlign w:val="top"/>
          </w:tcPr>
          <w:p>
            <w:pPr>
              <w:spacing w:line="560" w:lineRule="exact"/>
              <w:ind w:left="0" w:leftChars="0" w:firstLine="0" w:firstLineChars="0"/>
              <w:jc w:val="both"/>
              <w:rPr>
                <w:rFonts w:ascii="宋体" w:hAnsi="宋体" w:cs="宋体"/>
                <w:color w:val="000000"/>
                <w:sz w:val="24"/>
              </w:rPr>
            </w:pPr>
            <w:r>
              <w:rPr>
                <w:rFonts w:hint="eastAsia" w:ascii="宋体" w:hAnsi="宋体" w:cs="宋体"/>
                <w:color w:val="000000"/>
                <w:sz w:val="24"/>
              </w:rPr>
              <w:t>人数</w:t>
            </w:r>
          </w:p>
        </w:tc>
        <w:tc>
          <w:tcPr>
            <w:tcW w:w="6075" w:type="dxa"/>
            <w:noWrap w:val="0"/>
            <w:vAlign w:val="top"/>
          </w:tcPr>
          <w:p>
            <w:pPr>
              <w:spacing w:line="56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noWrap w:val="0"/>
            <w:vAlign w:val="center"/>
          </w:tcPr>
          <w:p>
            <w:pPr>
              <w:spacing w:line="500" w:lineRule="exact"/>
              <w:ind w:left="0" w:leftChars="0" w:firstLine="0" w:firstLineChars="0"/>
              <w:jc w:val="both"/>
              <w:rPr>
                <w:rFonts w:hint="eastAsia" w:ascii="宋体" w:hAnsi="宋体" w:eastAsia="宋体" w:cs="宋体"/>
                <w:color w:val="000000"/>
                <w:sz w:val="24"/>
                <w:lang w:eastAsia="zh-CN"/>
              </w:rPr>
            </w:pPr>
            <w:r>
              <w:rPr>
                <w:rFonts w:hint="eastAsia" w:ascii="宋体" w:hAnsi="宋体" w:cs="宋体"/>
                <w:color w:val="000000"/>
                <w:sz w:val="24"/>
                <w:lang w:val="en-US" w:eastAsia="zh-CN"/>
              </w:rPr>
              <w:t>1</w:t>
            </w:r>
          </w:p>
        </w:tc>
        <w:tc>
          <w:tcPr>
            <w:tcW w:w="1288"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接待        （会务）</w:t>
            </w:r>
          </w:p>
        </w:tc>
        <w:tc>
          <w:tcPr>
            <w:tcW w:w="737"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3</w:t>
            </w:r>
          </w:p>
        </w:tc>
        <w:tc>
          <w:tcPr>
            <w:tcW w:w="6075" w:type="dxa"/>
            <w:noWrap w:val="0"/>
            <w:vAlign w:val="top"/>
          </w:tcPr>
          <w:p>
            <w:pPr>
              <w:spacing w:line="500" w:lineRule="exact"/>
              <w:jc w:val="left"/>
              <w:rPr>
                <w:rFonts w:ascii="宋体" w:hAnsi="宋体" w:cs="宋体"/>
                <w:color w:val="000000"/>
                <w:sz w:val="24"/>
              </w:rPr>
            </w:pPr>
            <w:r>
              <w:rPr>
                <w:rFonts w:hint="eastAsia" w:ascii="宋体" w:hAnsi="宋体" w:cs="宋体"/>
                <w:color w:val="000000"/>
                <w:sz w:val="24"/>
              </w:rPr>
              <w:t>1、女性，年龄35周岁以下，1.55以上，身体健康，五官端正，其中一人协助职工食堂工作；</w:t>
            </w:r>
          </w:p>
          <w:p>
            <w:pPr>
              <w:spacing w:line="500" w:lineRule="exact"/>
              <w:jc w:val="left"/>
              <w:rPr>
                <w:rFonts w:ascii="宋体" w:hAnsi="宋体" w:cs="宋体"/>
                <w:color w:val="000000"/>
                <w:sz w:val="24"/>
              </w:rPr>
            </w:pPr>
            <w:r>
              <w:rPr>
                <w:rFonts w:hint="eastAsia" w:ascii="宋体" w:hAnsi="宋体" w:cs="宋体"/>
                <w:color w:val="000000"/>
                <w:sz w:val="24"/>
              </w:rPr>
              <w:t>2、无精神病、吸毒史。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noWrap w:val="0"/>
            <w:vAlign w:val="center"/>
          </w:tcPr>
          <w:p>
            <w:pPr>
              <w:spacing w:line="500" w:lineRule="exact"/>
              <w:ind w:left="0" w:leftChars="0" w:firstLine="0" w:firstLineChars="0"/>
              <w:jc w:val="both"/>
              <w:rPr>
                <w:rFonts w:hint="eastAsia" w:ascii="宋体" w:hAnsi="宋体" w:eastAsia="宋体" w:cs="宋体"/>
                <w:color w:val="000000"/>
                <w:sz w:val="24"/>
                <w:lang w:eastAsia="zh-CN"/>
              </w:rPr>
            </w:pPr>
            <w:r>
              <w:rPr>
                <w:rFonts w:hint="eastAsia" w:ascii="宋体" w:hAnsi="宋体" w:cs="宋体"/>
                <w:color w:val="000000"/>
                <w:sz w:val="24"/>
                <w:lang w:val="en-US" w:eastAsia="zh-CN"/>
              </w:rPr>
              <w:t>2</w:t>
            </w:r>
          </w:p>
        </w:tc>
        <w:tc>
          <w:tcPr>
            <w:tcW w:w="1288" w:type="dxa"/>
            <w:noWrap w:val="0"/>
            <w:vAlign w:val="center"/>
          </w:tcPr>
          <w:p>
            <w:pPr>
              <w:spacing w:line="500" w:lineRule="exact"/>
              <w:ind w:left="0" w:leftChars="0" w:firstLine="0" w:firstLineChars="0"/>
              <w:jc w:val="both"/>
              <w:rPr>
                <w:rFonts w:hint="eastAsia" w:ascii="宋体" w:hAnsi="宋体" w:eastAsia="宋体" w:cs="宋体"/>
                <w:color w:val="000000"/>
                <w:sz w:val="24"/>
                <w:lang w:eastAsia="zh-CN"/>
              </w:rPr>
            </w:pPr>
            <w:r>
              <w:rPr>
                <w:rFonts w:hint="eastAsia" w:ascii="宋体" w:hAnsi="宋体" w:cs="宋体"/>
                <w:color w:val="000000"/>
                <w:sz w:val="24"/>
              </w:rPr>
              <w:t>保安人员</w:t>
            </w:r>
            <w:r>
              <w:rPr>
                <w:rFonts w:hint="eastAsia" w:ascii="宋体" w:hAnsi="宋体" w:cs="宋体"/>
                <w:color w:val="000000"/>
                <w:sz w:val="24"/>
                <w:lang w:eastAsia="zh-CN"/>
              </w:rPr>
              <w:t>（含项目经理）</w:t>
            </w:r>
          </w:p>
        </w:tc>
        <w:tc>
          <w:tcPr>
            <w:tcW w:w="737"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6</w:t>
            </w:r>
          </w:p>
        </w:tc>
        <w:tc>
          <w:tcPr>
            <w:tcW w:w="6075" w:type="dxa"/>
            <w:noWrap w:val="0"/>
            <w:vAlign w:val="top"/>
          </w:tcPr>
          <w:p>
            <w:pPr>
              <w:spacing w:line="500" w:lineRule="exact"/>
              <w:jc w:val="left"/>
              <w:rPr>
                <w:rFonts w:ascii="宋体" w:hAnsi="宋体" w:cs="宋体"/>
                <w:sz w:val="24"/>
              </w:rPr>
            </w:pPr>
            <w:r>
              <w:rPr>
                <w:rFonts w:hint="eastAsia" w:ascii="宋体" w:hAnsi="宋体" w:cs="宋体"/>
                <w:sz w:val="24"/>
              </w:rPr>
              <w:t>1、男性，年龄60周岁以下，身体健康；</w:t>
            </w:r>
          </w:p>
          <w:p>
            <w:pPr>
              <w:spacing w:line="500" w:lineRule="exact"/>
              <w:jc w:val="left"/>
              <w:rPr>
                <w:rFonts w:ascii="宋体" w:hAnsi="宋体" w:cs="宋体"/>
                <w:sz w:val="24"/>
              </w:rPr>
            </w:pPr>
            <w:r>
              <w:rPr>
                <w:rFonts w:hint="eastAsia" w:ascii="宋体" w:hAnsi="宋体" w:cs="宋体"/>
                <w:sz w:val="24"/>
              </w:rPr>
              <w:t>2、至少3人持有公安机关颁发的保安员证或人社部颁发的保安员职业资格证；</w:t>
            </w:r>
          </w:p>
          <w:p>
            <w:pPr>
              <w:spacing w:line="500" w:lineRule="exact"/>
              <w:jc w:val="left"/>
              <w:rPr>
                <w:rFonts w:ascii="宋体" w:hAnsi="宋体" w:cs="宋体"/>
                <w:sz w:val="24"/>
              </w:rPr>
            </w:pPr>
            <w:r>
              <w:rPr>
                <w:rFonts w:hint="eastAsia" w:ascii="宋体" w:hAnsi="宋体" w:cs="宋体"/>
                <w:sz w:val="24"/>
              </w:rPr>
              <w:t>3、至少有2人持有消防设施操作员证或建(构)筑物</w:t>
            </w:r>
          </w:p>
          <w:p>
            <w:pPr>
              <w:spacing w:line="500" w:lineRule="exact"/>
              <w:ind w:left="0" w:leftChars="0" w:firstLine="0" w:firstLineChars="0"/>
              <w:jc w:val="left"/>
              <w:rPr>
                <w:rFonts w:ascii="宋体" w:hAnsi="宋体" w:cs="宋体"/>
                <w:sz w:val="24"/>
              </w:rPr>
            </w:pPr>
            <w:r>
              <w:rPr>
                <w:rFonts w:hint="eastAsia" w:ascii="宋体" w:hAnsi="宋体" w:cs="宋体"/>
                <w:sz w:val="24"/>
              </w:rPr>
              <w:t xml:space="preserve">消防员证； </w:t>
            </w:r>
          </w:p>
          <w:p>
            <w:pPr>
              <w:numPr>
                <w:ilvl w:val="0"/>
                <w:numId w:val="4"/>
              </w:numPr>
              <w:spacing w:line="500" w:lineRule="exact"/>
              <w:rPr>
                <w:rFonts w:ascii="宋体" w:hAnsi="宋体" w:cs="宋体"/>
                <w:sz w:val="24"/>
              </w:rPr>
            </w:pPr>
            <w:r>
              <w:rPr>
                <w:rFonts w:hint="eastAsia" w:ascii="宋体" w:hAnsi="宋体" w:cs="宋体"/>
                <w:sz w:val="24"/>
              </w:rPr>
              <w:t>无精神病、吸毒史。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noWrap w:val="0"/>
            <w:vAlign w:val="center"/>
          </w:tcPr>
          <w:p>
            <w:pPr>
              <w:spacing w:line="500" w:lineRule="exact"/>
              <w:ind w:left="0" w:leftChars="0" w:firstLine="0" w:firstLineChars="0"/>
              <w:jc w:val="both"/>
              <w:rPr>
                <w:rFonts w:hint="eastAsia" w:ascii="宋体" w:hAnsi="宋体" w:eastAsia="宋体" w:cs="宋体"/>
                <w:color w:val="000000"/>
                <w:sz w:val="24"/>
                <w:lang w:eastAsia="zh-CN"/>
              </w:rPr>
            </w:pPr>
            <w:r>
              <w:rPr>
                <w:rFonts w:hint="eastAsia" w:ascii="宋体" w:hAnsi="宋体" w:cs="宋体"/>
                <w:color w:val="000000"/>
                <w:sz w:val="24"/>
                <w:lang w:val="en-US" w:eastAsia="zh-CN"/>
              </w:rPr>
              <w:t>3</w:t>
            </w:r>
          </w:p>
        </w:tc>
        <w:tc>
          <w:tcPr>
            <w:tcW w:w="1288"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保洁人员</w:t>
            </w:r>
          </w:p>
        </w:tc>
        <w:tc>
          <w:tcPr>
            <w:tcW w:w="737"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2</w:t>
            </w:r>
          </w:p>
        </w:tc>
        <w:tc>
          <w:tcPr>
            <w:tcW w:w="6075" w:type="dxa"/>
            <w:noWrap w:val="0"/>
            <w:vAlign w:val="top"/>
          </w:tcPr>
          <w:p>
            <w:pPr>
              <w:spacing w:line="500" w:lineRule="exact"/>
              <w:jc w:val="left"/>
              <w:rPr>
                <w:rFonts w:ascii="宋体" w:hAnsi="宋体" w:cs="宋体"/>
                <w:color w:val="FF0000"/>
                <w:sz w:val="24"/>
              </w:rPr>
            </w:pPr>
            <w:r>
              <w:rPr>
                <w:rFonts w:hint="eastAsia" w:ascii="宋体" w:hAnsi="宋体" w:cs="宋体"/>
                <w:color w:val="000000"/>
                <w:sz w:val="24"/>
              </w:rPr>
              <w:t>1、男女不限，年龄60周岁以下</w:t>
            </w:r>
            <w:r>
              <w:rPr>
                <w:rFonts w:hint="eastAsia" w:ascii="宋体" w:hAnsi="宋体" w:cs="宋体"/>
                <w:color w:val="000000"/>
                <w:sz w:val="24"/>
                <w:lang w:eastAsia="zh-CN"/>
              </w:rPr>
              <w:t>，</w:t>
            </w:r>
            <w:r>
              <w:rPr>
                <w:rFonts w:hint="eastAsia" w:ascii="宋体" w:hAnsi="宋体" w:cs="宋体"/>
                <w:color w:val="000000"/>
                <w:sz w:val="24"/>
              </w:rPr>
              <w:t>身体健康；</w:t>
            </w:r>
          </w:p>
          <w:p>
            <w:pPr>
              <w:spacing w:line="500" w:lineRule="exact"/>
              <w:jc w:val="left"/>
              <w:rPr>
                <w:rFonts w:ascii="宋体" w:hAnsi="宋体" w:cs="宋体"/>
                <w:color w:val="000000"/>
                <w:sz w:val="24"/>
              </w:rPr>
            </w:pPr>
            <w:r>
              <w:rPr>
                <w:rFonts w:hint="eastAsia" w:ascii="宋体" w:hAnsi="宋体" w:cs="宋体"/>
                <w:color w:val="000000"/>
                <w:sz w:val="24"/>
              </w:rPr>
              <w:t>2、无精神病、吸毒史。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noWrap w:val="0"/>
            <w:vAlign w:val="center"/>
          </w:tcPr>
          <w:p>
            <w:pPr>
              <w:spacing w:line="500" w:lineRule="exact"/>
              <w:ind w:left="0" w:leftChars="0" w:firstLine="0" w:firstLineChars="0"/>
              <w:jc w:val="both"/>
              <w:rPr>
                <w:rFonts w:hint="eastAsia" w:ascii="宋体" w:hAnsi="宋体" w:eastAsia="宋体" w:cs="宋体"/>
                <w:color w:val="000000"/>
                <w:sz w:val="24"/>
                <w:lang w:eastAsia="zh-CN"/>
              </w:rPr>
            </w:pPr>
            <w:r>
              <w:rPr>
                <w:rFonts w:hint="eastAsia" w:ascii="宋体" w:hAnsi="宋体" w:cs="宋体"/>
                <w:color w:val="000000"/>
                <w:sz w:val="24"/>
                <w:lang w:val="en-US" w:eastAsia="zh-CN"/>
              </w:rPr>
              <w:t>4</w:t>
            </w:r>
          </w:p>
        </w:tc>
        <w:tc>
          <w:tcPr>
            <w:tcW w:w="1288"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工程维修兼绿化人员</w:t>
            </w:r>
          </w:p>
        </w:tc>
        <w:tc>
          <w:tcPr>
            <w:tcW w:w="737"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1</w:t>
            </w:r>
          </w:p>
        </w:tc>
        <w:tc>
          <w:tcPr>
            <w:tcW w:w="6075" w:type="dxa"/>
            <w:noWrap w:val="0"/>
            <w:vAlign w:val="center"/>
          </w:tcPr>
          <w:p>
            <w:pPr>
              <w:spacing w:line="500" w:lineRule="exact"/>
              <w:jc w:val="left"/>
              <w:rPr>
                <w:rFonts w:ascii="宋体" w:hAnsi="宋体" w:cs="宋体"/>
                <w:color w:val="000000"/>
                <w:sz w:val="24"/>
              </w:rPr>
            </w:pPr>
            <w:r>
              <w:rPr>
                <w:rFonts w:hint="eastAsia" w:ascii="宋体" w:hAnsi="宋体" w:cs="宋体"/>
                <w:color w:val="000000"/>
                <w:sz w:val="24"/>
              </w:rPr>
              <w:t>1、男女不限，年龄60周岁以下，身体健康；</w:t>
            </w:r>
          </w:p>
          <w:p>
            <w:pPr>
              <w:spacing w:line="500" w:lineRule="exact"/>
              <w:jc w:val="left"/>
              <w:rPr>
                <w:rFonts w:ascii="宋体" w:hAnsi="宋体" w:cs="宋体"/>
                <w:sz w:val="24"/>
              </w:rPr>
            </w:pPr>
            <w:r>
              <w:rPr>
                <w:rFonts w:hint="eastAsia" w:ascii="宋体" w:hAnsi="宋体" w:cs="宋体"/>
                <w:color w:val="000000"/>
                <w:sz w:val="24"/>
              </w:rPr>
              <w:t>2、无精神病、吸毒史。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noWrap w:val="0"/>
            <w:vAlign w:val="center"/>
          </w:tcPr>
          <w:p>
            <w:pPr>
              <w:spacing w:line="500" w:lineRule="exact"/>
              <w:ind w:left="0" w:leftChars="0" w:firstLine="0" w:firstLineChars="0"/>
              <w:jc w:val="both"/>
              <w:rPr>
                <w:rFonts w:ascii="宋体" w:hAnsi="宋体" w:cs="宋体"/>
                <w:color w:val="000000"/>
                <w:sz w:val="24"/>
              </w:rPr>
            </w:pPr>
            <w:r>
              <w:rPr>
                <w:rFonts w:hint="eastAsia" w:ascii="宋体" w:hAnsi="宋体" w:cs="宋体"/>
                <w:color w:val="000000"/>
                <w:sz w:val="24"/>
              </w:rPr>
              <w:t>合计</w:t>
            </w:r>
          </w:p>
        </w:tc>
        <w:tc>
          <w:tcPr>
            <w:tcW w:w="1288" w:type="dxa"/>
            <w:noWrap w:val="0"/>
            <w:vAlign w:val="center"/>
          </w:tcPr>
          <w:p>
            <w:pPr>
              <w:spacing w:line="500" w:lineRule="exact"/>
              <w:jc w:val="center"/>
              <w:rPr>
                <w:rFonts w:ascii="宋体" w:hAnsi="宋体" w:cs="宋体"/>
                <w:color w:val="000000"/>
                <w:sz w:val="24"/>
              </w:rPr>
            </w:pPr>
          </w:p>
        </w:tc>
        <w:tc>
          <w:tcPr>
            <w:tcW w:w="737" w:type="dxa"/>
            <w:noWrap w:val="0"/>
            <w:vAlign w:val="center"/>
          </w:tcPr>
          <w:p>
            <w:pPr>
              <w:spacing w:line="500" w:lineRule="exact"/>
              <w:ind w:left="0" w:leftChars="0" w:firstLine="0" w:firstLineChars="0"/>
              <w:jc w:val="both"/>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w:t>
            </w:r>
          </w:p>
        </w:tc>
        <w:tc>
          <w:tcPr>
            <w:tcW w:w="6075" w:type="dxa"/>
            <w:noWrap w:val="0"/>
            <w:vAlign w:val="top"/>
          </w:tcPr>
          <w:p>
            <w:pPr>
              <w:spacing w:line="500" w:lineRule="exact"/>
              <w:jc w:val="center"/>
              <w:rPr>
                <w:rFonts w:ascii="宋体" w:hAnsi="宋体" w:cs="宋体"/>
                <w:color w:val="000000"/>
                <w:sz w:val="24"/>
              </w:rPr>
            </w:pPr>
          </w:p>
        </w:tc>
      </w:tr>
    </w:tbl>
    <w:p>
      <w:pPr>
        <w:pStyle w:val="11"/>
        <w:numPr>
          <w:ilvl w:val="4"/>
          <w:numId w:val="0"/>
        </w:numPr>
        <w:spacing w:line="500" w:lineRule="exact"/>
        <w:rPr>
          <w:rFonts w:ascii="宋体" w:hAnsi="宋体" w:eastAsia="宋体" w:cs="宋体"/>
          <w:szCs w:val="24"/>
        </w:rPr>
      </w:pPr>
    </w:p>
    <w:p>
      <w:pPr>
        <w:tabs>
          <w:tab w:val="left" w:pos="420"/>
        </w:tabs>
        <w:spacing w:line="560" w:lineRule="exact"/>
        <w:ind w:left="0" w:leftChars="0" w:firstLine="0" w:firstLineChars="0"/>
        <w:rPr>
          <w:rFonts w:hint="eastAsia" w:ascii="宋体" w:hAnsi="宋体" w:cs="宋体"/>
          <w:color w:val="000000"/>
          <w:sz w:val="24"/>
          <w:lang w:eastAsia="zh-CN"/>
        </w:rPr>
      </w:pPr>
      <w:r>
        <w:rPr>
          <w:rFonts w:hint="eastAsia" w:ascii="宋体" w:hAnsi="宋体" w:cs="宋体"/>
          <w:color w:val="000000"/>
          <w:sz w:val="24"/>
          <w:lang w:eastAsia="zh-CN"/>
        </w:rPr>
        <w:t>备注：</w:t>
      </w:r>
    </w:p>
    <w:p>
      <w:pPr>
        <w:tabs>
          <w:tab w:val="left" w:pos="420"/>
        </w:tabs>
        <w:spacing w:line="560" w:lineRule="exact"/>
        <w:ind w:left="0" w:leftChars="0" w:firstLine="0" w:firstLineChars="0"/>
        <w:rPr>
          <w:rFonts w:ascii="宋体" w:hAnsi="宋体" w:cs="宋体"/>
          <w:color w:val="000000"/>
          <w:sz w:val="24"/>
        </w:rPr>
      </w:pPr>
      <w:r>
        <w:rPr>
          <w:rFonts w:hint="eastAsia" w:ascii="宋体" w:hAnsi="宋体" w:cs="宋体"/>
          <w:color w:val="000000"/>
          <w:sz w:val="24"/>
        </w:rPr>
        <w:t>1、供应商指派的项目经理应具有企业人力资源或劳动关系协调的专业知识，妥善处理与物业服务人员的劳动关系，避免因劳动纠纷影响采购人社会形象。</w:t>
      </w:r>
    </w:p>
    <w:p>
      <w:pPr>
        <w:spacing w:line="560" w:lineRule="exact"/>
        <w:ind w:left="0" w:leftChars="0" w:firstLine="0" w:firstLineChars="0"/>
        <w:rPr>
          <w:rFonts w:ascii="宋体" w:hAnsi="宋体" w:cs="宋体"/>
          <w:color w:val="auto"/>
          <w:sz w:val="24"/>
        </w:rPr>
      </w:pPr>
      <w:r>
        <w:rPr>
          <w:rFonts w:hint="eastAsia" w:ascii="宋体" w:hAnsi="宋体" w:cs="宋体"/>
          <w:color w:val="000000"/>
          <w:sz w:val="24"/>
        </w:rPr>
        <w:t>2、物业管理公司必须依法为所有派遣到本项目的管理服务</w:t>
      </w:r>
      <w:r>
        <w:rPr>
          <w:rFonts w:hint="eastAsia" w:ascii="宋体" w:hAnsi="宋体" w:cs="宋体"/>
          <w:color w:val="auto"/>
          <w:sz w:val="24"/>
        </w:rPr>
        <w:t>人员</w:t>
      </w:r>
      <w:r>
        <w:rPr>
          <w:rFonts w:hint="eastAsia" w:ascii="宋体" w:hAnsi="宋体" w:cs="宋体"/>
          <w:color w:val="auto"/>
          <w:sz w:val="24"/>
          <w:lang w:eastAsia="zh-CN"/>
        </w:rPr>
        <w:t>配备、及调整需征求采购人同意，</w:t>
      </w:r>
      <w:r>
        <w:rPr>
          <w:rFonts w:hint="eastAsia" w:ascii="宋体" w:hAnsi="宋体" w:cs="宋体"/>
          <w:color w:val="auto"/>
          <w:sz w:val="24"/>
        </w:rPr>
        <w:t>办理医疗、养老、工伤、失业、生育等保险，签订劳动合同</w:t>
      </w:r>
      <w:r>
        <w:rPr>
          <w:rFonts w:hint="eastAsia" w:ascii="宋体" w:hAnsi="宋体" w:cs="宋体"/>
          <w:color w:val="auto"/>
          <w:sz w:val="24"/>
          <w:lang w:eastAsia="zh-CN"/>
        </w:rPr>
        <w:t>，使用退休人员不超过</w:t>
      </w:r>
      <w:r>
        <w:rPr>
          <w:rFonts w:hint="eastAsia" w:ascii="宋体" w:hAnsi="宋体" w:cs="宋体"/>
          <w:color w:val="auto"/>
          <w:sz w:val="24"/>
          <w:lang w:val="en-US" w:eastAsia="zh-CN"/>
        </w:rPr>
        <w:t>40%</w:t>
      </w:r>
      <w:r>
        <w:rPr>
          <w:rFonts w:hint="eastAsia" w:ascii="宋体" w:hAnsi="宋体" w:cs="宋体"/>
          <w:color w:val="auto"/>
          <w:sz w:val="24"/>
        </w:rPr>
        <w:t>。</w:t>
      </w:r>
    </w:p>
    <w:p>
      <w:pPr>
        <w:spacing w:line="560" w:lineRule="exact"/>
        <w:ind w:left="0" w:leftChars="0" w:firstLine="0" w:firstLineChars="0"/>
        <w:rPr>
          <w:rFonts w:ascii="宋体" w:hAnsi="宋体" w:cs="宋体"/>
          <w:color w:val="000000"/>
          <w:sz w:val="24"/>
        </w:rPr>
      </w:pPr>
      <w:r>
        <w:rPr>
          <w:rFonts w:hint="eastAsia" w:ascii="宋体" w:hAnsi="宋体" w:cs="宋体"/>
          <w:color w:val="000000"/>
          <w:sz w:val="24"/>
        </w:rPr>
        <w:t>3、物业管理公司对管理服务人员在上班时间要求必须统一着装，佩戴上岗证；负责配备必需的安保通信及防爆器材、保洁工具；负责明确各岗位工作职责、工作流程，制定各岗位的考核、考勤等日常管理制度及奖罚办法，建立种类服务管理台帐，定期组织管理教育和业务培训。</w:t>
      </w:r>
    </w:p>
    <w:p>
      <w:pPr>
        <w:spacing w:line="560" w:lineRule="exact"/>
        <w:ind w:firstLine="482" w:firstLineChars="200"/>
        <w:rPr>
          <w:rFonts w:hint="default" w:ascii="宋体" w:hAnsi="宋体" w:eastAsia="宋体" w:cs="宋体"/>
          <w:b/>
          <w:bCs/>
          <w:color w:val="000000"/>
          <w:sz w:val="24"/>
          <w:lang w:val="en-US" w:eastAsia="zh-CN"/>
        </w:rPr>
      </w:pPr>
      <w:r>
        <w:rPr>
          <w:rFonts w:hint="eastAsia" w:ascii="宋体" w:hAnsi="宋体" w:cs="宋体"/>
          <w:b/>
          <w:bCs/>
          <w:color w:val="000000"/>
          <w:sz w:val="24"/>
          <w:lang w:eastAsia="zh-CN"/>
        </w:rPr>
        <w:t>四</w:t>
      </w:r>
      <w:r>
        <w:rPr>
          <w:rFonts w:hint="eastAsia" w:ascii="宋体" w:hAnsi="宋体" w:cs="宋体"/>
          <w:b/>
          <w:bCs/>
          <w:color w:val="000000"/>
          <w:sz w:val="24"/>
        </w:rPr>
        <w:t>、商务要求</w:t>
      </w:r>
      <w:r>
        <w:rPr>
          <w:rFonts w:hint="eastAsia" w:ascii="宋体" w:hAnsi="宋体" w:cs="宋体"/>
          <w:b/>
          <w:bCs/>
          <w:color w:val="000000"/>
          <w:sz w:val="24"/>
          <w:lang w:eastAsia="zh-CN"/>
        </w:rPr>
        <w:t>（实质性要求）</w:t>
      </w:r>
    </w:p>
    <w:p>
      <w:pPr>
        <w:spacing w:line="360" w:lineRule="auto"/>
        <w:ind w:firstLine="240" w:firstLineChars="100"/>
        <w:rPr>
          <w:rFonts w:ascii="宋体" w:hAnsi="宋体" w:cs="宋体"/>
          <w:bCs/>
          <w:color w:val="000000"/>
          <w:sz w:val="24"/>
          <w:lang w:val="zh-TW" w:bidi="zh-TW"/>
        </w:rPr>
      </w:pPr>
      <w:r>
        <w:rPr>
          <w:rFonts w:hint="eastAsia" w:ascii="宋体" w:hAnsi="宋体" w:cs="宋体"/>
          <w:bCs/>
          <w:color w:val="000000"/>
          <w:sz w:val="24"/>
          <w:lang w:val="zh-TW" w:bidi="zh-TW"/>
        </w:rPr>
        <w:t>1、服务期限：</w:t>
      </w:r>
      <w:r>
        <w:rPr>
          <w:rFonts w:hint="eastAsia" w:ascii="宋体" w:hAnsi="宋体" w:cs="宋体"/>
          <w:bCs/>
          <w:color w:val="000000"/>
          <w:sz w:val="24"/>
          <w:lang w:bidi="zh-TW"/>
        </w:rPr>
        <w:t>3年</w:t>
      </w:r>
    </w:p>
    <w:p>
      <w:pPr>
        <w:spacing w:line="360" w:lineRule="auto"/>
        <w:ind w:firstLine="240" w:firstLineChars="100"/>
        <w:rPr>
          <w:rFonts w:ascii="宋体" w:hAnsi="宋体" w:cs="宋体"/>
          <w:bCs/>
          <w:color w:val="000000"/>
          <w:sz w:val="24"/>
          <w:lang w:val="zh-TW" w:bidi="zh-TW"/>
        </w:rPr>
      </w:pPr>
      <w:r>
        <w:rPr>
          <w:rFonts w:hint="eastAsia" w:ascii="宋体" w:hAnsi="宋体" w:cs="宋体"/>
          <w:bCs/>
          <w:color w:val="000000"/>
          <w:sz w:val="24"/>
          <w:lang w:val="zh-TW" w:bidi="zh-TW"/>
        </w:rPr>
        <w:t>2、服务地点：</w:t>
      </w:r>
      <w:r>
        <w:rPr>
          <w:rFonts w:hint="eastAsia" w:ascii="宋体" w:hAnsi="宋体" w:cs="宋体"/>
          <w:bCs/>
          <w:color w:val="000000"/>
          <w:sz w:val="24"/>
          <w:lang w:val="zh-TW" w:eastAsia="zh-CN" w:bidi="zh-TW"/>
        </w:rPr>
        <w:t>乐山市市中区嘉祥路</w:t>
      </w:r>
      <w:r>
        <w:rPr>
          <w:rFonts w:hint="eastAsia" w:ascii="宋体" w:hAnsi="宋体" w:cs="宋体"/>
          <w:bCs/>
          <w:color w:val="000000"/>
          <w:sz w:val="24"/>
          <w:lang w:val="en-US" w:eastAsia="zh-CN" w:bidi="zh-TW"/>
        </w:rPr>
        <w:t>703号</w:t>
      </w:r>
      <w:r>
        <w:rPr>
          <w:rFonts w:hint="eastAsia" w:ascii="宋体" w:hAnsi="宋体" w:cs="宋体"/>
          <w:bCs/>
          <w:color w:val="000000"/>
          <w:sz w:val="24"/>
          <w:lang w:val="zh-TW" w:bidi="zh-TW"/>
        </w:rPr>
        <w:t xml:space="preserve"> </w:t>
      </w:r>
    </w:p>
    <w:p>
      <w:pPr>
        <w:spacing w:line="360" w:lineRule="auto"/>
        <w:ind w:firstLine="240" w:firstLineChars="100"/>
        <w:rPr>
          <w:rFonts w:ascii="宋体" w:hAnsi="宋体" w:cs="宋体"/>
          <w:bCs/>
          <w:color w:val="auto"/>
          <w:sz w:val="24"/>
          <w:lang w:bidi="zh-TW"/>
        </w:rPr>
      </w:pPr>
      <w:r>
        <w:rPr>
          <w:rFonts w:hint="eastAsia" w:ascii="宋体" w:hAnsi="宋体" w:cs="宋体"/>
          <w:bCs/>
          <w:color w:val="000000"/>
          <w:sz w:val="24"/>
          <w:lang w:bidi="zh-TW"/>
        </w:rPr>
        <w:t>3、</w:t>
      </w:r>
      <w:r>
        <w:rPr>
          <w:rFonts w:hint="eastAsia" w:ascii="宋体" w:hAnsi="宋体" w:cs="宋体"/>
          <w:bCs/>
          <w:color w:val="000000"/>
          <w:sz w:val="24"/>
          <w:lang w:val="zh-TW" w:bidi="zh-TW"/>
        </w:rPr>
        <w:t>付款方式：签</w:t>
      </w:r>
      <w:r>
        <w:rPr>
          <w:rFonts w:hint="eastAsia" w:ascii="宋体" w:hAnsi="宋体" w:cs="宋体"/>
          <w:bCs/>
          <w:color w:val="auto"/>
          <w:sz w:val="24"/>
          <w:lang w:val="zh-TW" w:bidi="zh-TW"/>
        </w:rPr>
        <w:t>订合同后</w:t>
      </w:r>
      <w:r>
        <w:rPr>
          <w:rFonts w:hint="eastAsia" w:ascii="宋体" w:hAnsi="宋体" w:cs="宋体"/>
          <w:bCs/>
          <w:color w:val="auto"/>
          <w:sz w:val="24"/>
          <w:lang w:val="en-US" w:eastAsia="zh-CN" w:bidi="zh-TW"/>
        </w:rPr>
        <w:t>3</w:t>
      </w:r>
      <w:r>
        <w:rPr>
          <w:rFonts w:hint="eastAsia" w:ascii="宋体" w:hAnsi="宋体" w:cs="宋体"/>
          <w:bCs/>
          <w:color w:val="auto"/>
          <w:sz w:val="24"/>
          <w:lang w:bidi="zh-TW"/>
        </w:rPr>
        <w:t>0日内支付年费用10%作为预付款，</w:t>
      </w:r>
      <w:r>
        <w:rPr>
          <w:rFonts w:hint="eastAsia" w:ascii="宋体" w:hAnsi="宋体" w:cs="宋体"/>
          <w:bCs/>
          <w:color w:val="auto"/>
          <w:sz w:val="24"/>
          <w:lang w:eastAsia="zh-CN" w:bidi="zh-TW"/>
        </w:rPr>
        <w:t>每</w:t>
      </w:r>
      <w:r>
        <w:rPr>
          <w:rFonts w:hint="eastAsia" w:ascii="宋体" w:hAnsi="宋体" w:cs="宋体"/>
          <w:bCs/>
          <w:color w:val="auto"/>
          <w:sz w:val="24"/>
          <w:lang w:bidi="zh-TW"/>
        </w:rPr>
        <w:t>满4个月支付年费用30%</w:t>
      </w:r>
      <w:r>
        <w:rPr>
          <w:rFonts w:hint="eastAsia" w:ascii="宋体" w:hAnsi="宋体" w:cs="宋体"/>
          <w:bCs/>
          <w:color w:val="auto"/>
          <w:sz w:val="24"/>
          <w:lang w:eastAsia="zh-CN" w:bidi="zh-TW"/>
        </w:rPr>
        <w:t>（</w:t>
      </w:r>
      <w:r>
        <w:rPr>
          <w:rFonts w:hint="eastAsia" w:ascii="宋体" w:hAnsi="宋体" w:cs="宋体"/>
          <w:bCs/>
          <w:color w:val="auto"/>
          <w:sz w:val="24"/>
          <w:lang w:bidi="zh-TW"/>
        </w:rPr>
        <w:t>第二年</w:t>
      </w:r>
      <w:r>
        <w:rPr>
          <w:rFonts w:hint="eastAsia" w:ascii="宋体" w:hAnsi="宋体" w:cs="宋体"/>
          <w:bCs/>
          <w:color w:val="auto"/>
          <w:sz w:val="24"/>
          <w:lang w:eastAsia="zh-CN" w:bidi="zh-TW"/>
        </w:rPr>
        <w:t>度</w:t>
      </w:r>
      <w:r>
        <w:rPr>
          <w:rFonts w:hint="eastAsia" w:ascii="宋体" w:hAnsi="宋体" w:cs="宋体"/>
          <w:bCs/>
          <w:color w:val="auto"/>
          <w:sz w:val="24"/>
          <w:lang w:bidi="zh-TW"/>
        </w:rPr>
        <w:t>、第三年</w:t>
      </w:r>
      <w:r>
        <w:rPr>
          <w:rFonts w:hint="eastAsia" w:ascii="宋体" w:hAnsi="宋体" w:cs="宋体"/>
          <w:bCs/>
          <w:color w:val="auto"/>
          <w:sz w:val="24"/>
          <w:lang w:eastAsia="zh-CN" w:bidi="zh-TW"/>
        </w:rPr>
        <w:t>度</w:t>
      </w:r>
      <w:r>
        <w:rPr>
          <w:rFonts w:hint="eastAsia" w:ascii="宋体" w:hAnsi="宋体" w:cs="宋体"/>
          <w:bCs/>
          <w:color w:val="auto"/>
          <w:sz w:val="24"/>
          <w:lang w:bidi="zh-TW"/>
        </w:rPr>
        <w:t>最后一次支付年费用的40%</w:t>
      </w:r>
      <w:r>
        <w:rPr>
          <w:rFonts w:hint="eastAsia" w:ascii="宋体" w:hAnsi="宋体" w:cs="宋体"/>
          <w:bCs/>
          <w:color w:val="auto"/>
          <w:sz w:val="24"/>
          <w:lang w:eastAsia="zh-CN" w:bidi="zh-TW"/>
        </w:rPr>
        <w:t>）</w:t>
      </w:r>
      <w:r>
        <w:rPr>
          <w:rFonts w:hint="eastAsia" w:ascii="宋体" w:hAnsi="宋体" w:cs="宋体"/>
          <w:bCs/>
          <w:color w:val="auto"/>
          <w:sz w:val="24"/>
          <w:lang w:bidi="zh-TW"/>
        </w:rPr>
        <w:t>。</w:t>
      </w:r>
    </w:p>
    <w:p>
      <w:pPr>
        <w:spacing w:line="360" w:lineRule="auto"/>
        <w:ind w:firstLine="240" w:firstLineChars="100"/>
        <w:rPr>
          <w:rFonts w:ascii="宋体" w:hAnsi="宋体" w:cs="宋体"/>
          <w:bCs/>
          <w:color w:val="000000"/>
          <w:sz w:val="24"/>
          <w:lang w:val="zh-TW" w:bidi="zh-TW"/>
        </w:rPr>
      </w:pPr>
      <w:r>
        <w:rPr>
          <w:rFonts w:hint="eastAsia" w:ascii="宋体" w:hAnsi="宋体" w:cs="宋体"/>
          <w:bCs/>
          <w:color w:val="000000"/>
          <w:sz w:val="24"/>
          <w:lang w:val="en-US" w:eastAsia="zh-CN" w:bidi="zh-TW"/>
        </w:rPr>
        <w:t>4</w:t>
      </w:r>
      <w:r>
        <w:rPr>
          <w:rFonts w:hint="eastAsia" w:ascii="宋体" w:hAnsi="宋体" w:cs="宋体"/>
          <w:bCs/>
          <w:color w:val="000000"/>
          <w:sz w:val="24"/>
          <w:lang w:bidi="zh-TW"/>
        </w:rPr>
        <w:t>、其他要求：</w:t>
      </w:r>
      <w:r>
        <w:rPr>
          <w:rFonts w:hint="eastAsia" w:ascii="宋体" w:hAnsi="宋体" w:cs="宋体"/>
          <w:bCs/>
          <w:color w:val="000000"/>
          <w:sz w:val="24"/>
          <w:lang w:val="zh-TW" w:bidi="zh-TW"/>
        </w:rPr>
        <w:t>（</w:t>
      </w:r>
      <w:r>
        <w:rPr>
          <w:rFonts w:hint="eastAsia" w:ascii="宋体" w:hAnsi="宋体" w:cs="宋体"/>
          <w:bCs/>
          <w:color w:val="000000"/>
          <w:sz w:val="24"/>
          <w:lang w:bidi="zh-TW"/>
        </w:rPr>
        <w:t>1</w:t>
      </w:r>
      <w:r>
        <w:rPr>
          <w:rFonts w:hint="eastAsia" w:ascii="宋体" w:hAnsi="宋体" w:cs="宋体"/>
          <w:bCs/>
          <w:color w:val="000000"/>
          <w:sz w:val="24"/>
          <w:lang w:val="zh-TW" w:bidi="zh-TW"/>
        </w:rPr>
        <w:t>）人员工资不得低于乐山市最低工资标准。</w:t>
      </w:r>
    </w:p>
    <w:p>
      <w:pPr>
        <w:spacing w:line="360" w:lineRule="auto"/>
        <w:ind w:left="0" w:leftChars="0" w:firstLine="1680" w:firstLineChars="700"/>
        <w:rPr>
          <w:rFonts w:hint="eastAsia" w:ascii="宋体" w:hAnsi="宋体" w:eastAsia="宋体" w:cs="宋体"/>
          <w:b w:val="0"/>
          <w:bCs/>
          <w:color w:val="000000"/>
          <w:kern w:val="2"/>
          <w:sz w:val="24"/>
          <w:szCs w:val="22"/>
          <w:lang w:val="en-US" w:eastAsia="zh-CN" w:bidi="zh-TW"/>
        </w:rPr>
      </w:pPr>
      <w:r>
        <w:rPr>
          <w:rFonts w:hint="eastAsia" w:ascii="宋体" w:hAnsi="宋体" w:cs="宋体"/>
          <w:bCs/>
          <w:color w:val="000000"/>
          <w:sz w:val="24"/>
          <w:lang w:bidi="zh-TW"/>
        </w:rPr>
        <w:t>（2</w:t>
      </w:r>
      <w:r>
        <w:rPr>
          <w:rFonts w:hint="eastAsia" w:ascii="宋体" w:hAnsi="宋体" w:cs="宋体"/>
          <w:bCs/>
          <w:color w:val="000000"/>
          <w:sz w:val="24"/>
          <w:lang w:val="zh-TW" w:bidi="zh-TW"/>
        </w:rPr>
        <w:t>）电力检测、电梯维保及年检费由成交供应商提供。</w:t>
      </w:r>
      <w:bookmarkStart w:id="50" w:name="_Toc7540"/>
    </w:p>
    <w:p>
      <w:pPr>
        <w:keepNext/>
        <w:keepLines/>
        <w:jc w:val="left"/>
        <w:outlineLvl w:val="1"/>
        <w:rPr>
          <w:rFonts w:ascii="宋体" w:hAnsi="宋体" w:cs="宋体"/>
          <w:b/>
          <w:bCs/>
          <w:color w:val="000000"/>
          <w:sz w:val="24"/>
        </w:rPr>
      </w:pPr>
      <w:r>
        <w:rPr>
          <w:rFonts w:hint="eastAsia" w:ascii="宋体" w:hAnsi="宋体" w:cs="宋体"/>
          <w:b/>
          <w:bCs/>
          <w:color w:val="000000"/>
          <w:sz w:val="24"/>
          <w:lang w:eastAsia="zh-CN"/>
        </w:rPr>
        <w:t>五</w:t>
      </w:r>
      <w:r>
        <w:rPr>
          <w:rFonts w:hint="eastAsia" w:ascii="宋体" w:hAnsi="宋体" w:cs="宋体"/>
          <w:b/>
          <w:bCs/>
          <w:color w:val="000000"/>
          <w:sz w:val="24"/>
        </w:rPr>
        <w:t>、监督与考核</w:t>
      </w:r>
      <w:bookmarkEnd w:id="50"/>
      <w:r>
        <w:rPr>
          <w:rFonts w:hint="eastAsia" w:ascii="宋体" w:hAnsi="宋体" w:cs="宋体"/>
          <w:b/>
          <w:bCs/>
          <w:color w:val="000000"/>
          <w:sz w:val="24"/>
          <w:lang w:eastAsia="zh-CN"/>
        </w:rPr>
        <w:t>（实质性要求）</w:t>
      </w:r>
    </w:p>
    <w:p>
      <w:pPr>
        <w:ind w:firstLine="482" w:firstLineChars="200"/>
        <w:rPr>
          <w:rFonts w:ascii="宋体" w:hAnsi="宋体" w:cs="宋体"/>
          <w:b/>
          <w:bCs/>
          <w:color w:val="000000"/>
          <w:sz w:val="24"/>
        </w:rPr>
      </w:pPr>
      <w:r>
        <w:rPr>
          <w:rFonts w:hint="eastAsia" w:ascii="宋体" w:hAnsi="宋体" w:cs="宋体"/>
          <w:b/>
          <w:bCs/>
          <w:color w:val="000000"/>
          <w:sz w:val="24"/>
        </w:rPr>
        <w:t>（一）业主满意度</w:t>
      </w:r>
    </w:p>
    <w:p>
      <w:pPr>
        <w:spacing w:line="560" w:lineRule="exact"/>
        <w:ind w:firstLine="480" w:firstLineChars="200"/>
        <w:rPr>
          <w:rFonts w:ascii="宋体" w:hAnsi="宋体" w:cs="宋体"/>
          <w:color w:val="000000"/>
          <w:sz w:val="24"/>
        </w:rPr>
      </w:pPr>
      <w:r>
        <w:rPr>
          <w:rFonts w:hint="eastAsia" w:ascii="宋体" w:hAnsi="宋体" w:cs="宋体"/>
          <w:color w:val="000000"/>
          <w:sz w:val="24"/>
        </w:rPr>
        <w:t>1、物业服务机构应建立投诉处理机制，明确责任人，对外公布监督、投诉电话。受理、处理业主单位的投诉应保持记录，认真处理业主单位的意见和建议，将处理结果及时通知投诉者，并进行回访，回访比例应达到100%。</w:t>
      </w:r>
    </w:p>
    <w:p>
      <w:pPr>
        <w:spacing w:line="560" w:lineRule="exact"/>
        <w:ind w:firstLine="480" w:firstLineChars="200"/>
        <w:rPr>
          <w:rFonts w:ascii="宋体" w:hAnsi="宋体" w:cs="宋体"/>
          <w:color w:val="000000"/>
          <w:sz w:val="24"/>
        </w:rPr>
      </w:pPr>
      <w:r>
        <w:rPr>
          <w:rFonts w:hint="eastAsia" w:ascii="宋体" w:hAnsi="宋体" w:cs="宋体"/>
          <w:color w:val="000000"/>
          <w:sz w:val="24"/>
        </w:rPr>
        <w:t>2、物业服务机构采取多种形式收集业主单位对物业服务满意度的信息，及时分析，不断改进服务的内容和质量，物业服务满意度调查每季度1次，满意度达到80%以上。</w:t>
      </w:r>
    </w:p>
    <w:p>
      <w:pPr>
        <w:spacing w:line="560" w:lineRule="exact"/>
        <w:ind w:firstLine="480" w:firstLineChars="200"/>
        <w:rPr>
          <w:rFonts w:ascii="宋体" w:hAnsi="宋体" w:cs="宋体"/>
          <w:color w:val="000000"/>
          <w:sz w:val="24"/>
        </w:rPr>
      </w:pPr>
      <w:r>
        <w:rPr>
          <w:rFonts w:hint="eastAsia" w:ascii="宋体" w:hAnsi="宋体" w:cs="宋体"/>
          <w:color w:val="000000"/>
          <w:sz w:val="24"/>
        </w:rPr>
        <w:t>3、对物业服务满意度信息的收集可采用直接与业主单位沟通、电话回访、发放调查问卷、第三方机构测评等方式收集。</w:t>
      </w:r>
    </w:p>
    <w:p>
      <w:pPr>
        <w:ind w:firstLine="482" w:firstLineChars="200"/>
        <w:rPr>
          <w:rFonts w:ascii="宋体" w:hAnsi="宋体" w:cs="宋体"/>
          <w:b/>
          <w:bCs/>
          <w:color w:val="000000"/>
          <w:sz w:val="24"/>
        </w:rPr>
      </w:pPr>
      <w:r>
        <w:rPr>
          <w:rFonts w:hint="eastAsia" w:ascii="宋体" w:hAnsi="宋体" w:cs="宋体"/>
          <w:b/>
          <w:bCs/>
          <w:color w:val="000000"/>
          <w:sz w:val="24"/>
        </w:rPr>
        <w:t>（二）监督检查</w:t>
      </w:r>
    </w:p>
    <w:p>
      <w:pPr>
        <w:spacing w:line="560" w:lineRule="exact"/>
        <w:ind w:firstLine="480" w:firstLineChars="200"/>
        <w:rPr>
          <w:rFonts w:ascii="宋体" w:hAnsi="宋体" w:cs="宋体"/>
          <w:color w:val="000000"/>
          <w:sz w:val="24"/>
        </w:rPr>
      </w:pPr>
      <w:r>
        <w:rPr>
          <w:rFonts w:hint="eastAsia" w:ascii="宋体" w:hAnsi="宋体" w:cs="宋体"/>
          <w:color w:val="000000"/>
          <w:sz w:val="24"/>
        </w:rPr>
        <w:t>1、物业服务机构应主动接受行业主管部门及业主单位的监督检查及考核；业主单位通过日常巡查、定期考核、发放意见征求表、邀请第三方机构测评等方式，对物业服务机构的运行情况进行考核管理。</w:t>
      </w:r>
    </w:p>
    <w:p>
      <w:pPr>
        <w:spacing w:line="560" w:lineRule="exact"/>
        <w:ind w:firstLine="480" w:firstLineChars="200"/>
        <w:rPr>
          <w:rFonts w:ascii="宋体" w:hAnsi="宋体" w:cs="宋体"/>
          <w:color w:val="000000"/>
          <w:sz w:val="24"/>
        </w:rPr>
      </w:pPr>
      <w:r>
        <w:rPr>
          <w:rFonts w:hint="eastAsia" w:ascii="宋体" w:hAnsi="宋体" w:cs="宋体"/>
          <w:color w:val="000000"/>
          <w:sz w:val="24"/>
        </w:rPr>
        <w:t>2、依据考核结果，业主单位按照合同约定进行奖惩。对服务质量好、测评满意率高的予以物质和精神奖励；对考核不合格、服务对象投诉多的解除合同关系，并报告本级物业服务或机关事务主管部门。</w:t>
      </w:r>
    </w:p>
    <w:p>
      <w:pPr>
        <w:spacing w:line="560" w:lineRule="exact"/>
        <w:ind w:firstLine="480" w:firstLineChars="200"/>
        <w:rPr>
          <w:rFonts w:ascii="宋体" w:hAnsi="宋体" w:cs="宋体"/>
          <w:color w:val="000000"/>
          <w:sz w:val="24"/>
        </w:rPr>
      </w:pPr>
      <w:r>
        <w:rPr>
          <w:rFonts w:hint="eastAsia" w:ascii="宋体" w:hAnsi="宋体" w:cs="宋体"/>
          <w:color w:val="000000"/>
          <w:sz w:val="24"/>
        </w:rPr>
        <w:t>3、物业服务机构有以下行为之一的，直接评定为不合格：</w:t>
      </w:r>
    </w:p>
    <w:p>
      <w:pPr>
        <w:spacing w:line="560" w:lineRule="exact"/>
        <w:ind w:firstLine="480" w:firstLineChars="200"/>
        <w:rPr>
          <w:rFonts w:ascii="宋体" w:hAnsi="宋体" w:cs="宋体"/>
          <w:color w:val="000000"/>
          <w:sz w:val="24"/>
        </w:rPr>
      </w:pPr>
      <w:r>
        <w:rPr>
          <w:rFonts w:hint="eastAsia" w:ascii="宋体" w:hAnsi="宋体" w:cs="宋体"/>
          <w:color w:val="000000"/>
          <w:sz w:val="24"/>
        </w:rPr>
        <w:t>——年度考核不达标；</w:t>
      </w:r>
    </w:p>
    <w:p>
      <w:pPr>
        <w:spacing w:line="560" w:lineRule="exact"/>
        <w:ind w:firstLine="480" w:firstLineChars="200"/>
        <w:rPr>
          <w:rFonts w:ascii="宋体" w:hAnsi="宋体" w:cs="宋体"/>
          <w:color w:val="000000"/>
          <w:sz w:val="24"/>
        </w:rPr>
      </w:pPr>
      <w:r>
        <w:rPr>
          <w:rFonts w:hint="eastAsia" w:ascii="宋体" w:hAnsi="宋体" w:cs="宋体"/>
          <w:color w:val="000000"/>
          <w:sz w:val="24"/>
        </w:rPr>
        <w:t>——物业服务项目未依法接管或退管；</w:t>
      </w:r>
    </w:p>
    <w:p>
      <w:pPr>
        <w:spacing w:line="560" w:lineRule="exact"/>
        <w:ind w:firstLine="480" w:firstLineChars="200"/>
        <w:rPr>
          <w:rFonts w:ascii="宋体" w:hAnsi="宋体" w:cs="宋体"/>
          <w:color w:val="000000"/>
          <w:sz w:val="24"/>
        </w:rPr>
      </w:pPr>
      <w:r>
        <w:rPr>
          <w:rFonts w:hint="eastAsia" w:ascii="宋体" w:hAnsi="宋体" w:cs="宋体"/>
          <w:color w:val="000000"/>
          <w:sz w:val="24"/>
        </w:rPr>
        <w:t>——非法挪用、骗取物业保修金；</w:t>
      </w:r>
    </w:p>
    <w:p>
      <w:pPr>
        <w:spacing w:line="560" w:lineRule="exact"/>
        <w:ind w:firstLine="480" w:firstLineChars="200"/>
        <w:rPr>
          <w:rFonts w:ascii="宋体" w:hAnsi="宋体" w:cs="宋体"/>
          <w:color w:val="000000"/>
          <w:sz w:val="24"/>
        </w:rPr>
      </w:pPr>
      <w:r>
        <w:rPr>
          <w:rFonts w:hint="eastAsia" w:ascii="宋体" w:hAnsi="宋体" w:cs="宋体"/>
          <w:color w:val="000000"/>
          <w:sz w:val="24"/>
        </w:rPr>
        <w:t>——违反相关规定发生责任事故的；</w:t>
      </w:r>
    </w:p>
    <w:p>
      <w:pPr>
        <w:spacing w:line="560" w:lineRule="exact"/>
        <w:ind w:firstLine="480" w:firstLineChars="200"/>
        <w:rPr>
          <w:rFonts w:hint="eastAsia" w:ascii="宋体" w:hAnsi="宋体" w:cs="宋体"/>
          <w:color w:val="000000"/>
          <w:sz w:val="24"/>
        </w:rPr>
      </w:pPr>
      <w:r>
        <w:rPr>
          <w:rFonts w:hint="eastAsia" w:ascii="宋体" w:hAnsi="宋体" w:cs="宋体"/>
          <w:color w:val="000000"/>
          <w:sz w:val="24"/>
        </w:rPr>
        <w:t>——其他严重违反法律法规情形的。</w:t>
      </w:r>
    </w:p>
    <w:p>
      <w:pPr>
        <w:pStyle w:val="11"/>
        <w:numPr>
          <w:ilvl w:val="0"/>
          <w:numId w:val="0"/>
        </w:numPr>
        <w:ind w:leftChars="200"/>
        <w:rPr>
          <w:rFonts w:hint="eastAsia"/>
          <w:lang w:eastAsia="zh-CN"/>
        </w:rPr>
      </w:pPr>
      <w:r>
        <w:rPr>
          <w:rFonts w:hint="eastAsia"/>
          <w:lang w:eastAsia="zh-CN"/>
        </w:rPr>
        <w:t>（三）考核结果运用</w:t>
      </w:r>
    </w:p>
    <w:p>
      <w:pPr>
        <w:spacing w:line="560" w:lineRule="exact"/>
        <w:ind w:firstLine="480" w:firstLineChars="200"/>
        <w:rPr>
          <w:rFonts w:ascii="宋体" w:hAnsi="宋体" w:cs="宋体"/>
          <w:color w:val="000000"/>
          <w:sz w:val="24"/>
        </w:rPr>
      </w:pPr>
      <w:r>
        <w:rPr>
          <w:rFonts w:hint="eastAsia" w:ascii="宋体" w:hAnsi="宋体" w:cs="宋体"/>
          <w:color w:val="000000"/>
          <w:sz w:val="24"/>
        </w:rPr>
        <w:t>采购人根据《</w:t>
      </w:r>
      <w:r>
        <w:rPr>
          <w:rFonts w:hint="eastAsia" w:ascii="宋体" w:hAnsi="宋体" w:cs="宋体"/>
          <w:kern w:val="0"/>
          <w:sz w:val="24"/>
          <w:szCs w:val="22"/>
        </w:rPr>
        <w:t>乐山市交通运输局物业管理与服务月考核表</w:t>
      </w:r>
      <w:r>
        <w:rPr>
          <w:rFonts w:hint="eastAsia" w:ascii="宋体" w:hAnsi="宋体" w:cs="宋体"/>
          <w:color w:val="000000"/>
          <w:sz w:val="24"/>
        </w:rPr>
        <w:t>》的考核结果，评定相应等级，费用分别在每满4月支付一次，具体的考核结果运用如下。</w:t>
      </w:r>
    </w:p>
    <w:p>
      <w:pPr>
        <w:spacing w:line="560" w:lineRule="exact"/>
        <w:ind w:firstLine="480" w:firstLineChars="200"/>
        <w:rPr>
          <w:rFonts w:ascii="宋体" w:hAnsi="宋体" w:cs="宋体"/>
          <w:color w:val="000000"/>
          <w:sz w:val="24"/>
        </w:rPr>
      </w:pPr>
      <w:r>
        <w:rPr>
          <w:rFonts w:hint="eastAsia" w:ascii="宋体" w:hAnsi="宋体" w:cs="宋体"/>
          <w:color w:val="000000"/>
          <w:sz w:val="24"/>
        </w:rPr>
        <w:t>A级按中标每月合同价全额支付，当月未出现过任何事故及投诉，服务质量达到合同条款及服务标准要求，物业管理考核分在90分（含90分）及以上。</w:t>
      </w:r>
    </w:p>
    <w:p>
      <w:pPr>
        <w:spacing w:line="560" w:lineRule="exact"/>
        <w:ind w:firstLine="480" w:firstLineChars="200"/>
        <w:rPr>
          <w:rFonts w:ascii="宋体" w:hAnsi="宋体" w:cs="宋体"/>
          <w:color w:val="000000"/>
          <w:sz w:val="24"/>
        </w:rPr>
      </w:pPr>
      <w:r>
        <w:rPr>
          <w:rFonts w:hint="eastAsia" w:ascii="宋体" w:hAnsi="宋体" w:cs="宋体"/>
          <w:color w:val="000000"/>
          <w:sz w:val="24"/>
        </w:rPr>
        <w:t>B级按中标每月合同价90%支付，当月未出现过任何事故，口头及书面有效投诉不超过一次，某一岗位人员空缺连续超过五天，或者某两岗位空缺连续两天以上，服务质量达到合同及服务标准要求，物业管理考核分在90分（不含90分）以下85分（含85分）以上。</w:t>
      </w:r>
    </w:p>
    <w:p>
      <w:pPr>
        <w:spacing w:line="560" w:lineRule="exact"/>
        <w:ind w:firstLine="480" w:firstLineChars="200"/>
        <w:rPr>
          <w:rFonts w:ascii="宋体" w:hAnsi="宋体" w:cs="宋体"/>
          <w:color w:val="000000"/>
          <w:sz w:val="24"/>
        </w:rPr>
      </w:pPr>
      <w:r>
        <w:rPr>
          <w:rFonts w:hint="eastAsia" w:ascii="宋体" w:hAnsi="宋体" w:cs="宋体"/>
          <w:color w:val="000000"/>
          <w:sz w:val="24"/>
        </w:rPr>
        <w:t>C级按中标每月合同价80%支付，当月未出现过重大事故，一般事故不超过一次，口头及书面有交（效）投诉不超过一次，管理服务质量基本达到合同及服务标准要求，物业管理考核分在85分（不含85分）以下75分（含75分）以上。</w:t>
      </w:r>
    </w:p>
    <w:p>
      <w:pPr>
        <w:spacing w:line="560" w:lineRule="exact"/>
        <w:ind w:firstLine="480" w:firstLineChars="200"/>
        <w:rPr>
          <w:rFonts w:ascii="宋体" w:hAnsi="宋体" w:cs="宋体"/>
          <w:color w:val="000000"/>
          <w:sz w:val="24"/>
        </w:rPr>
      </w:pPr>
      <w:r>
        <w:rPr>
          <w:rFonts w:hint="eastAsia" w:ascii="宋体" w:hAnsi="宋体" w:cs="宋体"/>
          <w:color w:val="000000"/>
          <w:sz w:val="24"/>
        </w:rPr>
        <w:t>D级按中标每月合同价70%，当月出现重大事故或一般事故超过一次，口头及书面有效投诉超过二次。管理服务未能达到合同及服务标准要求，物业管理考核分在75分（不含75分）以下60分（含60分）以上。</w:t>
      </w:r>
    </w:p>
    <w:p>
      <w:pPr>
        <w:spacing w:line="560" w:lineRule="exact"/>
        <w:ind w:firstLine="480" w:firstLineChars="200"/>
        <w:rPr>
          <w:rFonts w:ascii="宋体" w:hAnsi="宋体" w:cs="宋体"/>
          <w:bCs/>
          <w:color w:val="000000"/>
          <w:sz w:val="24"/>
          <w:lang w:bidi="zh-TW"/>
        </w:rPr>
      </w:pPr>
      <w:r>
        <w:rPr>
          <w:rFonts w:hint="eastAsia" w:ascii="宋体" w:hAnsi="宋体" w:cs="宋体"/>
          <w:color w:val="000000"/>
          <w:sz w:val="24"/>
        </w:rPr>
        <w:t>E级按中标每月合同价60%并且业主有权暂停该项目并终止合同不退还履约保证金，重新组织招标，当月出现重大事故或一般事故一次超过二次或口头及书面有效投诉超过五次。管理服务未能达到合同及服务标准要求，物业管理考核分在60分以下。</w:t>
      </w:r>
    </w:p>
    <w:p>
      <w:pPr>
        <w:pStyle w:val="12"/>
        <w:jc w:val="center"/>
        <w:rPr>
          <w:rFonts w:hint="eastAsia"/>
          <w:b/>
          <w:bCs/>
          <w:lang w:eastAsia="zh-CN"/>
        </w:rPr>
      </w:pPr>
      <w:r>
        <w:rPr>
          <w:rFonts w:hint="eastAsia"/>
          <w:b/>
          <w:bCs/>
          <w:lang w:eastAsia="zh-CN"/>
        </w:rPr>
        <w:t>附件：考核表</w:t>
      </w:r>
    </w:p>
    <w:tbl>
      <w:tblPr>
        <w:tblStyle w:val="7"/>
        <w:tblW w:w="9194" w:type="dxa"/>
        <w:jc w:val="center"/>
        <w:tblLayout w:type="fixed"/>
        <w:tblCellMar>
          <w:top w:w="0" w:type="dxa"/>
          <w:left w:w="108" w:type="dxa"/>
          <w:bottom w:w="0" w:type="dxa"/>
          <w:right w:w="108" w:type="dxa"/>
        </w:tblCellMar>
      </w:tblPr>
      <w:tblGrid>
        <w:gridCol w:w="688"/>
        <w:gridCol w:w="980"/>
        <w:gridCol w:w="3260"/>
        <w:gridCol w:w="845"/>
        <w:gridCol w:w="2487"/>
        <w:gridCol w:w="934"/>
      </w:tblGrid>
      <w:tr>
        <w:tblPrEx>
          <w:tblCellMar>
            <w:top w:w="0" w:type="dxa"/>
            <w:left w:w="108" w:type="dxa"/>
            <w:bottom w:w="0" w:type="dxa"/>
            <w:right w:w="108" w:type="dxa"/>
          </w:tblCellMar>
        </w:tblPrEx>
        <w:trPr>
          <w:trHeight w:val="54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b/>
                <w:bCs/>
                <w:kern w:val="0"/>
                <w:szCs w:val="21"/>
              </w:rPr>
              <w:t>编号</w:t>
            </w:r>
          </w:p>
        </w:tc>
        <w:tc>
          <w:tcPr>
            <w:tcW w:w="980"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考核项目</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jc w:val="both"/>
              <w:rPr>
                <w:rFonts w:ascii="宋体" w:hAnsi="宋体" w:cs="宋体"/>
                <w:b/>
                <w:bCs/>
                <w:kern w:val="0"/>
                <w:szCs w:val="21"/>
              </w:rPr>
            </w:pPr>
            <w:r>
              <w:rPr>
                <w:rFonts w:hint="eastAsia" w:ascii="宋体" w:hAnsi="宋体" w:cs="宋体"/>
                <w:b/>
                <w:bCs/>
                <w:kern w:val="0"/>
                <w:szCs w:val="21"/>
              </w:rPr>
              <w:t>考核内容</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分值</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监督考评标准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考核得分</w:t>
            </w:r>
          </w:p>
        </w:tc>
      </w:tr>
      <w:tr>
        <w:tblPrEx>
          <w:tblCellMar>
            <w:top w:w="0" w:type="dxa"/>
            <w:left w:w="108" w:type="dxa"/>
            <w:bottom w:w="0" w:type="dxa"/>
            <w:right w:w="108" w:type="dxa"/>
          </w:tblCellMar>
        </w:tblPrEx>
        <w:trPr>
          <w:trHeight w:val="285" w:hRule="atLeast"/>
          <w:jc w:val="center"/>
        </w:trPr>
        <w:tc>
          <w:tcPr>
            <w:tcW w:w="4928" w:type="dxa"/>
            <w:gridSpan w:val="3"/>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一、</w:t>
            </w:r>
            <w:r>
              <w:rPr>
                <w:rFonts w:hint="eastAsia" w:ascii="宋体" w:hAnsi="宋体" w:cs="宋体"/>
                <w:b/>
                <w:bCs/>
                <w:kern w:val="0"/>
                <w:szCs w:val="21"/>
              </w:rPr>
              <w:t xml:space="preserve">综合管理 </w:t>
            </w:r>
          </w:p>
        </w:tc>
        <w:tc>
          <w:tcPr>
            <w:tcW w:w="845" w:type="dxa"/>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241" w:firstLineChars="100"/>
              <w:jc w:val="left"/>
              <w:rPr>
                <w:rFonts w:ascii="宋体" w:hAnsi="宋体" w:cs="宋体"/>
                <w:kern w:val="0"/>
                <w:szCs w:val="21"/>
              </w:rPr>
            </w:pPr>
            <w:r>
              <w:rPr>
                <w:rFonts w:hint="eastAsia" w:ascii="宋体" w:hAnsi="宋体" w:cs="宋体"/>
                <w:b/>
                <w:bCs/>
                <w:kern w:val="0"/>
                <w:szCs w:val="21"/>
              </w:rPr>
              <w:t>16　</w:t>
            </w:r>
            <w:r>
              <w:rPr>
                <w:rFonts w:hint="eastAsia" w:ascii="宋体" w:hAnsi="宋体" w:cs="宋体"/>
                <w:kern w:val="0"/>
                <w:szCs w:val="21"/>
              </w:rPr>
              <w:t>　</w:t>
            </w:r>
          </w:p>
        </w:tc>
        <w:tc>
          <w:tcPr>
            <w:tcW w:w="2487"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p>
        </w:tc>
        <w:tc>
          <w:tcPr>
            <w:tcW w:w="934"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p>
        </w:tc>
      </w:tr>
      <w:tr>
        <w:tblPrEx>
          <w:tblCellMar>
            <w:top w:w="0" w:type="dxa"/>
            <w:left w:w="108" w:type="dxa"/>
            <w:bottom w:w="0" w:type="dxa"/>
            <w:right w:w="108" w:type="dxa"/>
          </w:tblCellMar>
        </w:tblPrEx>
        <w:trPr>
          <w:trHeight w:val="510"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1</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管理部</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制定各岗位工作职责和标准、工作流程，并具体落实措施和考核办法。</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both"/>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标准和流程不完善各扣0.1分，无考核办法不得分。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档案管理规范有序，业主能随时查阅相关记录。</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档案文书管理无序、杂乱、遗漏扣0.1分，不能及时提供给业主扣0.1分。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2</w:t>
            </w: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服务受理</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负责物业管理的服务电话，应执行24小时值班，随时有人接听；监控室应24小时有人值守。</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无人接听电话一次扣0.1分，监控室无人值守一次扣0.1分。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65"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耐心礼貌受理各单位服务申请、报修、求助、建议、问询、投诉等各类信息并做好记录，及时分发处理的回访。</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不礼貌或不耐心一次扣0.1分；无记录一次扣0.1分；处理不及时或无回访，一次扣0.1分。无落实或无反馈，一次扣0.1分。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对安排的有关事务，要及时跟踪，落实和反馈。</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在能力范围内未及时处理、反馈，一次扣0.2分。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当接到维修任务时，小修项目及时完成，重大和紧急维修项目应及时报告公司领导和业主领导。</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在能力范围之内，未及时处理，一次扣0.1分；未报告，一次扣0.1分。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每季发放服务工作征求意见表，及时采纳合理建议，改进存在问题，不断提高管理与服务质量。</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未征求意见，每次扣0.2分。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3</w:t>
            </w:r>
          </w:p>
        </w:tc>
        <w:tc>
          <w:tcPr>
            <w:tcW w:w="980"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测评</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每季度在机关单位（干部职工）中开展测评参与率不少于90%。</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测评参与率低于90%扣0.1分，有5%在“一般”以下扣0.1分，依次类推。</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4928" w:type="dxa"/>
            <w:gridSpan w:val="3"/>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b/>
                <w:bCs/>
                <w:kern w:val="0"/>
                <w:szCs w:val="21"/>
              </w:rPr>
            </w:pPr>
            <w:r>
              <w:rPr>
                <w:rFonts w:hint="eastAsia" w:ascii="宋体" w:hAnsi="宋体" w:cs="宋体"/>
                <w:kern w:val="0"/>
                <w:szCs w:val="21"/>
              </w:rPr>
              <w:t>二、</w:t>
            </w:r>
            <w:r>
              <w:rPr>
                <w:rFonts w:hint="eastAsia" w:ascii="宋体" w:hAnsi="宋体" w:cs="宋体"/>
                <w:b/>
                <w:bCs/>
                <w:kern w:val="0"/>
                <w:szCs w:val="21"/>
              </w:rPr>
              <w:t>工程管理　</w:t>
            </w:r>
          </w:p>
        </w:tc>
        <w:tc>
          <w:tcPr>
            <w:tcW w:w="845"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23　</w:t>
            </w:r>
          </w:p>
        </w:tc>
        <w:tc>
          <w:tcPr>
            <w:tcW w:w="2487"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　</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1</w:t>
            </w: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房屋</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管理</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房屋外观完好整洁，无乱搭乱建（采购单位许可的除外）无擅自自改房屋用途。</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发现一处乱搭乱建现象扣0.1，擅自改变该表房屋用途扣0.1分。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房屋共用场所内墙无破损，涂料无脱落，无明显污渍，各楼层天花板无破损，无滴水印。</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一处有污渍或脱落破损扣除0.1分。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各房顶和天台隔热层无破损雨水排水管通畅，无阻塞外溢现象。</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一处有破损扣0.1分。一处有雨水排水管不通扣0.1分。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2</w:t>
            </w: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给排水泵设施</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供水泵、阀门、水池及其球阀供水管道定期检查保养。</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查记录，每月不少于一次，未达到扣0.1分。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水池水无外溢，供水阀门、管道无渗漏，排污管道无渗漏，保证污水排放通畅。</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现场检查，发现一处渗漏扣0.1分。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排水泵定期检查无堵塞，排水井定期清理</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有记录，每月不少于一次，未达到扣0.2分。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3</w:t>
            </w: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空调系统</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值班人员必须严格按照程序操作空调机组、水泵、控制装置等相关空调设备。</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不按操作规程操作，每次扣0.2分。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监督维保公司定期对空调设备进行检修、维护及保养，必须如实做好记录。</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维保公司超过规定期限未做保养或记录有误扣0.2分。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设备必须清洁，不漏油、不漏水、不漏气，保持机房的干净整洁。</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如发现漏油、漏水、漏气每处扣0.2分。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4</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消防</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系统</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消防控制中心24小时值班，控制中心消防设备设施完好无损，可随时起动。</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24小时值班脱岗一次，扣0.2分；设备设施损坏不能起动，每次扣0.2分。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消防管理人员能正确果断处理各种火险、火灾以及救护程序。</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不会扣0.5分。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监督维保公司对大楼内各种消防设施定期检查保养、维护，确保无缺损，保障正常运行。</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无保养扣0.2分，一处运行障碍扣0.2分，一处缺或损坏扣0.2分。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制定突发火灾应急方案，设立消防疏散图，应急照明灯路标完好，紧急疏散通道通畅，无堆放杂物堵塞。</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一处不符合要求扣0.2分，一处杂物堵塞扣0.1分。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严格消防管理制度，认真巡查火险隐患，确保无火灾事故发生</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检查一处有隐患扣0.1分，发生火灾事故1分，并追究责任。</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restart"/>
            <w:tcBorders>
              <w:top w:val="nil"/>
              <w:left w:val="single" w:color="auto" w:sz="4" w:space="0"/>
              <w:bottom w:val="nil"/>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5</w:t>
            </w: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供配电系统</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保持室内照明灯具、事故照明、各柜指示灯仪表良好。机房内整洁，无乱堆现象、无烟头；保持机身洁净仪表清晰。</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一处不符合者扣0.1分，以此类推。</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设备运行记录，交接班记录必须完整、准确、清晰。</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如发现虚假、不符等，每次扣0.1分。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配电室内配电柜操作开关设明显标志，停电拉闸，检修拉闸，必须事先通知有关单位（特殊及紧急情况除外），并挂警示牌。</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违者每次扣0.1分。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6</w:t>
            </w:r>
          </w:p>
        </w:tc>
        <w:tc>
          <w:tcPr>
            <w:tcW w:w="98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电梯</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管理</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电梯轿厢运行平稳，无抖动，摆动或异响现象。电梯轿厢电风扇，照明，各按键，楼层显示灯完好。</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发现问题未及时通知维保公司或报告业主知晓的，出现一次扣0.1分。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每月监督电梯维保公司对电梯进行2次维护，并记录完善。</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维保公司未对电梯进行维护一次扣0.2分，记录不完善扣0.1分。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7</w:t>
            </w:r>
          </w:p>
        </w:tc>
        <w:tc>
          <w:tcPr>
            <w:tcW w:w="980"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燃气系统</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做好日常检查维护，并记录完善。</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出现一次失误扣0.5分。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4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b/>
                <w:bCs/>
                <w:kern w:val="0"/>
                <w:szCs w:val="21"/>
              </w:rPr>
              <w:t>三、环境维护</w:t>
            </w:r>
            <w:r>
              <w:rPr>
                <w:rFonts w:hint="eastAsia" w:ascii="宋体" w:hAnsi="宋体" w:cs="宋体"/>
                <w:kern w:val="0"/>
                <w:szCs w:val="21"/>
              </w:rPr>
              <w:t>　</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b/>
                <w:kern w:val="0"/>
                <w:szCs w:val="21"/>
              </w:rPr>
              <w:t>27　</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　</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p>
        </w:tc>
      </w:tr>
      <w:tr>
        <w:tblPrEx>
          <w:tblCellMar>
            <w:top w:w="0" w:type="dxa"/>
            <w:left w:w="108" w:type="dxa"/>
            <w:bottom w:w="0" w:type="dxa"/>
            <w:right w:w="108" w:type="dxa"/>
          </w:tblCellMar>
        </w:tblPrEx>
        <w:trPr>
          <w:trHeight w:val="285"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1</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公共</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区域</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及其</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设施</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管理</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外围广场、路面平坦，无损坏，车位线和导向清楚。</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一项不符合要求扣0.1分。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雨水井、污水盖完好无缺，井壁无损，井底无砂石，杂物堵塞。</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一个井不符合要求扣0.1分。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雨水、污水管道无裂，无阻塞，无渗漏，水流畅通。</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一处不符合要求扣0.1分。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电缆沟盖、各阀门盖无损坏，无积水。</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一处不符合扣0.1分。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单位内围墙及门无生锈，无裂断，无变形。</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一处不符合扣0.1分。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路灯灯罩无破损，灯柱无歪斜、损坏。</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一盏路灯不符合扣0.1分。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公共场所、楼道照明灯、各类介绍栏、宣传栏照明灯完好，确保照明正常。各门窗配件完好无损。</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一处不符合扣0.1分。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厕所无阻塞，确保排污通畅。厕所门、隔断无损坏。</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发生一处阻塞未及时疏通扣0.1分，一个厕所门或隔断损坏未修复扣0.2分。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对屋顶蓄水池按规定定期清洗消毒。</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未按时清洗扣0.5分。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楼顶天线、供水池设施、避雷设施等各项设施性能完好。</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一项设施出故障未及时修复扣0.1分。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2</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责任区域卫生</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清洁保洁</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清洁保洁责任划分到人，责任范围清洁达到标准化。清洁员着装统一，工作细致，形象良好。</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未明确责任到人，一处扣0.1分。一处未达到标准保洁扣0.1分。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各责任区域门窗干净明亮、清爽；地面无纸屑、果皮、灰尘、杂物和污渍；垃圾筒纸篓内的垃圾不能超过三分之二。</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一个责任区域一项未做到扣0.1分。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各洗手间清洁明亮，无积水，无污渍，无异味。</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一个洗手间一项不符合扣0.2分。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地面保持干燥，尤其下雨天要加强管理，放置地滑警示牌，雨后及时清理积水。</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未设置警示牌，每次扣0.1分。因地面有水或其他果皮等致使人摔伤全扣，并且承担由此引发的责任。</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各平台、房顶无乱堆放杂物，目视无垃圾、无污渍、无青苔、无积水。</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垃圾站的垃圾做到日产日清，每三天至少清洗一次，外露面无垃圾附着。</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一项未做到扣0.1分。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3</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外围环境保洁</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路面无明显泥沙、污垢，无1cm以上的石子，每100平方米烟头纸屑不超过3处。</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不符合扣0.2分。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绿化草地无烟盒、饮料瓶盒、塑料袋等垃圾，烟头纸屑每100平方米不超过2处。</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发现一处扣0.1分。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81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各明沟无垃圾、无青苔，畅通。</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一条沟不符合扣0.1分。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49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b/>
                <w:bCs/>
                <w:kern w:val="0"/>
                <w:szCs w:val="21"/>
              </w:rPr>
              <w:t>四、秩序维护服务</w:t>
            </w:r>
            <w:r>
              <w:rPr>
                <w:rFonts w:hint="eastAsia" w:ascii="宋体" w:hAnsi="宋体" w:cs="宋体"/>
                <w:kern w:val="0"/>
                <w:szCs w:val="21"/>
              </w:rPr>
              <w:t>　</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kern w:val="0"/>
                <w:szCs w:val="21"/>
              </w:rPr>
            </w:pPr>
            <w:r>
              <w:rPr>
                <w:rFonts w:hint="eastAsia" w:ascii="宋体" w:hAnsi="宋体" w:cs="宋体"/>
                <w:b/>
                <w:kern w:val="0"/>
                <w:szCs w:val="21"/>
              </w:rPr>
              <w:t>16　</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　</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1</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安全</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保卫</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管理</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上班时按规定着装和佩戴装备，门岗姿势规范，文明值勤，不与职工、到访人员发生矛盾和冲突。</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发现一名队员着装不整齐扣0.1分，不文明、不礼貌扣0.1分，与他人发生冲突一次扣0.5分。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6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保安必须实行24小时值班巡逻，认真履行职责，机动灵活，加强重点区域和其他区域的巡逻。</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查值班巡逻日志，当值发生事件无记录扣0.2分，记录不规范扣0.1分，如反映巡逻不到位一次扣0.2分，巡逻乘座电梯一次扣0.1分。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做好重大活动会议的安全保卫工作，圆满完成交办的任务。</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因安全保卫工作失误，造成不良影响扣1分。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定期组织安全教育；及时发现各类安全隐患，确保不发生物品被盗和各类案件及安全事故。</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无安全教育（查记录）扣0.1分。发生财产被盗案或保安员内部自盗一次扣1分，并追究管理管理人员的责任。</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6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做好上访时的现场秩序维护工作，杜绝办证人员因安保措施不到位冲击办公区域。</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办证人员因安保措施不到位，非正常进入办公区，每次扣0.2分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2</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车辆管理</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禁止外来车辆非特殊情况进入地下车库。</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发现一次扣0.1分。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6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做好停车场的管理，正确疏导进出各种车辆按位泊车，车辆停放整齐。场地洁净，做好车辆现状记录。</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一项不符合扣0.1分。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3</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其他</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严格检查夜间进出的货物，防止危险品进入，外出的物品，需与部门出具门条相符合方可外出。</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发现一次不符合，扣0.1分。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安保人员坚守岗位，严禁脱岗。</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发现一次脱岗，扣0.5分。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4928" w:type="dxa"/>
            <w:gridSpan w:val="3"/>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b/>
                <w:bCs/>
                <w:kern w:val="0"/>
                <w:szCs w:val="21"/>
              </w:rPr>
              <w:t>五、绿化维护</w:t>
            </w:r>
            <w:r>
              <w:rPr>
                <w:rFonts w:hint="eastAsia" w:ascii="宋体" w:hAnsi="宋体" w:cs="宋体"/>
                <w:kern w:val="0"/>
                <w:szCs w:val="21"/>
              </w:rPr>
              <w:t>　</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　8</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　</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6"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1</w:t>
            </w: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园林</w:t>
            </w:r>
          </w:p>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绿化</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对树木、花草加强管理，</w:t>
            </w:r>
            <w:r>
              <w:rPr>
                <w:rFonts w:hint="eastAsia" w:ascii="宋体" w:hAnsi="宋体"/>
                <w:szCs w:val="21"/>
              </w:rPr>
              <w:t>定期修剪，根据不同季节，长势，合理安排修剪期，以草长不超10厘米为准；每次修剪后对草皮施一次肥、浇透水，保证草皮全年常绿；巡查草皮，拾除草地、花丛内石头、纸屑等杂物，发现杂草及时清除，使草坪纯度控制在95%以上；</w:t>
            </w:r>
            <w:r>
              <w:rPr>
                <w:rFonts w:hint="eastAsia" w:ascii="宋体" w:hAnsi="宋体" w:cs="宋体"/>
                <w:kern w:val="0"/>
                <w:szCs w:val="21"/>
              </w:rPr>
              <w:t>及时补栽补种绿化区域草坪树木。</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一处不符合扣0.1分。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确保院内植物生长良好，</w:t>
            </w:r>
            <w:r>
              <w:rPr>
                <w:rFonts w:hint="eastAsia" w:ascii="宋体" w:hAnsi="宋体"/>
                <w:szCs w:val="21"/>
              </w:rPr>
              <w:t>以预防为主，综合防治，做到勤观察，早发现，早防治，</w:t>
            </w:r>
            <w:r>
              <w:rPr>
                <w:rFonts w:hint="eastAsia" w:ascii="宋体" w:hAnsi="宋体" w:cs="宋体"/>
                <w:kern w:val="0"/>
                <w:szCs w:val="21"/>
              </w:rPr>
              <w:t>定期喷洒药物，预防病虫害；无病虫害、无枯枝败叶、无杂草；搞好对旱、涝、冻等自然灾害有效防护。</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没有做病虫害防治扣0.1分，对相关灾害未防护处理，一次扣0.1分。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nil"/>
              <w:left w:val="nil"/>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修剪的篱面要平整圆滑顺直，绿篱造型植物造型优美、丰富，乔、灌木及时修剪枯枝、病虫枝、霸王技、下垂枝等，修剪下的枝叶要立刻清除；绿篱保苗率95%。残缺或死亡部分要在一个月内补种好。</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一处不符扣0.1分。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绿化带的植物长势旺盛，无弱株，修剪合理，带面平整、顺直；行道树，树干粗壮，截干及时，无弱株，分枝整形均匀合理，树身正；木本、草本花卉保苗好，无弱株无枯；丛或单株的花木该成型的100%成型。</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一处不符扣0.1分。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p>
        </w:tc>
      </w:tr>
      <w:tr>
        <w:tblPrEx>
          <w:tblCellMar>
            <w:top w:w="0" w:type="dxa"/>
            <w:left w:w="108" w:type="dxa"/>
            <w:bottom w:w="0" w:type="dxa"/>
            <w:right w:w="108" w:type="dxa"/>
          </w:tblCellMar>
        </w:tblPrEx>
        <w:trPr>
          <w:trHeight w:val="360"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六</w:t>
            </w:r>
          </w:p>
        </w:tc>
        <w:tc>
          <w:tcPr>
            <w:tcW w:w="980"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重大</w:t>
            </w:r>
          </w:p>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事故</w:t>
            </w:r>
          </w:p>
        </w:tc>
        <w:tc>
          <w:tcPr>
            <w:tcW w:w="326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办公场所因管理造成的安全事故为零。</w:t>
            </w:r>
          </w:p>
        </w:tc>
        <w:tc>
          <w:tcPr>
            <w:tcW w:w="8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5　</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出现一次重大事故扣3分，出现一般安全责任事故扣1分。</w:t>
            </w:r>
          </w:p>
        </w:tc>
        <w:tc>
          <w:tcPr>
            <w:tcW w:w="93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tcBorders>
              <w:top w:val="nil"/>
              <w:left w:val="single" w:color="auto" w:sz="4" w:space="0"/>
              <w:bottom w:val="nil"/>
              <w:right w:val="nil"/>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七</w:t>
            </w:r>
          </w:p>
        </w:tc>
        <w:tc>
          <w:tcPr>
            <w:tcW w:w="980" w:type="dxa"/>
            <w:tcBorders>
              <w:top w:val="nil"/>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投诉</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确保服务无重大投诉。</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5　</w:t>
            </w:r>
          </w:p>
        </w:tc>
        <w:tc>
          <w:tcPr>
            <w:tcW w:w="2487"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物业服务出现失误，扣除本项得分外，如发生一级投诉一次扣3分，二级投诉一次扣2分，三级投诉一次扣1分。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5" w:hRule="atLeast"/>
          <w:jc w:val="center"/>
        </w:trPr>
        <w:tc>
          <w:tcPr>
            <w:tcW w:w="6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八</w:t>
            </w:r>
          </w:p>
        </w:tc>
        <w:tc>
          <w:tcPr>
            <w:tcW w:w="98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ind w:left="0" w:leftChars="0" w:firstLine="0" w:firstLineChars="0"/>
              <w:jc w:val="both"/>
              <w:rPr>
                <w:rFonts w:ascii="宋体" w:hAnsi="宋体" w:cs="宋体"/>
                <w:b/>
                <w:bCs/>
                <w:kern w:val="0"/>
                <w:szCs w:val="21"/>
              </w:rPr>
            </w:pPr>
            <w:r>
              <w:rPr>
                <w:rFonts w:hint="eastAsia" w:ascii="宋体" w:hAnsi="宋体" w:cs="宋体"/>
                <w:b/>
                <w:bCs/>
                <w:kern w:val="0"/>
                <w:szCs w:val="21"/>
              </w:rPr>
              <w:t>加分</w:t>
            </w: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配合完成服务合同约定之外服务性工作并得到相关单位认可的。</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　</w:t>
            </w:r>
          </w:p>
        </w:tc>
        <w:tc>
          <w:tcPr>
            <w:tcW w:w="2487" w:type="dxa"/>
            <w:tcBorders>
              <w:top w:val="nil"/>
              <w:left w:val="nil"/>
              <w:bottom w:val="nil"/>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每次加1分。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jc w:val="center"/>
        </w:trPr>
        <w:tc>
          <w:tcPr>
            <w:tcW w:w="6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Cs w:val="21"/>
              </w:rPr>
            </w:pPr>
          </w:p>
        </w:tc>
        <w:tc>
          <w:tcPr>
            <w:tcW w:w="9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Cs w:val="21"/>
              </w:rPr>
            </w:pPr>
          </w:p>
        </w:tc>
        <w:tc>
          <w:tcPr>
            <w:tcW w:w="3260" w:type="dxa"/>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为保护业主生命和财产，表现英勇，或发现重大隐患，避免事故的。</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 xml:space="preserve"> </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每次加2分。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Cs w:val="21"/>
              </w:rPr>
            </w:pPr>
          </w:p>
        </w:tc>
        <w:tc>
          <w:tcPr>
            <w:tcW w:w="9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Cs w:val="21"/>
              </w:rPr>
            </w:pPr>
          </w:p>
        </w:tc>
        <w:tc>
          <w:tcPr>
            <w:tcW w:w="3260" w:type="dxa"/>
            <w:vMerge w:val="restart"/>
            <w:tcBorders>
              <w:top w:val="nil"/>
              <w:left w:val="nil"/>
              <w:bottom w:val="single" w:color="auto" w:sz="4" w:space="0"/>
              <w:right w:val="single" w:color="auto" w:sz="4" w:space="0"/>
            </w:tcBorders>
            <w:noWrap w:val="0"/>
            <w:vAlign w:val="center"/>
          </w:tcPr>
          <w:p>
            <w:pPr>
              <w:widowControl/>
              <w:spacing w:line="400" w:lineRule="exact"/>
              <w:rPr>
                <w:rFonts w:ascii="宋体" w:hAnsi="宋体" w:cs="宋体"/>
                <w:kern w:val="0"/>
                <w:szCs w:val="21"/>
              </w:rPr>
            </w:pPr>
            <w:r>
              <w:rPr>
                <w:rFonts w:hint="eastAsia" w:ascii="宋体" w:hAnsi="宋体" w:cs="宋体"/>
                <w:kern w:val="0"/>
                <w:szCs w:val="21"/>
              </w:rPr>
              <w:t>有其他优异表现的。</w:t>
            </w: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　</w:t>
            </w: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主要领导书面表扬加5分，口头表扬加3分，一般表扬加1分。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10" w:hRule="atLeast"/>
          <w:jc w:val="center"/>
        </w:trPr>
        <w:tc>
          <w:tcPr>
            <w:tcW w:w="6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Cs w:val="21"/>
              </w:rPr>
            </w:pPr>
          </w:p>
        </w:tc>
        <w:tc>
          <w:tcPr>
            <w:tcW w:w="9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kern w:val="0"/>
                <w:szCs w:val="21"/>
              </w:rPr>
            </w:pPr>
          </w:p>
        </w:tc>
        <w:tc>
          <w:tcPr>
            <w:tcW w:w="3260"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c>
          <w:tcPr>
            <w:tcW w:w="845"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p>
        </w:tc>
        <w:tc>
          <w:tcPr>
            <w:tcW w:w="2487"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rPr>
                <w:rFonts w:ascii="宋体" w:hAnsi="宋体" w:cs="宋体"/>
                <w:kern w:val="0"/>
                <w:szCs w:val="21"/>
              </w:rPr>
            </w:pPr>
            <w:r>
              <w:rPr>
                <w:rFonts w:hint="eastAsia" w:ascii="宋体" w:hAnsi="宋体" w:cs="宋体"/>
                <w:kern w:val="0"/>
                <w:szCs w:val="21"/>
              </w:rPr>
              <w:t>拾金不昧1次加1分。</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p>
        </w:tc>
      </w:tr>
      <w:tr>
        <w:tblPrEx>
          <w:tblCellMar>
            <w:top w:w="0" w:type="dxa"/>
            <w:left w:w="108" w:type="dxa"/>
            <w:bottom w:w="0" w:type="dxa"/>
            <w:right w:w="108" w:type="dxa"/>
          </w:tblCellMar>
        </w:tblPrEx>
        <w:trPr>
          <w:trHeight w:val="540" w:hRule="atLeast"/>
          <w:jc w:val="center"/>
        </w:trPr>
        <w:tc>
          <w:tcPr>
            <w:tcW w:w="1668"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rPr>
              <w:t>合  计　</w:t>
            </w:r>
          </w:p>
        </w:tc>
        <w:tc>
          <w:tcPr>
            <w:tcW w:w="3260"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845" w:type="dxa"/>
            <w:tcBorders>
              <w:top w:val="nil"/>
              <w:left w:val="nil"/>
              <w:bottom w:val="single" w:color="auto" w:sz="4" w:space="0"/>
              <w:right w:val="single" w:color="auto" w:sz="4" w:space="0"/>
            </w:tcBorders>
            <w:noWrap w:val="0"/>
            <w:vAlign w:val="center"/>
          </w:tcPr>
          <w:p>
            <w:pPr>
              <w:widowControl/>
              <w:spacing w:line="400" w:lineRule="exact"/>
              <w:ind w:left="0" w:leftChars="0" w:firstLine="0" w:firstLineChars="0"/>
              <w:jc w:val="both"/>
              <w:rPr>
                <w:rFonts w:ascii="宋体" w:hAnsi="宋体" w:cs="宋体"/>
                <w:kern w:val="0"/>
                <w:szCs w:val="21"/>
              </w:rPr>
            </w:pPr>
            <w:r>
              <w:rPr>
                <w:rFonts w:hint="eastAsia" w:ascii="宋体" w:hAnsi="宋体" w:cs="宋体"/>
                <w:kern w:val="0"/>
                <w:szCs w:val="21"/>
              </w:rPr>
              <w:t>100</w:t>
            </w:r>
          </w:p>
        </w:tc>
        <w:tc>
          <w:tcPr>
            <w:tcW w:w="2487"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934"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bl>
    <w:p>
      <w:pPr>
        <w:pStyle w:val="5"/>
        <w:ind w:left="0" w:leftChars="0" w:firstLine="632" w:firstLineChars="300"/>
        <w:rPr>
          <w:rFonts w:hint="eastAsia"/>
          <w:b/>
          <w:color w:val="auto"/>
          <w:sz w:val="21"/>
          <w:szCs w:val="24"/>
          <w:lang w:val="zh-CN" w:eastAsia="zh-CN"/>
        </w:rPr>
      </w:pPr>
      <w:r>
        <w:rPr>
          <w:rFonts w:hint="eastAsia"/>
          <w:b/>
          <w:color w:val="auto"/>
          <w:sz w:val="21"/>
          <w:szCs w:val="24"/>
          <w:lang w:eastAsia="zh-CN"/>
        </w:rPr>
        <w:t>注：</w:t>
      </w:r>
      <w:r>
        <w:rPr>
          <w:rFonts w:hint="eastAsia"/>
          <w:b/>
          <w:color w:val="auto"/>
          <w:sz w:val="21"/>
          <w:szCs w:val="24"/>
          <w:lang w:val="zh-CN" w:eastAsia="zh-CN"/>
        </w:rPr>
        <w:t>1、</w:t>
      </w:r>
      <w:r>
        <w:rPr>
          <w:rFonts w:hint="eastAsia"/>
          <w:b/>
          <w:color w:val="auto"/>
          <w:sz w:val="21"/>
          <w:szCs w:val="24"/>
          <w:lang w:val="en-US" w:eastAsia="zh-CN"/>
        </w:rPr>
        <w:t>本章“一、项目概况”不应答，其他内容按本竞争性谈判文件第三章相应格式进行响应。</w:t>
      </w:r>
    </w:p>
    <w:p>
      <w:pPr>
        <w:pStyle w:val="5"/>
        <w:ind w:firstLine="632" w:firstLineChars="300"/>
        <w:rPr>
          <w:rFonts w:hint="eastAsia"/>
          <w:b/>
          <w:color w:val="auto"/>
          <w:sz w:val="21"/>
          <w:szCs w:val="24"/>
          <w:lang w:val="en-US" w:eastAsia="zh-CN"/>
        </w:rPr>
      </w:pPr>
      <w:r>
        <w:rPr>
          <w:rFonts w:hint="eastAsia"/>
          <w:b/>
          <w:color w:val="auto"/>
          <w:sz w:val="21"/>
          <w:szCs w:val="24"/>
          <w:lang w:val="zh-CN" w:eastAsia="zh-CN"/>
        </w:rPr>
        <w:t>2、本章节的标注有“（实质性要求）”为本次采购项目的实质性要求，</w:t>
      </w:r>
      <w:r>
        <w:rPr>
          <w:rFonts w:hint="eastAsia"/>
          <w:b/>
          <w:color w:val="auto"/>
          <w:sz w:val="21"/>
          <w:szCs w:val="24"/>
          <w:lang w:val="en-US" w:eastAsia="zh-CN"/>
        </w:rPr>
        <w:t>谈判前须满足；其余条款为谈判可变条款，谈判后须满足。</w:t>
      </w:r>
    </w:p>
    <w:p>
      <w:pPr>
        <w:pStyle w:val="5"/>
        <w:ind w:firstLine="720" w:firstLineChars="300"/>
        <w:rPr>
          <w:color w:val="auto"/>
          <w:lang w:val="en-US" w:eastAsia="zh-CN"/>
        </w:rPr>
      </w:pPr>
    </w:p>
    <w:p>
      <w:pPr>
        <w:ind w:firstLine="480"/>
        <w:rPr>
          <w:rFonts w:hint="eastAsia"/>
          <w:color w:val="auto"/>
        </w:rPr>
        <w:sectPr>
          <w:pgSz w:w="11906" w:h="16838"/>
          <w:pgMar w:top="1440" w:right="1800" w:bottom="1440" w:left="1800" w:header="851" w:footer="992" w:gutter="0"/>
          <w:cols w:space="720" w:num="1"/>
          <w:docGrid w:type="lines" w:linePitch="312" w:charSpace="0"/>
        </w:sectPr>
      </w:pPr>
    </w:p>
    <w:p>
      <w:bookmarkStart w:id="51" w:name="_GoBack"/>
      <w:bookmarkEnd w:id="5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mc:AlternateContent>
        <mc:Choice Requires="wps">
          <w:drawing>
            <wp:anchor distT="0" distB="0" distL="114300" distR="114300" simplePos="0" relativeHeight="251660288" behindDoc="0" locked="0" layoutInCell="1" allowOverlap="1">
              <wp:simplePos x="0" y="0"/>
              <wp:positionH relativeFrom="margin">
                <wp:posOffset>2394585</wp:posOffset>
              </wp:positionH>
              <wp:positionV relativeFrom="paragraph">
                <wp:posOffset>0</wp:posOffset>
              </wp:positionV>
              <wp:extent cx="626110" cy="304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6110" cy="304800"/>
                      </a:xfrm>
                      <a:prstGeom prst="rect">
                        <a:avLst/>
                      </a:prstGeom>
                      <a:noFill/>
                      <a:ln>
                        <a:noFill/>
                      </a:ln>
                    </wps:spPr>
                    <wps:txbx>
                      <w:txbxContent>
                        <w:p>
                          <w:pPr>
                            <w:pStyle w:val="6"/>
                            <w:ind w:firstLine="0" w:firstLineChars="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38</w:t>
                          </w:r>
                          <w:r>
                            <w:rPr>
                              <w:rFonts w:hint="eastAsia"/>
                              <w:lang w:eastAsia="zh-CN"/>
                            </w:rPr>
                            <w:fldChar w:fldCharType="end"/>
                          </w:r>
                          <w:r>
                            <w:rPr>
                              <w:rFonts w:hint="eastAsia"/>
                              <w:lang w:eastAsia="zh-CN"/>
                            </w:rPr>
                            <w:t xml:space="preserve"> /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82</w:t>
                          </w:r>
                          <w:r>
                            <w:rPr>
                              <w:rFonts w:hint="eastAsia"/>
                              <w:lang w:eastAsia="zh-CN"/>
                            </w:rPr>
                            <w:fldChar w:fldCharType="end"/>
                          </w:r>
                        </w:p>
                        <w:p>
                          <w:pPr>
                            <w:pStyle w:val="6"/>
                            <w:ind w:firstLine="360"/>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left:188.55pt;margin-top:0pt;height:24pt;width:49.3pt;mso-position-horizontal-relative:margin;z-index:251660288;mso-width-relative:page;mso-height-relative:page;" filled="f" stroked="f" coordsize="21600,21600" o:gfxdata="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TpHnJdYAAAAHAQAADwAAAAAAAAABACAA&#10;AAAiAAAAZHJzL2Rvd25yZXYueG1sUEsBAhQAFAAAAAgAh07iQFbnvTqdAQAAIwMAAA4AAAAAAAAA&#10;AQAgAAAAJQEAAGRycy9lMm9Eb2MueG1sUEsFBgAAAAAGAAYAWQEAADQFAAAAAA==&#10;">
              <v:path/>
              <v:fill on="f" focussize="0,0"/>
              <v:stroke on="f"/>
              <v:imagedata o:title=""/>
              <o:lock v:ext="edit" aspectratio="f"/>
              <v:textbox inset="0mm,0mm,0mm,0mm">
                <w:txbxContent>
                  <w:p>
                    <w:pPr>
                      <w:pStyle w:val="6"/>
                      <w:ind w:firstLine="0" w:firstLineChars="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38</w:t>
                    </w:r>
                    <w:r>
                      <w:rPr>
                        <w:rFonts w:hint="eastAsia"/>
                        <w:lang w:eastAsia="zh-CN"/>
                      </w:rPr>
                      <w:fldChar w:fldCharType="end"/>
                    </w:r>
                    <w:r>
                      <w:rPr>
                        <w:rFonts w:hint="eastAsia"/>
                        <w:lang w:eastAsia="zh-CN"/>
                      </w:rPr>
                      <w:t xml:space="preserve"> /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82</w:t>
                    </w:r>
                    <w:r>
                      <w:rPr>
                        <w:rFonts w:hint="eastAsia"/>
                        <w:lang w:eastAsia="zh-CN"/>
                      </w:rPr>
                      <w:fldChar w:fldCharType="end"/>
                    </w:r>
                  </w:p>
                  <w:p>
                    <w:pPr>
                      <w:pStyle w:val="6"/>
                      <w:ind w:firstLine="360"/>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mc:AlternateContent>
        <mc:Choice Requires="wps">
          <w:drawing>
            <wp:anchor distT="0" distB="0" distL="114300" distR="114300" simplePos="0" relativeHeight="251659264" behindDoc="0" locked="0" layoutInCell="1" allowOverlap="1">
              <wp:simplePos x="0" y="0"/>
              <wp:positionH relativeFrom="margin">
                <wp:posOffset>2289810</wp:posOffset>
              </wp:positionH>
              <wp:positionV relativeFrom="paragraph">
                <wp:posOffset>-30480</wp:posOffset>
              </wp:positionV>
              <wp:extent cx="508000" cy="1828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08000" cy="182880"/>
                      </a:xfrm>
                      <a:prstGeom prst="rect">
                        <a:avLst/>
                      </a:prstGeom>
                      <a:noFill/>
                      <a:ln>
                        <a:noFill/>
                      </a:ln>
                    </wps:spPr>
                    <wps:txbx>
                      <w:txbxContent>
                        <w:p>
                          <w:pPr>
                            <w:pStyle w:val="6"/>
                            <w:ind w:firstLine="0" w:firstLineChars="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79</w:t>
                          </w:r>
                          <w:r>
                            <w:rPr>
                              <w:rFonts w:hint="eastAsia"/>
                              <w:lang w:eastAsia="zh-CN"/>
                            </w:rPr>
                            <w:fldChar w:fldCharType="end"/>
                          </w:r>
                          <w:r>
                            <w:rPr>
                              <w:rFonts w:hint="eastAsia"/>
                              <w:lang w:eastAsia="zh-CN"/>
                            </w:rPr>
                            <w:t xml:space="preserve"> /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82</w:t>
                          </w:r>
                          <w:r>
                            <w:rPr>
                              <w:rFonts w:hint="eastAsia"/>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180.3pt;margin-top:-2.4pt;height:14.4pt;width:40pt;mso-position-horizontal-relative:margin;z-index:251659264;mso-width-relative:page;mso-height-relative:page;" filled="f" stroked="f" coordsize="21600,21600" o:gfxdata="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OzSTbbXAAAACQEAAA8AAAAAAAAAAQAg&#10;AAAAIgAAAGRycy9kb3ducmV2LnhtbFBLAQIUABQAAAAIAIdO4kCXULGdnQEAACMDAAAOAAAAAAAA&#10;AAEAIAAAACYBAABkcnMvZTJvRG9jLnhtbFBLBQYAAAAABgAGAFkBAAA1BQAAAAA=&#10;">
              <v:path/>
              <v:fill on="f" focussize="0,0"/>
              <v:stroke on="f"/>
              <v:imagedata o:title=""/>
              <o:lock v:ext="edit" aspectratio="f"/>
              <v:textbox inset="0mm,0mm,0mm,0mm">
                <w:txbxContent>
                  <w:p>
                    <w:pPr>
                      <w:pStyle w:val="6"/>
                      <w:ind w:firstLine="0" w:firstLineChars="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79</w:t>
                    </w:r>
                    <w:r>
                      <w:rPr>
                        <w:rFonts w:hint="eastAsia"/>
                        <w:lang w:eastAsia="zh-CN"/>
                      </w:rPr>
                      <w:fldChar w:fldCharType="end"/>
                    </w:r>
                    <w:r>
                      <w:rPr>
                        <w:rFonts w:hint="eastAsia"/>
                        <w:lang w:eastAsia="zh-CN"/>
                      </w:rPr>
                      <w:t xml:space="preserve"> /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82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p>
    <w:pPr>
      <w:pStyle w:val="6"/>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4E388"/>
    <w:multiLevelType w:val="singleLevel"/>
    <w:tmpl w:val="EC44E388"/>
    <w:lvl w:ilvl="0" w:tentative="0">
      <w:start w:val="13"/>
      <w:numFmt w:val="chineseCounting"/>
      <w:suff w:val="nothing"/>
      <w:lvlText w:val="%1、"/>
      <w:lvlJc w:val="left"/>
      <w:rPr>
        <w:rFonts w:hint="eastAsia"/>
      </w:rPr>
    </w:lvl>
  </w:abstractNum>
  <w:abstractNum w:abstractNumId="1">
    <w:nsid w:val="001E1B1E"/>
    <w:multiLevelType w:val="multilevel"/>
    <w:tmpl w:val="001E1B1E"/>
    <w:lvl w:ilvl="0" w:tentative="0">
      <w:start w:val="1"/>
      <w:numFmt w:val="decimal"/>
      <w:lvlText w:val="%1、"/>
      <w:lvlJc w:val="left"/>
      <w:pPr>
        <w:ind w:left="785" w:hanging="360"/>
      </w:pPr>
      <w:rPr>
        <w:rFonts w:hint="default"/>
        <w:color w:val="auto"/>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pStyle w:val="11"/>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17146BE2"/>
    <w:multiLevelType w:val="singleLevel"/>
    <w:tmpl w:val="17146BE2"/>
    <w:lvl w:ilvl="0" w:tentative="0">
      <w:start w:val="4"/>
      <w:numFmt w:val="decimal"/>
      <w:suff w:val="nothing"/>
      <w:lvlText w:val="%1、"/>
      <w:lvlJc w:val="left"/>
      <w:rPr>
        <w:rFonts w:hint="default"/>
        <w:color w:val="000000"/>
      </w:rPr>
    </w:lvl>
  </w:abstractNum>
  <w:abstractNum w:abstractNumId="3">
    <w:nsid w:val="422E2616"/>
    <w:multiLevelType w:val="singleLevel"/>
    <w:tmpl w:val="422E2616"/>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2786D"/>
    <w:rsid w:val="4E52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pPr>
    <w:rPr>
      <w:rFonts w:ascii="Times New Roman" w:hAnsi="Times New Roman" w:eastAsia="宋体" w:cs="Times New Roman"/>
      <w:kern w:val="2"/>
      <w:sz w:val="24"/>
      <w:szCs w:val="22"/>
      <w:lang w:val="en-US" w:eastAsia="zh-CN" w:bidi="ar-SA"/>
    </w:rPr>
  </w:style>
  <w:style w:type="paragraph" w:styleId="3">
    <w:name w:val="heading 1"/>
    <w:basedOn w:val="1"/>
    <w:next w:val="1"/>
    <w:qFormat/>
    <w:uiPriority w:val="9"/>
    <w:pPr>
      <w:keepNext/>
      <w:keepLines/>
      <w:spacing w:line="560" w:lineRule="atLeast"/>
      <w:ind w:firstLine="0" w:firstLineChars="0"/>
      <w:jc w:val="center"/>
      <w:outlineLvl w:val="0"/>
    </w:pPr>
    <w:rPr>
      <w:rFonts w:eastAsia="黑体"/>
      <w:b/>
      <w:bCs/>
      <w:kern w:val="44"/>
      <w:sz w:val="44"/>
      <w:szCs w:val="44"/>
    </w:rPr>
  </w:style>
  <w:style w:type="paragraph" w:styleId="4">
    <w:name w:val="heading 2"/>
    <w:basedOn w:val="1"/>
    <w:next w:val="1"/>
    <w:qFormat/>
    <w:uiPriority w:val="9"/>
    <w:pPr>
      <w:keepNext/>
      <w:keepLines/>
      <w:ind w:firstLine="0" w:firstLineChars="0"/>
      <w:jc w:val="center"/>
      <w:outlineLvl w:val="1"/>
    </w:pPr>
    <w:rPr>
      <w:rFonts w:ascii="Calibri Light" w:hAnsi="Calibri Light" w:eastAsia="黑体"/>
      <w:b/>
      <w:bCs/>
      <w:sz w:val="36"/>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jc w:val="left"/>
    </w:pPr>
    <w:rPr>
      <w:kern w:val="0"/>
      <w:szCs w:val="21"/>
    </w:rPr>
  </w:style>
  <w:style w:type="paragraph" w:styleId="5">
    <w:name w:val="Body Text"/>
    <w:basedOn w:val="1"/>
    <w:next w:val="1"/>
    <w:unhideWhenUsed/>
    <w:qFormat/>
    <w:uiPriority w:val="99"/>
    <w:pPr>
      <w:spacing w:after="120"/>
    </w:pPr>
  </w:style>
  <w:style w:type="paragraph" w:styleId="6">
    <w:name w:val="footer"/>
    <w:basedOn w:val="1"/>
    <w:unhideWhenUsed/>
    <w:qFormat/>
    <w:uiPriority w:val="99"/>
    <w:pPr>
      <w:tabs>
        <w:tab w:val="center" w:pos="4153"/>
        <w:tab w:val="right" w:pos="8306"/>
      </w:tabs>
      <w:snapToGrid w:val="0"/>
      <w:spacing w:line="240" w:lineRule="atLeast"/>
    </w:pPr>
    <w:rPr>
      <w:sz w:val="18"/>
      <w:szCs w:val="18"/>
    </w:rPr>
  </w:style>
  <w:style w:type="paragraph" w:styleId="9">
    <w:name w:val="No Spacing"/>
    <w:qFormat/>
    <w:uiPriority w:val="1"/>
    <w:pPr>
      <w:widowControl w:val="0"/>
      <w:spacing w:line="400" w:lineRule="exact"/>
    </w:pPr>
    <w:rPr>
      <w:rFonts w:ascii="Times New Roman" w:hAnsi="Times New Roman" w:eastAsia="宋体" w:cs="Times New Roman"/>
      <w:kern w:val="2"/>
      <w:sz w:val="24"/>
      <w:szCs w:val="22"/>
      <w:lang w:val="en-US" w:eastAsia="zh-CN" w:bidi="ar-SA"/>
    </w:rPr>
  </w:style>
  <w:style w:type="paragraph" w:customStyle="1" w:styleId="10">
    <w:name w:val="正文首行缩进两字符"/>
    <w:basedOn w:val="1"/>
    <w:qFormat/>
    <w:uiPriority w:val="0"/>
    <w:pPr>
      <w:spacing w:line="360" w:lineRule="auto"/>
      <w:jc w:val="both"/>
    </w:pPr>
    <w:rPr>
      <w:rFonts w:ascii="Times New Roman" w:hAnsi="Times New Roman"/>
      <w:sz w:val="21"/>
      <w:szCs w:val="24"/>
    </w:rPr>
  </w:style>
  <w:style w:type="paragraph" w:customStyle="1" w:styleId="11">
    <w:name w:val="标题 5（有编号）（绿盟科技）"/>
    <w:basedOn w:val="1"/>
    <w:next w:val="12"/>
    <w:qFormat/>
    <w:uiPriority w:val="0"/>
    <w:pPr>
      <w:keepNext/>
      <w:keepLines/>
      <w:numPr>
        <w:ilvl w:val="4"/>
        <w:numId w:val="1"/>
      </w:numPr>
      <w:spacing w:line="377" w:lineRule="auto"/>
      <w:jc w:val="left"/>
      <w:outlineLvl w:val="4"/>
    </w:pPr>
    <w:rPr>
      <w:rFonts w:ascii="Arial" w:hAnsi="Arial" w:eastAsia="黑体"/>
      <w:b/>
      <w:kern w:val="0"/>
      <w:sz w:val="24"/>
      <w:szCs w:val="28"/>
    </w:rPr>
  </w:style>
  <w:style w:type="paragraph" w:customStyle="1" w:styleId="12">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2022-07-25T02:34:00Z</dcterms:created>
  <dc:creator>Administrator</dc:creator>
  <cp:lastModifiedBy>Administrator</cp:lastModifiedBy>
  <dcterms:modified xsi:type="dcterms:W3CDTF">2022-07-25T02:34:33Z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