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eastAsia" w:eastAsia="黑体"/>
          <w:lang w:eastAsia="zh-CN"/>
        </w:rPr>
      </w:pPr>
      <w:r>
        <w:rPr>
          <w:rStyle w:val="12"/>
          <w:rFonts w:hint="eastAsia"/>
          <w:b w:val="0"/>
          <w:bCs w:val="0"/>
        </w:rPr>
        <w:t>采购项目</w:t>
      </w:r>
      <w:r>
        <w:rPr>
          <w:rStyle w:val="12"/>
          <w:rFonts w:hint="eastAsia"/>
          <w:b w:val="0"/>
          <w:bCs w:val="0"/>
          <w:lang w:eastAsia="zh-CN"/>
        </w:rPr>
        <w:t>需求</w:t>
      </w:r>
    </w:p>
    <w:p>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楷体" w:hAnsi="楷体" w:eastAsia="楷体" w:cs="楷体"/>
          <w:b/>
          <w:bCs/>
          <w:color w:val="auto"/>
          <w:sz w:val="28"/>
          <w:szCs w:val="28"/>
          <w:u w:val="none"/>
          <w:lang w:val="en-US" w:eastAsia="zh-CN"/>
        </w:rPr>
      </w:pPr>
    </w:p>
    <w:p>
      <w:pPr>
        <w:pStyle w:val="2"/>
        <w:keepNext w:val="0"/>
        <w:keepLines w:val="0"/>
        <w:pageBreakBefore w:val="0"/>
        <w:numPr>
          <w:ilvl w:val="0"/>
          <w:numId w:val="1"/>
        </w:numPr>
        <w:kinsoku/>
        <w:wordWrap/>
        <w:overflowPunct/>
        <w:topLinePunct w:val="0"/>
        <w:autoSpaceDE/>
        <w:autoSpaceDN/>
        <w:bidi w:val="0"/>
        <w:adjustRightInd w:val="0"/>
        <w:snapToGrid/>
        <w:spacing w:after="0" w:line="560" w:lineRule="exact"/>
        <w:ind w:left="0" w:leftChars="0" w:firstLine="0" w:firstLineChars="0"/>
        <w:textAlignment w:val="baseline"/>
        <w:rPr>
          <w:rFonts w:hint="eastAsia" w:ascii="宋体" w:hAnsi="宋体" w:eastAsia="宋体" w:cs="宋体"/>
          <w:b/>
          <w:bCs/>
          <w:sz w:val="32"/>
          <w:szCs w:val="32"/>
        </w:rPr>
      </w:pPr>
      <w:bookmarkStart w:id="0" w:name="_Toc4606"/>
      <w:r>
        <w:rPr>
          <w:rFonts w:hint="eastAsia" w:ascii="宋体" w:hAnsi="宋体" w:eastAsia="宋体" w:cs="宋体"/>
          <w:b/>
          <w:bCs/>
          <w:sz w:val="32"/>
          <w:szCs w:val="32"/>
        </w:rPr>
        <w:t>项目概况</w:t>
      </w:r>
    </w:p>
    <w:bookmarkEnd w:id="0"/>
    <w:p>
      <w:pPr>
        <w:pStyle w:val="2"/>
        <w:keepNext w:val="0"/>
        <w:keepLines w:val="0"/>
        <w:pageBreakBefore w:val="0"/>
        <w:numPr>
          <w:ilvl w:val="0"/>
          <w:numId w:val="0"/>
        </w:numPr>
        <w:kinsoku/>
        <w:wordWrap/>
        <w:overflowPunct/>
        <w:topLinePunct w:val="0"/>
        <w:autoSpaceDE/>
        <w:autoSpaceDN/>
        <w:bidi w:val="0"/>
        <w:adjustRightInd w:val="0"/>
        <w:snapToGrid/>
        <w:spacing w:after="0" w:line="560" w:lineRule="exact"/>
        <w:ind w:firstLine="840" w:firstLineChars="300"/>
        <w:textAlignment w:val="baseline"/>
        <w:rPr>
          <w:rFonts w:hint="eastAsia" w:ascii="宋体" w:hAnsi="宋体"/>
          <w:sz w:val="28"/>
          <w:szCs w:val="28"/>
        </w:rPr>
      </w:pPr>
      <w:r>
        <w:rPr>
          <w:rFonts w:hint="eastAsia" w:ascii="宋体" w:hAnsi="宋体"/>
          <w:sz w:val="28"/>
          <w:szCs w:val="28"/>
        </w:rPr>
        <w:t>本项目为乐山市实验幼儿园分园建设项目教师办公家具采购项目相关设备的采购安装。</w:t>
      </w:r>
    </w:p>
    <w:p>
      <w:pPr>
        <w:pStyle w:val="2"/>
        <w:keepNext w:val="0"/>
        <w:keepLines w:val="0"/>
        <w:pageBreakBefore w:val="0"/>
        <w:numPr>
          <w:ilvl w:val="0"/>
          <w:numId w:val="0"/>
        </w:numPr>
        <w:kinsoku/>
        <w:wordWrap/>
        <w:overflowPunct/>
        <w:topLinePunct w:val="0"/>
        <w:autoSpaceDE/>
        <w:autoSpaceDN/>
        <w:bidi w:val="0"/>
        <w:adjustRightInd w:val="0"/>
        <w:snapToGrid/>
        <w:spacing w:after="0" w:line="560" w:lineRule="exact"/>
        <w:textAlignment w:val="baseline"/>
        <w:rPr>
          <w:sz w:val="28"/>
          <w:szCs w:val="28"/>
        </w:rPr>
      </w:pPr>
      <w:r>
        <w:rPr>
          <w:rFonts w:hint="eastAsia" w:ascii="宋体" w:hAnsi="宋体" w:eastAsia="宋体" w:cs="宋体"/>
          <w:b/>
          <w:bCs/>
          <w:sz w:val="32"/>
          <w:szCs w:val="32"/>
          <w:lang w:val="en-US" w:eastAsia="zh-CN"/>
        </w:rPr>
        <w:t>二、采购标的清单（实质性要求）</w:t>
      </w:r>
    </w:p>
    <w:tbl>
      <w:tblPr>
        <w:tblStyle w:val="10"/>
        <w:tblW w:w="90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3682"/>
        <w:gridCol w:w="1163"/>
        <w:gridCol w:w="950"/>
        <w:gridCol w:w="2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3" w:type="dxa"/>
            <w:noWrap w:val="0"/>
            <w:vAlign w:val="center"/>
          </w:tcPr>
          <w:p>
            <w:pPr>
              <w:spacing w:line="500" w:lineRule="exact"/>
              <w:ind w:left="0" w:leftChars="0" w:firstLine="0" w:firstLineChars="0"/>
              <w:jc w:val="center"/>
              <w:rPr>
                <w:sz w:val="24"/>
                <w:szCs w:val="24"/>
              </w:rPr>
            </w:pPr>
            <w:r>
              <w:rPr>
                <w:rFonts w:hint="eastAsia"/>
                <w:sz w:val="24"/>
                <w:szCs w:val="24"/>
              </w:rPr>
              <w:t>序号</w:t>
            </w:r>
          </w:p>
        </w:tc>
        <w:tc>
          <w:tcPr>
            <w:tcW w:w="3536" w:type="dxa"/>
            <w:noWrap w:val="0"/>
            <w:vAlign w:val="center"/>
          </w:tcPr>
          <w:p>
            <w:pPr>
              <w:spacing w:line="500" w:lineRule="exact"/>
              <w:jc w:val="center"/>
              <w:rPr>
                <w:sz w:val="24"/>
                <w:szCs w:val="24"/>
              </w:rPr>
            </w:pPr>
            <w:r>
              <w:rPr>
                <w:rFonts w:hint="eastAsia"/>
                <w:sz w:val="24"/>
                <w:szCs w:val="24"/>
              </w:rPr>
              <w:t>采购标的</w:t>
            </w:r>
          </w:p>
        </w:tc>
        <w:tc>
          <w:tcPr>
            <w:tcW w:w="1203" w:type="dxa"/>
            <w:noWrap w:val="0"/>
            <w:vAlign w:val="center"/>
          </w:tcPr>
          <w:p>
            <w:pPr>
              <w:spacing w:line="500" w:lineRule="exact"/>
              <w:ind w:left="0" w:leftChars="0" w:firstLine="0" w:firstLineChars="0"/>
              <w:jc w:val="center"/>
              <w:rPr>
                <w:sz w:val="24"/>
                <w:szCs w:val="24"/>
              </w:rPr>
            </w:pPr>
            <w:r>
              <w:rPr>
                <w:rFonts w:hint="eastAsia"/>
                <w:sz w:val="24"/>
                <w:szCs w:val="24"/>
              </w:rPr>
              <w:t>数量</w:t>
            </w:r>
          </w:p>
        </w:tc>
        <w:tc>
          <w:tcPr>
            <w:tcW w:w="957" w:type="dxa"/>
            <w:noWrap w:val="0"/>
            <w:vAlign w:val="center"/>
          </w:tcPr>
          <w:p>
            <w:pPr>
              <w:spacing w:line="500" w:lineRule="exact"/>
              <w:ind w:left="0" w:leftChars="0" w:firstLine="0" w:firstLineChars="0"/>
              <w:jc w:val="center"/>
              <w:rPr>
                <w:sz w:val="24"/>
                <w:szCs w:val="24"/>
              </w:rPr>
            </w:pPr>
            <w:r>
              <w:rPr>
                <w:rFonts w:hint="eastAsia"/>
                <w:sz w:val="24"/>
                <w:szCs w:val="24"/>
              </w:rPr>
              <w:t>单位</w:t>
            </w:r>
          </w:p>
        </w:tc>
        <w:tc>
          <w:tcPr>
            <w:tcW w:w="2562" w:type="dxa"/>
            <w:noWrap w:val="0"/>
            <w:vAlign w:val="center"/>
          </w:tcPr>
          <w:p>
            <w:pPr>
              <w:spacing w:line="500" w:lineRule="exact"/>
              <w:ind w:left="0" w:leftChars="0" w:firstLine="0" w:firstLineChars="0"/>
              <w:jc w:val="both"/>
              <w:rPr>
                <w:sz w:val="24"/>
                <w:szCs w:val="24"/>
              </w:rPr>
            </w:pPr>
            <w:r>
              <w:rPr>
                <w:rFonts w:hint="eastAsia"/>
                <w:sz w:val="24"/>
                <w:szCs w:val="24"/>
              </w:rPr>
              <w:t>对应的中小企业划分标准所属行业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工作桌</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张</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工作椅</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把</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三人位折叠沙发床</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FF0000"/>
                <w:kern w:val="0"/>
                <w:sz w:val="22"/>
                <w:lang w:bidi="ar"/>
              </w:rPr>
              <w:t>套</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钢制器材柜</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组</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定制木质资料柜</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组</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6</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户外伞</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把</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7</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一米线</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8</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食品展示柜</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组</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9</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演讲台</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张</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10</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折叠会议条桌</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50</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张</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11</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多功能会议椅</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300</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把</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12</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木质三层合唱台</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FF0000"/>
                <w:kern w:val="0"/>
                <w:sz w:val="22"/>
                <w:lang w:bidi="ar"/>
              </w:rPr>
              <w:t>套</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13</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转角工作桌</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张</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14</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工作椅</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把</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15</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木质高低床</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张</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16</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棕垫</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张</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17</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材料架</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18</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玻璃柜</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组</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19</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三人位折叠布艺沙发床</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张</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20</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检查床</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张</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21</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1.6米办公桌</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张</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22</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办公椅</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把</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23</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钢制衣帽柜</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组</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24</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钢制文件柜</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组</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25</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三人位折叠布艺沙发床</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张</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26</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木质置物柜</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组</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27</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单人床</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张</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28</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床垫</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29</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玻璃柜</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组</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30</w:t>
            </w:r>
          </w:p>
        </w:tc>
        <w:tc>
          <w:tcPr>
            <w:tcW w:w="3536" w:type="dxa"/>
            <w:noWrap w:val="0"/>
            <w:vAlign w:val="center"/>
          </w:tcPr>
          <w:p>
            <w:pPr>
              <w:widowControl/>
              <w:ind w:left="0" w:leftChars="0" w:firstLine="0" w:firstLineChars="0"/>
              <w:jc w:val="both"/>
              <w:textAlignment w:val="center"/>
              <w:rPr>
                <w:rFonts w:ascii="宋体" w:hAnsi="宋体" w:cs="宋体"/>
                <w:color w:val="000000"/>
                <w:sz w:val="22"/>
              </w:rPr>
            </w:pPr>
            <w:r>
              <w:rPr>
                <w:rFonts w:hint="eastAsia" w:ascii="宋体" w:hAnsi="宋体" w:cs="宋体"/>
                <w:color w:val="000000"/>
                <w:kern w:val="0"/>
                <w:sz w:val="22"/>
                <w:lang w:bidi="ar"/>
              </w:rPr>
              <w:t xml:space="preserve">三人位沙发床一个，单人位沙发2个 </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FF0000"/>
                <w:kern w:val="0"/>
                <w:sz w:val="22"/>
                <w:lang w:bidi="ar"/>
              </w:rPr>
              <w:t>套</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31</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茶几</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张</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32</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更衣柜</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组</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33</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1.2米工作桌</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张</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34</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工作椅</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把</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35</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挂壁水杯放置架</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36</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大理石橱柜</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米</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37</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1.4米餐桌</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张</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38</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0.6米餐桌餐桌</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张</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39</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1.2米餐桌</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张</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40</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餐椅</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50</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把</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41</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1.2米办公桌</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张</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42</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办公椅</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把</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43</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折叠活动桌</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张</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44</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钢制文件柜</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组</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45</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 xml:space="preserve">三人位沙发床一个，单人位沙发2个 </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FF0000"/>
                <w:kern w:val="0"/>
                <w:sz w:val="22"/>
                <w:lang w:bidi="ar"/>
              </w:rPr>
              <w:t>套</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46</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茶几</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张</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47</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 xml:space="preserve">三人位沙发床一个，单人位沙发2个 </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FF0000"/>
                <w:kern w:val="0"/>
                <w:sz w:val="22"/>
                <w:lang w:bidi="ar"/>
              </w:rPr>
              <w:t>套</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48</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茶几</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张</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49</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茶水柜</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组</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50</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木质高低床</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张</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51</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床垫</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60</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张</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52</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工作桌</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张</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53</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工作椅</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把</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54</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钢制文件柜</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组</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55</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1.6米办公桌</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张</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3" w:type="dxa"/>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56</w:t>
            </w:r>
          </w:p>
        </w:tc>
        <w:tc>
          <w:tcPr>
            <w:tcW w:w="3536"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办公椅</w:t>
            </w:r>
          </w:p>
        </w:tc>
        <w:tc>
          <w:tcPr>
            <w:tcW w:w="1203" w:type="dxa"/>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957" w:type="dxa"/>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把</w:t>
            </w:r>
          </w:p>
        </w:tc>
        <w:tc>
          <w:tcPr>
            <w:tcW w:w="2562" w:type="dxa"/>
            <w:noWrap w:val="0"/>
            <w:vAlign w:val="center"/>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0" w:type="auto"/>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rPr>
              <w:t>57</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钢制文件柜</w:t>
            </w:r>
          </w:p>
        </w:tc>
        <w:tc>
          <w:tcPr>
            <w:tcW w:w="0" w:type="auto"/>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组</w:t>
            </w:r>
          </w:p>
        </w:tc>
        <w:tc>
          <w:tcPr>
            <w:tcW w:w="0" w:type="auto"/>
            <w:noWrap w:val="0"/>
            <w:vAlign w:val="top"/>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0" w:type="auto"/>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58</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双人折叠沙发床</w:t>
            </w:r>
          </w:p>
        </w:tc>
        <w:tc>
          <w:tcPr>
            <w:tcW w:w="0" w:type="auto"/>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张</w:t>
            </w:r>
          </w:p>
        </w:tc>
        <w:tc>
          <w:tcPr>
            <w:tcW w:w="0" w:type="auto"/>
            <w:noWrap w:val="0"/>
            <w:vAlign w:val="top"/>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0" w:type="auto"/>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59</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正方形茶几</w:t>
            </w:r>
          </w:p>
        </w:tc>
        <w:tc>
          <w:tcPr>
            <w:tcW w:w="0" w:type="auto"/>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张</w:t>
            </w:r>
          </w:p>
        </w:tc>
        <w:tc>
          <w:tcPr>
            <w:tcW w:w="0" w:type="auto"/>
            <w:noWrap w:val="0"/>
            <w:vAlign w:val="top"/>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0" w:type="auto"/>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60</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2.0米办公桌</w:t>
            </w:r>
          </w:p>
        </w:tc>
        <w:tc>
          <w:tcPr>
            <w:tcW w:w="0" w:type="auto"/>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张</w:t>
            </w:r>
          </w:p>
        </w:tc>
        <w:tc>
          <w:tcPr>
            <w:tcW w:w="0" w:type="auto"/>
            <w:noWrap w:val="0"/>
            <w:vAlign w:val="top"/>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0" w:type="auto"/>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61</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办公椅</w:t>
            </w:r>
          </w:p>
        </w:tc>
        <w:tc>
          <w:tcPr>
            <w:tcW w:w="0" w:type="auto"/>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把</w:t>
            </w:r>
          </w:p>
        </w:tc>
        <w:tc>
          <w:tcPr>
            <w:tcW w:w="0" w:type="auto"/>
            <w:noWrap w:val="0"/>
            <w:vAlign w:val="top"/>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0" w:type="auto"/>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62</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桌前椅</w:t>
            </w:r>
          </w:p>
        </w:tc>
        <w:tc>
          <w:tcPr>
            <w:tcW w:w="0" w:type="auto"/>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把</w:t>
            </w:r>
          </w:p>
        </w:tc>
        <w:tc>
          <w:tcPr>
            <w:tcW w:w="0" w:type="auto"/>
            <w:noWrap w:val="0"/>
            <w:vAlign w:val="top"/>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0" w:type="auto"/>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63</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木质书柜</w:t>
            </w:r>
          </w:p>
        </w:tc>
        <w:tc>
          <w:tcPr>
            <w:tcW w:w="0" w:type="auto"/>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组</w:t>
            </w:r>
          </w:p>
        </w:tc>
        <w:tc>
          <w:tcPr>
            <w:tcW w:w="0" w:type="auto"/>
            <w:noWrap w:val="0"/>
            <w:vAlign w:val="top"/>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0" w:type="auto"/>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64</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木质文件柜</w:t>
            </w:r>
          </w:p>
        </w:tc>
        <w:tc>
          <w:tcPr>
            <w:tcW w:w="0" w:type="auto"/>
            <w:noWrap w:val="0"/>
            <w:vAlign w:val="center"/>
          </w:tcPr>
          <w:p>
            <w:pPr>
              <w:widowControl/>
              <w:jc w:val="center"/>
              <w:textAlignment w:val="center"/>
              <w:rPr>
                <w:rFonts w:ascii="宋体" w:hAnsi="宋体" w:cs="宋体"/>
                <w:sz w:val="18"/>
                <w:szCs w:val="18"/>
              </w:rPr>
            </w:pPr>
            <w:r>
              <w:rPr>
                <w:rFonts w:hint="eastAsia" w:ascii="宋体" w:hAnsi="宋体" w:cs="宋体"/>
                <w:kern w:val="0"/>
                <w:sz w:val="18"/>
                <w:szCs w:val="18"/>
                <w:lang w:bidi="ar"/>
              </w:rPr>
              <w:t>1</w:t>
            </w:r>
          </w:p>
        </w:tc>
        <w:tc>
          <w:tcPr>
            <w:tcW w:w="0" w:type="auto"/>
            <w:noWrap w:val="0"/>
            <w:vAlign w:val="center"/>
          </w:tcPr>
          <w:p>
            <w:pPr>
              <w:widowControl/>
              <w:jc w:val="center"/>
              <w:textAlignment w:val="center"/>
              <w:rPr>
                <w:rFonts w:ascii="宋体" w:hAnsi="宋体" w:cs="宋体"/>
                <w:sz w:val="22"/>
              </w:rPr>
            </w:pPr>
            <w:r>
              <w:rPr>
                <w:rFonts w:hint="eastAsia" w:ascii="宋体" w:hAnsi="宋体" w:cs="宋体"/>
                <w:kern w:val="0"/>
                <w:sz w:val="22"/>
                <w:lang w:bidi="ar"/>
              </w:rPr>
              <w:t>组</w:t>
            </w:r>
          </w:p>
        </w:tc>
        <w:tc>
          <w:tcPr>
            <w:tcW w:w="0" w:type="auto"/>
            <w:noWrap w:val="0"/>
            <w:vAlign w:val="top"/>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0" w:type="auto"/>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65</w:t>
            </w:r>
          </w:p>
        </w:tc>
        <w:tc>
          <w:tcPr>
            <w:tcW w:w="0" w:type="auto"/>
            <w:noWrap w:val="0"/>
            <w:vAlign w:val="center"/>
          </w:tcPr>
          <w:p>
            <w:pPr>
              <w:widowControl/>
              <w:ind w:left="0" w:leftChars="0" w:firstLine="440" w:firstLineChars="200"/>
              <w:jc w:val="both"/>
              <w:textAlignment w:val="center"/>
              <w:rPr>
                <w:rFonts w:ascii="宋体" w:hAnsi="宋体" w:cs="宋体"/>
                <w:color w:val="000000"/>
                <w:sz w:val="22"/>
              </w:rPr>
            </w:pPr>
            <w:r>
              <w:rPr>
                <w:rFonts w:hint="eastAsia" w:ascii="宋体" w:hAnsi="宋体" w:cs="宋体"/>
                <w:color w:val="000000"/>
                <w:kern w:val="0"/>
                <w:sz w:val="22"/>
                <w:lang w:bidi="ar"/>
              </w:rPr>
              <w:t xml:space="preserve">三人位沙发床一个，单人位沙发2个 </w:t>
            </w:r>
          </w:p>
        </w:tc>
        <w:tc>
          <w:tcPr>
            <w:tcW w:w="0" w:type="auto"/>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FF0000"/>
                <w:kern w:val="0"/>
                <w:sz w:val="22"/>
                <w:lang w:bidi="ar"/>
              </w:rPr>
              <w:t>套</w:t>
            </w:r>
          </w:p>
        </w:tc>
        <w:tc>
          <w:tcPr>
            <w:tcW w:w="0" w:type="auto"/>
            <w:noWrap w:val="0"/>
            <w:vAlign w:val="top"/>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0" w:type="auto"/>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66</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茶几</w:t>
            </w:r>
          </w:p>
        </w:tc>
        <w:tc>
          <w:tcPr>
            <w:tcW w:w="0" w:type="auto"/>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张</w:t>
            </w:r>
          </w:p>
        </w:tc>
        <w:tc>
          <w:tcPr>
            <w:tcW w:w="0" w:type="auto"/>
            <w:noWrap w:val="0"/>
            <w:vAlign w:val="top"/>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0" w:type="auto"/>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67</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1.8米办公桌</w:t>
            </w:r>
          </w:p>
        </w:tc>
        <w:tc>
          <w:tcPr>
            <w:tcW w:w="0" w:type="auto"/>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张</w:t>
            </w:r>
          </w:p>
        </w:tc>
        <w:tc>
          <w:tcPr>
            <w:tcW w:w="0" w:type="auto"/>
            <w:noWrap w:val="0"/>
            <w:vAlign w:val="top"/>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0" w:type="auto"/>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68</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办公椅</w:t>
            </w:r>
          </w:p>
        </w:tc>
        <w:tc>
          <w:tcPr>
            <w:tcW w:w="0" w:type="auto"/>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把</w:t>
            </w:r>
          </w:p>
        </w:tc>
        <w:tc>
          <w:tcPr>
            <w:tcW w:w="0" w:type="auto"/>
            <w:noWrap w:val="0"/>
            <w:vAlign w:val="top"/>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0" w:type="auto"/>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69</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木质书柜</w:t>
            </w:r>
          </w:p>
        </w:tc>
        <w:tc>
          <w:tcPr>
            <w:tcW w:w="0" w:type="auto"/>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组</w:t>
            </w:r>
          </w:p>
        </w:tc>
        <w:tc>
          <w:tcPr>
            <w:tcW w:w="0" w:type="auto"/>
            <w:noWrap w:val="0"/>
            <w:vAlign w:val="top"/>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0" w:type="auto"/>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70</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三人位折叠布艺沙发床</w:t>
            </w:r>
          </w:p>
        </w:tc>
        <w:tc>
          <w:tcPr>
            <w:tcW w:w="0" w:type="auto"/>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张</w:t>
            </w:r>
          </w:p>
        </w:tc>
        <w:tc>
          <w:tcPr>
            <w:tcW w:w="0" w:type="auto"/>
            <w:noWrap w:val="0"/>
            <w:vAlign w:val="top"/>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0" w:type="auto"/>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71</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茶几</w:t>
            </w:r>
          </w:p>
        </w:tc>
        <w:tc>
          <w:tcPr>
            <w:tcW w:w="0" w:type="auto"/>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张</w:t>
            </w:r>
          </w:p>
        </w:tc>
        <w:tc>
          <w:tcPr>
            <w:tcW w:w="0" w:type="auto"/>
            <w:noWrap w:val="0"/>
            <w:vAlign w:val="top"/>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0" w:type="auto"/>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72</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正方形茶几</w:t>
            </w:r>
          </w:p>
        </w:tc>
        <w:tc>
          <w:tcPr>
            <w:tcW w:w="0" w:type="auto"/>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张</w:t>
            </w:r>
          </w:p>
        </w:tc>
        <w:tc>
          <w:tcPr>
            <w:tcW w:w="0" w:type="auto"/>
            <w:noWrap w:val="0"/>
            <w:vAlign w:val="top"/>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0" w:type="auto"/>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73</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会议桌</w:t>
            </w:r>
          </w:p>
        </w:tc>
        <w:tc>
          <w:tcPr>
            <w:tcW w:w="0" w:type="auto"/>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7.2</w:t>
            </w:r>
          </w:p>
        </w:tc>
        <w:tc>
          <w:tcPr>
            <w:tcW w:w="0" w:type="auto"/>
            <w:noWrap w:val="0"/>
            <w:vAlign w:val="center"/>
          </w:tcPr>
          <w:p>
            <w:pPr>
              <w:widowControl/>
              <w:ind w:left="0" w:leftChars="0" w:firstLine="0" w:firstLineChars="0"/>
              <w:jc w:val="both"/>
              <w:textAlignment w:val="center"/>
              <w:rPr>
                <w:rFonts w:ascii="宋体" w:hAnsi="宋体" w:cs="宋体"/>
                <w:color w:val="000000"/>
                <w:sz w:val="22"/>
              </w:rPr>
            </w:pPr>
            <w:r>
              <w:rPr>
                <w:rFonts w:hint="eastAsia" w:ascii="宋体" w:hAnsi="宋体" w:cs="宋体"/>
                <w:color w:val="000000"/>
                <w:kern w:val="0"/>
                <w:sz w:val="22"/>
                <w:lang w:bidi="ar"/>
              </w:rPr>
              <w:t>平方米</w:t>
            </w:r>
          </w:p>
        </w:tc>
        <w:tc>
          <w:tcPr>
            <w:tcW w:w="0" w:type="auto"/>
            <w:noWrap w:val="0"/>
            <w:vAlign w:val="top"/>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0" w:type="auto"/>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74</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会议椅</w:t>
            </w:r>
          </w:p>
        </w:tc>
        <w:tc>
          <w:tcPr>
            <w:tcW w:w="0" w:type="auto"/>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把</w:t>
            </w:r>
          </w:p>
        </w:tc>
        <w:tc>
          <w:tcPr>
            <w:tcW w:w="0" w:type="auto"/>
            <w:noWrap w:val="0"/>
            <w:vAlign w:val="top"/>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0" w:type="auto"/>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75</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茶水柜</w:t>
            </w:r>
          </w:p>
        </w:tc>
        <w:tc>
          <w:tcPr>
            <w:tcW w:w="0" w:type="auto"/>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组</w:t>
            </w:r>
          </w:p>
        </w:tc>
        <w:tc>
          <w:tcPr>
            <w:tcW w:w="0" w:type="auto"/>
            <w:noWrap w:val="0"/>
            <w:vAlign w:val="top"/>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0" w:type="auto"/>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76</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演讲台</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0" w:type="auto"/>
            <w:noWrap w:val="0"/>
            <w:vAlign w:val="top"/>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0" w:type="auto"/>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77</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木质陈列柜</w:t>
            </w:r>
          </w:p>
        </w:tc>
        <w:tc>
          <w:tcPr>
            <w:tcW w:w="0" w:type="auto"/>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组</w:t>
            </w:r>
          </w:p>
        </w:tc>
        <w:tc>
          <w:tcPr>
            <w:tcW w:w="0" w:type="auto"/>
            <w:noWrap w:val="0"/>
            <w:vAlign w:val="top"/>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0" w:type="auto"/>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78</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休闲卡座</w:t>
            </w:r>
          </w:p>
        </w:tc>
        <w:tc>
          <w:tcPr>
            <w:tcW w:w="0" w:type="auto"/>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0" w:type="auto"/>
            <w:noWrap w:val="0"/>
            <w:vAlign w:val="top"/>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0" w:type="auto"/>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79</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圆几</w:t>
            </w:r>
          </w:p>
        </w:tc>
        <w:tc>
          <w:tcPr>
            <w:tcW w:w="0" w:type="auto"/>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0" w:type="auto"/>
            <w:noWrap w:val="0"/>
            <w:vAlign w:val="top"/>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0" w:type="auto"/>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80</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书架</w:t>
            </w:r>
          </w:p>
        </w:tc>
        <w:tc>
          <w:tcPr>
            <w:tcW w:w="0" w:type="auto"/>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组</w:t>
            </w:r>
          </w:p>
        </w:tc>
        <w:tc>
          <w:tcPr>
            <w:tcW w:w="0" w:type="auto"/>
            <w:noWrap w:val="0"/>
            <w:vAlign w:val="top"/>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0" w:type="auto"/>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81</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立体书架</w:t>
            </w:r>
          </w:p>
        </w:tc>
        <w:tc>
          <w:tcPr>
            <w:tcW w:w="0" w:type="auto"/>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组</w:t>
            </w:r>
          </w:p>
        </w:tc>
        <w:tc>
          <w:tcPr>
            <w:tcW w:w="0" w:type="auto"/>
            <w:noWrap w:val="0"/>
            <w:vAlign w:val="top"/>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0" w:type="auto"/>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82</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屏风</w:t>
            </w:r>
          </w:p>
        </w:tc>
        <w:tc>
          <w:tcPr>
            <w:tcW w:w="0" w:type="auto"/>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组</w:t>
            </w:r>
          </w:p>
        </w:tc>
        <w:tc>
          <w:tcPr>
            <w:tcW w:w="0" w:type="auto"/>
            <w:noWrap w:val="0"/>
            <w:vAlign w:val="top"/>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0" w:type="auto"/>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83</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茶水柜</w:t>
            </w:r>
          </w:p>
        </w:tc>
        <w:tc>
          <w:tcPr>
            <w:tcW w:w="0" w:type="auto"/>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组</w:t>
            </w:r>
          </w:p>
        </w:tc>
        <w:tc>
          <w:tcPr>
            <w:tcW w:w="0" w:type="auto"/>
            <w:noWrap w:val="0"/>
            <w:vAlign w:val="top"/>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0" w:type="auto"/>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84</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挂式书架</w:t>
            </w:r>
          </w:p>
        </w:tc>
        <w:tc>
          <w:tcPr>
            <w:tcW w:w="0" w:type="auto"/>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组</w:t>
            </w:r>
          </w:p>
        </w:tc>
        <w:tc>
          <w:tcPr>
            <w:tcW w:w="0" w:type="auto"/>
            <w:noWrap w:val="0"/>
            <w:vAlign w:val="top"/>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0" w:type="auto"/>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85</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置物架（植物架）</w:t>
            </w:r>
          </w:p>
        </w:tc>
        <w:tc>
          <w:tcPr>
            <w:tcW w:w="0" w:type="auto"/>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组</w:t>
            </w:r>
          </w:p>
        </w:tc>
        <w:tc>
          <w:tcPr>
            <w:tcW w:w="0" w:type="auto"/>
            <w:noWrap w:val="0"/>
            <w:vAlign w:val="top"/>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0" w:type="auto"/>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86</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货架</w:t>
            </w:r>
          </w:p>
        </w:tc>
        <w:tc>
          <w:tcPr>
            <w:tcW w:w="0" w:type="auto"/>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组</w:t>
            </w:r>
          </w:p>
        </w:tc>
        <w:tc>
          <w:tcPr>
            <w:tcW w:w="0" w:type="auto"/>
            <w:noWrap w:val="0"/>
            <w:vAlign w:val="top"/>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0" w:type="auto"/>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87</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塑料凳</w:t>
            </w:r>
          </w:p>
        </w:tc>
        <w:tc>
          <w:tcPr>
            <w:tcW w:w="0" w:type="auto"/>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200</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把</w:t>
            </w:r>
          </w:p>
        </w:tc>
        <w:tc>
          <w:tcPr>
            <w:tcW w:w="0" w:type="auto"/>
            <w:noWrap w:val="0"/>
            <w:vAlign w:val="top"/>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0" w:type="auto"/>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88</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储物箱</w:t>
            </w:r>
          </w:p>
        </w:tc>
        <w:tc>
          <w:tcPr>
            <w:tcW w:w="0" w:type="auto"/>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100</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0" w:type="auto"/>
            <w:noWrap w:val="0"/>
            <w:vAlign w:val="top"/>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0" w:type="auto"/>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89</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钢制置物柜</w:t>
            </w:r>
          </w:p>
        </w:tc>
        <w:tc>
          <w:tcPr>
            <w:tcW w:w="0" w:type="auto"/>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0" w:type="auto"/>
            <w:noWrap w:val="0"/>
            <w:vAlign w:val="top"/>
          </w:tcPr>
          <w:p>
            <w:pPr>
              <w:spacing w:line="500" w:lineRule="exact"/>
              <w:jc w:val="center"/>
              <w:rPr>
                <w:rFonts w:ascii="宋体" w:hAnsi="宋体"/>
                <w:sz w:val="24"/>
                <w:szCs w:val="24"/>
              </w:rPr>
            </w:pPr>
            <w:r>
              <w:rPr>
                <w:rFonts w:hint="eastAsia" w:ascii="宋体" w:hAnsi="宋体"/>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0" w:type="auto"/>
            <w:noWrap w:val="0"/>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90</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保密柜</w:t>
            </w:r>
          </w:p>
        </w:tc>
        <w:tc>
          <w:tcPr>
            <w:tcW w:w="0" w:type="auto"/>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0" w:type="auto"/>
            <w:noWrap w:val="0"/>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0" w:type="auto"/>
            <w:noWrap w:val="0"/>
            <w:vAlign w:val="top"/>
          </w:tcPr>
          <w:p>
            <w:pPr>
              <w:spacing w:line="500" w:lineRule="exact"/>
              <w:jc w:val="center"/>
              <w:rPr>
                <w:rFonts w:ascii="宋体" w:hAnsi="宋体"/>
                <w:sz w:val="24"/>
                <w:szCs w:val="24"/>
              </w:rPr>
            </w:pPr>
            <w:r>
              <w:rPr>
                <w:rFonts w:hint="eastAsia" w:ascii="宋体" w:hAnsi="宋体"/>
                <w:sz w:val="24"/>
                <w:szCs w:val="24"/>
              </w:rPr>
              <w:t>工业</w:t>
            </w:r>
          </w:p>
        </w:tc>
      </w:tr>
    </w:tbl>
    <w:p>
      <w:pPr>
        <w:pStyle w:val="13"/>
        <w:spacing w:line="500" w:lineRule="exact"/>
        <w:ind w:firstLine="723" w:firstLineChars="300"/>
        <w:rPr>
          <w:rFonts w:ascii="宋体" w:hAnsi="宋体"/>
          <w:b/>
          <w:color w:val="000000"/>
          <w:sz w:val="24"/>
        </w:rPr>
      </w:pPr>
      <w:r>
        <w:rPr>
          <w:rFonts w:hint="eastAsia" w:ascii="宋体" w:hAnsi="宋体"/>
          <w:b/>
          <w:color w:val="000000"/>
          <w:sz w:val="24"/>
        </w:rPr>
        <w:t>注：</w:t>
      </w:r>
    </w:p>
    <w:p>
      <w:pPr>
        <w:pStyle w:val="13"/>
        <w:spacing w:line="500" w:lineRule="exact"/>
        <w:ind w:firstLine="723" w:firstLineChars="300"/>
        <w:rPr>
          <w:rFonts w:ascii="宋体" w:hAnsi="宋体"/>
          <w:b/>
          <w:color w:val="000000"/>
          <w:sz w:val="24"/>
        </w:rPr>
      </w:pPr>
      <w:r>
        <w:rPr>
          <w:rFonts w:hint="eastAsia" w:ascii="宋体" w:hAnsi="宋体"/>
          <w:b/>
          <w:color w:val="000000"/>
          <w:sz w:val="24"/>
        </w:rPr>
        <w:t>1、上表中“采购标的”为本项目实质性要求，供应商须在报价汇总表、报价明细表中进行响应，否则按无效响应处理。若报价汇总表、报价明细表中“采购标的”的表述不一致时，评审委员会应按《四川省政府采购评审工作规程（修订）》第二十四条规定要求供应商对此进行澄清、说明或更正。</w:t>
      </w:r>
    </w:p>
    <w:p>
      <w:pPr>
        <w:pStyle w:val="13"/>
        <w:spacing w:line="500" w:lineRule="exact"/>
        <w:ind w:firstLine="482"/>
        <w:rPr>
          <w:rFonts w:ascii="宋体" w:hAnsi="宋体"/>
          <w:b/>
          <w:color w:val="000000"/>
          <w:sz w:val="24"/>
        </w:rPr>
      </w:pPr>
      <w:r>
        <w:rPr>
          <w:rFonts w:hint="eastAsia" w:ascii="宋体" w:hAnsi="宋体"/>
          <w:b/>
          <w:color w:val="000000"/>
          <w:sz w:val="24"/>
        </w:rPr>
        <w:t>2、上表中“数量和单位”为本项目实质性要求，供应商须在报价汇总表、报价明细表中进行响应，否则按无效响应处理。</w:t>
      </w:r>
    </w:p>
    <w:p>
      <w:pPr>
        <w:widowControl/>
        <w:spacing w:line="500" w:lineRule="exact"/>
        <w:ind w:firstLine="964" w:firstLineChars="400"/>
        <w:rPr>
          <w:rFonts w:hint="eastAsia" w:ascii="宋体" w:hAnsi="宋体" w:cs="宋体"/>
          <w:b/>
          <w:kern w:val="0"/>
          <w:sz w:val="24"/>
          <w:szCs w:val="24"/>
        </w:rPr>
      </w:pPr>
      <w:r>
        <w:rPr>
          <w:rFonts w:hint="eastAsia" w:ascii="宋体" w:hAnsi="宋体" w:cs="宋体"/>
          <w:b/>
          <w:kern w:val="0"/>
          <w:sz w:val="24"/>
          <w:szCs w:val="24"/>
        </w:rPr>
        <w:t>3、上表中“中小企业划分所属行业”为本项目实质性要求，供应商须在中小企业申明函中进行响应（监狱企业、残疾人福利性单位除外），否则按无效响应处理。</w:t>
      </w:r>
    </w:p>
    <w:p>
      <w:pPr>
        <w:widowControl/>
        <w:spacing w:line="500" w:lineRule="exact"/>
        <w:ind w:left="0" w:leftChars="0" w:firstLine="0" w:firstLineChars="0"/>
        <w:rPr>
          <w:b/>
          <w:bCs/>
        </w:rPr>
      </w:pPr>
      <w:r>
        <w:rPr>
          <w:rFonts w:hint="eastAsia" w:ascii="宋体" w:hAnsi="宋体" w:cs="宋体"/>
          <w:b/>
          <w:kern w:val="0"/>
          <w:sz w:val="24"/>
          <w:szCs w:val="24"/>
        </w:rPr>
        <w:br w:type="page"/>
      </w:r>
      <w:bookmarkStart w:id="1" w:name="_Toc107928960"/>
      <w:bookmarkStart w:id="2" w:name="_Toc14453"/>
      <w:r>
        <w:rPr>
          <w:rFonts w:hint="eastAsia"/>
          <w:b/>
          <w:bCs/>
          <w:sz w:val="28"/>
          <w:szCs w:val="28"/>
          <w:lang w:eastAsia="zh-CN"/>
        </w:rPr>
        <w:t>三、</w:t>
      </w:r>
      <w:r>
        <w:rPr>
          <w:rFonts w:hint="eastAsia"/>
          <w:b/>
          <w:bCs/>
          <w:sz w:val="28"/>
          <w:szCs w:val="28"/>
        </w:rPr>
        <w:t>技术参数</w:t>
      </w:r>
      <w:bookmarkEnd w:id="1"/>
      <w:bookmarkEnd w:id="2"/>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1208"/>
        <w:gridCol w:w="1956"/>
        <w:gridCol w:w="3716"/>
        <w:gridCol w:w="1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ordWrap w:val="0"/>
              <w:spacing w:line="500" w:lineRule="exact"/>
              <w:ind w:left="0" w:leftChars="0" w:firstLine="0" w:firstLineChars="0"/>
              <w:jc w:val="both"/>
              <w:rPr>
                <w:rFonts w:ascii="宋体" w:hAnsi="宋体" w:cs="宋体"/>
                <w:sz w:val="24"/>
                <w:szCs w:val="24"/>
              </w:rPr>
            </w:pPr>
            <w:r>
              <w:rPr>
                <w:rFonts w:hint="eastAsia" w:ascii="宋体" w:hAnsi="宋体" w:cs="宋体"/>
                <w:sz w:val="24"/>
                <w:szCs w:val="24"/>
              </w:rPr>
              <w:t>序号</w:t>
            </w:r>
          </w:p>
        </w:tc>
        <w:tc>
          <w:tcPr>
            <w:tcW w:w="0" w:type="auto"/>
            <w:noWrap w:val="0"/>
            <w:vAlign w:val="center"/>
          </w:tcPr>
          <w:p>
            <w:pPr>
              <w:wordWrap w:val="0"/>
              <w:spacing w:line="500" w:lineRule="exact"/>
              <w:ind w:left="0" w:leftChars="0" w:firstLine="0" w:firstLineChars="0"/>
              <w:jc w:val="both"/>
              <w:rPr>
                <w:rFonts w:ascii="宋体" w:hAnsi="宋体" w:cs="宋体"/>
                <w:sz w:val="24"/>
                <w:szCs w:val="24"/>
              </w:rPr>
            </w:pPr>
            <w:r>
              <w:rPr>
                <w:rFonts w:hint="eastAsia" w:ascii="宋体" w:hAnsi="宋体" w:cs="宋体"/>
                <w:sz w:val="24"/>
                <w:szCs w:val="24"/>
              </w:rPr>
              <w:t>标的名称</w:t>
            </w:r>
          </w:p>
        </w:tc>
        <w:tc>
          <w:tcPr>
            <w:tcW w:w="0" w:type="auto"/>
            <w:noWrap w:val="0"/>
            <w:vAlign w:val="center"/>
          </w:tcPr>
          <w:p>
            <w:pPr>
              <w:wordWrap w:val="0"/>
              <w:spacing w:line="500" w:lineRule="exact"/>
              <w:jc w:val="center"/>
              <w:rPr>
                <w:rFonts w:ascii="宋体" w:hAnsi="宋体" w:cs="宋体"/>
                <w:sz w:val="24"/>
                <w:szCs w:val="24"/>
              </w:rPr>
            </w:pPr>
            <w:r>
              <w:rPr>
                <w:rFonts w:hint="eastAsia" w:ascii="宋体" w:hAnsi="宋体" w:cs="宋体"/>
                <w:sz w:val="24"/>
                <w:szCs w:val="24"/>
              </w:rPr>
              <w:t>图片</w:t>
            </w:r>
          </w:p>
        </w:tc>
        <w:tc>
          <w:tcPr>
            <w:tcW w:w="0" w:type="auto"/>
            <w:noWrap w:val="0"/>
            <w:vAlign w:val="center"/>
          </w:tcPr>
          <w:p>
            <w:pPr>
              <w:wordWrap w:val="0"/>
              <w:spacing w:line="500" w:lineRule="exact"/>
              <w:jc w:val="center"/>
              <w:rPr>
                <w:rFonts w:ascii="宋体" w:hAnsi="宋体" w:cs="宋体"/>
                <w:sz w:val="24"/>
                <w:szCs w:val="24"/>
              </w:rPr>
            </w:pPr>
            <w:r>
              <w:rPr>
                <w:rFonts w:hint="eastAsia" w:ascii="宋体" w:hAnsi="宋体" w:cs="宋体"/>
                <w:sz w:val="24"/>
                <w:szCs w:val="24"/>
              </w:rPr>
              <w:t>技术参数</w:t>
            </w:r>
          </w:p>
        </w:tc>
        <w:tc>
          <w:tcPr>
            <w:tcW w:w="0" w:type="auto"/>
            <w:noWrap w:val="0"/>
            <w:vAlign w:val="center"/>
          </w:tcPr>
          <w:p>
            <w:pPr>
              <w:wordWrap w:val="0"/>
              <w:spacing w:line="500" w:lineRule="exact"/>
              <w:ind w:left="0" w:leftChars="0" w:firstLine="0" w:firstLineChars="0"/>
              <w:jc w:val="both"/>
              <w:rPr>
                <w:rFonts w:ascii="宋体" w:hAnsi="宋体" w:cs="宋体"/>
                <w:sz w:val="24"/>
                <w:szCs w:val="24"/>
              </w:rPr>
            </w:pPr>
            <w:r>
              <w:rPr>
                <w:rFonts w:hint="eastAsia" w:ascii="宋体" w:hAnsi="宋体" w:cs="宋体"/>
                <w:sz w:val="24"/>
                <w:szCs w:val="24"/>
              </w:rPr>
              <w:t>存放地点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645" w:hRule="atLeast"/>
        </w:trPr>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工作桌</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666432" behindDoc="0" locked="0" layoutInCell="1" allowOverlap="1">
                  <wp:simplePos x="0" y="0"/>
                  <wp:positionH relativeFrom="column">
                    <wp:posOffset>175260</wp:posOffset>
                  </wp:positionH>
                  <wp:positionV relativeFrom="page">
                    <wp:posOffset>1333500</wp:posOffset>
                  </wp:positionV>
                  <wp:extent cx="942975" cy="737870"/>
                  <wp:effectExtent l="0" t="0" r="9525" b="5080"/>
                  <wp:wrapNone/>
                  <wp:docPr id="4" name="图片_17"/>
                  <wp:cNvGraphicFramePr/>
                  <a:graphic xmlns:a="http://schemas.openxmlformats.org/drawingml/2006/main">
                    <a:graphicData uri="http://schemas.openxmlformats.org/drawingml/2006/picture">
                      <pic:pic xmlns:pic="http://schemas.openxmlformats.org/drawingml/2006/picture">
                        <pic:nvPicPr>
                          <pic:cNvPr id="4" name="图片_17"/>
                          <pic:cNvPicPr/>
                        </pic:nvPicPr>
                        <pic:blipFill>
                          <a:blip r:embed="rId5"/>
                          <a:stretch>
                            <a:fillRect/>
                          </a:stretch>
                        </pic:blipFill>
                        <pic:spPr>
                          <a:xfrm>
                            <a:off x="0" y="0"/>
                            <a:ext cx="942975" cy="737870"/>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Fonts w:ascii="宋体" w:hAnsi="宋体" w:cs="宋体"/>
                <w:sz w:val="22"/>
              </w:rPr>
            </w:pPr>
            <w:r>
              <w:rPr>
                <w:rFonts w:hint="eastAsia" w:ascii="宋体" w:hAnsi="宋体" w:cs="宋体"/>
                <w:sz w:val="22"/>
              </w:rPr>
              <w:t>规格：1400*700*760</w:t>
            </w:r>
          </w:p>
          <w:p>
            <w:pPr>
              <w:widowControl/>
              <w:wordWrap w:val="0"/>
              <w:spacing w:line="240" w:lineRule="auto"/>
              <w:ind w:firstLine="220" w:firstLineChars="100"/>
              <w:jc w:val="center"/>
              <w:textAlignment w:val="center"/>
              <w:rPr>
                <w:rFonts w:ascii="宋体" w:hAnsi="宋体" w:cs="宋体"/>
                <w:sz w:val="22"/>
              </w:rPr>
            </w:pPr>
            <w:r>
              <w:rPr>
                <w:rFonts w:hint="eastAsia" w:ascii="宋体" w:hAnsi="宋体" w:cs="宋体"/>
                <w:sz w:val="22"/>
              </w:rPr>
              <w:t>1、面材：采用浸渍饰面纸，特定元素迁移（至少包含锑Sb、砷As、钡Ba、镉Cd、铬Cr、铅Pb、汞Hg、硒Se）限量≤2mg/kg；甲醛释放限量≤1.0mg/L。</w:t>
            </w:r>
          </w:p>
          <w:p>
            <w:pPr>
              <w:widowControl/>
              <w:wordWrap w:val="0"/>
              <w:spacing w:line="240" w:lineRule="auto"/>
              <w:ind w:firstLine="220" w:firstLineChars="100"/>
              <w:jc w:val="center"/>
              <w:textAlignment w:val="center"/>
              <w:rPr>
                <w:rFonts w:hint="eastAsia" w:ascii="宋体" w:hAnsi="宋体" w:cs="宋体"/>
                <w:sz w:val="22"/>
              </w:rPr>
            </w:pPr>
            <w:r>
              <w:rPr>
                <w:rFonts w:hint="eastAsia" w:ascii="宋体" w:hAnsi="宋体" w:cs="宋体"/>
                <w:sz w:val="22"/>
              </w:rPr>
              <w:t>2、</w:t>
            </w:r>
            <w:r>
              <w:rPr>
                <w:rFonts w:hint="eastAsia"/>
                <w:sz w:val="24"/>
                <w:szCs w:val="24"/>
              </w:rPr>
              <w:t>★</w:t>
            </w:r>
            <w:r>
              <w:rPr>
                <w:rFonts w:hint="eastAsia" w:ascii="宋体" w:hAnsi="宋体" w:cs="宋体"/>
                <w:sz w:val="22"/>
              </w:rPr>
              <w:t>基材：采用难燃中密度纤维板，含水率3.0~13.0%，密度0.65~0.80g/c㎥，甲醛释放限量≤0.037mg/㎥；产品总挥发性有机化合物（TVOC）的释放率（72h）≤0.20mg/(m²h)，板面握螺钉力≥1000N, 板边握螺钉力≥700N，板内密度偏差：-10.0~10.0，吸水厚度膨胀率：</w:t>
            </w:r>
            <w:r>
              <w:rPr>
                <w:rFonts w:hint="eastAsia" w:ascii="宋体" w:hAnsi="宋体" w:cs="宋体"/>
                <w:color w:val="000000"/>
                <w:kern w:val="0"/>
                <w:sz w:val="22"/>
                <w:lang w:bidi="ar"/>
              </w:rPr>
              <w:t>μu≤</w:t>
            </w:r>
            <w:r>
              <w:rPr>
                <w:rFonts w:hint="eastAsia" w:ascii="宋体" w:hAnsi="宋体" w:cs="宋体"/>
                <w:sz w:val="22"/>
              </w:rPr>
              <w:t>12.0%；符合《GB/T 11718-2021》、《HJ 571-2010》的标准要求。</w:t>
            </w:r>
            <w:r>
              <w:rPr>
                <w:rFonts w:hint="eastAsia" w:ascii="宋体" w:hAnsi="宋体" w:cs="宋体"/>
                <w:b/>
                <w:bCs/>
                <w:color w:val="FF0000"/>
                <w:sz w:val="22"/>
              </w:rPr>
              <w:t>（带“</w:t>
            </w:r>
            <w:r>
              <w:rPr>
                <w:rFonts w:hint="eastAsia"/>
                <w:color w:val="FF0000"/>
                <w:sz w:val="24"/>
                <w:szCs w:val="24"/>
              </w:rPr>
              <w:t>★</w:t>
            </w:r>
            <w:r>
              <w:rPr>
                <w:rFonts w:hint="eastAsia" w:ascii="宋体" w:hAnsi="宋体" w:cs="宋体"/>
                <w:b/>
                <w:bCs/>
                <w:color w:val="FF0000"/>
                <w:sz w:val="22"/>
              </w:rPr>
              <w:t>”条款为货物重要参数，需具有资质检验机构（CMA标识）2021年1月1日以来出具的“难燃中密度纤维板”检测合格报告佐证，如未满足或未响应则响应文件无效处理。）</w:t>
            </w:r>
          </w:p>
          <w:p>
            <w:pPr>
              <w:widowControl/>
              <w:wordWrap w:val="0"/>
              <w:spacing w:line="240" w:lineRule="auto"/>
              <w:ind w:firstLine="220" w:firstLineChars="100"/>
              <w:jc w:val="center"/>
              <w:textAlignment w:val="center"/>
              <w:rPr>
                <w:rFonts w:ascii="宋体" w:hAnsi="宋体" w:cs="宋体"/>
                <w:sz w:val="22"/>
              </w:rPr>
            </w:pPr>
            <w:r>
              <w:rPr>
                <w:rFonts w:hint="eastAsia" w:ascii="宋体" w:hAnsi="宋体" w:cs="宋体"/>
                <w:sz w:val="22"/>
              </w:rPr>
              <w:t>3、热熔胶：总挥发性有机物≤10g/L；符合国家标准的要求。</w:t>
            </w:r>
          </w:p>
          <w:p>
            <w:pPr>
              <w:widowControl/>
              <w:wordWrap w:val="0"/>
              <w:spacing w:line="240" w:lineRule="auto"/>
              <w:ind w:firstLine="220" w:firstLineChars="100"/>
              <w:jc w:val="center"/>
              <w:textAlignment w:val="center"/>
              <w:rPr>
                <w:rFonts w:ascii="宋体" w:hAnsi="宋体" w:cs="宋体"/>
                <w:sz w:val="22"/>
              </w:rPr>
            </w:pPr>
            <w:r>
              <w:rPr>
                <w:rFonts w:hint="eastAsia" w:ascii="宋体" w:hAnsi="宋体" w:cs="宋体"/>
                <w:sz w:val="22"/>
              </w:rPr>
              <w:t>4、封边条：同色 PVC 封边，厚度≥2.0mm，可迁移元素（可溶性重金属），至少包含：铅（Pb）、汞（Hg）、镉（Cd）、铬（Cr）、砷（As）限量≤2mg/kg；未检出邻苯二甲酸脂，符合国家标准的要求。</w:t>
            </w:r>
          </w:p>
          <w:p>
            <w:pPr>
              <w:widowControl/>
              <w:wordWrap w:val="0"/>
              <w:spacing w:line="240" w:lineRule="auto"/>
              <w:ind w:firstLine="220" w:firstLineChars="100"/>
              <w:jc w:val="center"/>
              <w:textAlignment w:val="center"/>
              <w:rPr>
                <w:rFonts w:ascii="宋体" w:hAnsi="宋体" w:cs="宋体"/>
                <w:sz w:val="22"/>
              </w:rPr>
            </w:pPr>
            <w:r>
              <w:rPr>
                <w:rFonts w:hint="eastAsia" w:ascii="宋体" w:hAnsi="宋体" w:cs="宋体"/>
                <w:sz w:val="22"/>
              </w:rPr>
              <w:t>5、锌合金三合一： 耐腐蚀等级中性盐雾试验（NSS）48h中性盐雾试验不低于7级。</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门卫室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工作椅</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667456" behindDoc="0" locked="0" layoutInCell="1" allowOverlap="1">
                  <wp:simplePos x="0" y="0"/>
                  <wp:positionH relativeFrom="column">
                    <wp:posOffset>167005</wp:posOffset>
                  </wp:positionH>
                  <wp:positionV relativeFrom="page">
                    <wp:posOffset>3154045</wp:posOffset>
                  </wp:positionV>
                  <wp:extent cx="834390" cy="956945"/>
                  <wp:effectExtent l="0" t="0" r="3810" b="14605"/>
                  <wp:wrapNone/>
                  <wp:docPr id="5" name="图片 3"/>
                  <wp:cNvGraphicFramePr/>
                  <a:graphic xmlns:a="http://schemas.openxmlformats.org/drawingml/2006/main">
                    <a:graphicData uri="http://schemas.openxmlformats.org/drawingml/2006/picture">
                      <pic:pic xmlns:pic="http://schemas.openxmlformats.org/drawingml/2006/picture">
                        <pic:nvPicPr>
                          <pic:cNvPr id="5" name="图片 3"/>
                          <pic:cNvPicPr/>
                        </pic:nvPicPr>
                        <pic:blipFill>
                          <a:blip r:embed="rId6"/>
                          <a:stretch>
                            <a:fillRect/>
                          </a:stretch>
                        </pic:blipFill>
                        <pic:spPr>
                          <a:xfrm>
                            <a:off x="0" y="0"/>
                            <a:ext cx="834390" cy="956945"/>
                          </a:xfrm>
                          <a:prstGeom prst="rect">
                            <a:avLst/>
                          </a:prstGeom>
                          <a:noFill/>
                          <a:ln>
                            <a:noFill/>
                          </a:ln>
                        </pic:spPr>
                      </pic:pic>
                    </a:graphicData>
                  </a:graphic>
                </wp:anchor>
              </w:drawing>
            </w:r>
          </w:p>
        </w:tc>
        <w:tc>
          <w:tcPr>
            <w:tcW w:w="0" w:type="auto"/>
            <w:noWrap w:val="0"/>
            <w:vAlign w:val="center"/>
          </w:tcPr>
          <w:p>
            <w:pPr>
              <w:widowControl/>
              <w:numPr>
                <w:ilvl w:val="0"/>
                <w:numId w:val="2"/>
              </w:numPr>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面料:未检出甲醛释放量（C类），可分解致癌芳香胺染料合格。</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2、聚氨酯定型海绵：表观密度≥60kg/m</w:t>
            </w:r>
            <w:r>
              <w:rPr>
                <w:rFonts w:hint="eastAsia" w:ascii="宋体" w:hAnsi="宋体" w:cs="宋体"/>
                <w:color w:val="000000"/>
                <w:kern w:val="0"/>
                <w:sz w:val="22"/>
                <w:vertAlign w:val="superscript"/>
                <w:lang w:bidi="ar"/>
              </w:rPr>
              <w:t>3</w:t>
            </w:r>
            <w:r>
              <w:rPr>
                <w:rFonts w:hint="eastAsia" w:ascii="宋体" w:hAnsi="宋体" w:cs="宋体"/>
                <w:color w:val="000000"/>
                <w:kern w:val="0"/>
                <w:sz w:val="22"/>
                <w:lang w:bidi="ar"/>
              </w:rPr>
              <w:t>；25%压陷硬度 等级/196N±18：75%压缩永久变形≤4%；回弹率≥50%；撕裂强度（等级/93N）≥1.8N/cm；干热老化后拉伸强度≥100KPa；甲醛释放量≤0.020mg/㎡.h。</w:t>
            </w:r>
          </w:p>
          <w:p>
            <w:pPr>
              <w:widowControl/>
              <w:wordWrap w:val="0"/>
              <w:spacing w:line="240" w:lineRule="auto"/>
              <w:ind w:firstLine="24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4"/>
                <w:szCs w:val="24"/>
                <w:bdr w:val="single" w:color="000000" w:sz="4" w:space="0"/>
              </w:rPr>
              <w:drawing>
                <wp:anchor distT="0" distB="0" distL="114300" distR="114300" simplePos="0" relativeHeight="251757568" behindDoc="0" locked="0" layoutInCell="1" allowOverlap="1">
                  <wp:simplePos x="0" y="0"/>
                  <wp:positionH relativeFrom="column">
                    <wp:posOffset>-1056640</wp:posOffset>
                  </wp:positionH>
                  <wp:positionV relativeFrom="page">
                    <wp:posOffset>972185</wp:posOffset>
                  </wp:positionV>
                  <wp:extent cx="831850" cy="1278255"/>
                  <wp:effectExtent l="0" t="0" r="6350" b="17145"/>
                  <wp:wrapNone/>
                  <wp:docPr id="6" name="图片 4"/>
                  <wp:cNvGraphicFramePr/>
                  <a:graphic xmlns:a="http://schemas.openxmlformats.org/drawingml/2006/main">
                    <a:graphicData uri="http://schemas.openxmlformats.org/drawingml/2006/picture">
                      <pic:pic xmlns:pic="http://schemas.openxmlformats.org/drawingml/2006/picture">
                        <pic:nvPicPr>
                          <pic:cNvPr id="6" name="图片 4"/>
                          <pic:cNvPicPr/>
                        </pic:nvPicPr>
                        <pic:blipFill>
                          <a:blip r:embed="rId7"/>
                          <a:stretch>
                            <a:fillRect/>
                          </a:stretch>
                        </pic:blipFill>
                        <pic:spPr>
                          <a:xfrm>
                            <a:off x="0" y="0"/>
                            <a:ext cx="831850" cy="1278255"/>
                          </a:xfrm>
                          <a:prstGeom prst="rect">
                            <a:avLst/>
                          </a:prstGeom>
                          <a:noFill/>
                          <a:ln>
                            <a:noFill/>
                          </a:ln>
                        </pic:spPr>
                      </pic:pic>
                    </a:graphicData>
                  </a:graphic>
                </wp:anchor>
              </w:drawing>
            </w:r>
            <w:r>
              <w:rPr>
                <w:rFonts w:hint="eastAsia" w:ascii="宋体" w:hAnsi="宋体" w:cs="宋体"/>
                <w:color w:val="000000"/>
                <w:kern w:val="0"/>
                <w:sz w:val="22"/>
                <w:lang w:bidi="ar"/>
              </w:rPr>
              <w:t>3、气压棒，金属件外观性能要求：喷涂层合格，金属喷漆（塑）涂层耐腐蚀合格。</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4、PU扶手：邻苯二甲酸酯含DBP、BBP、DEHP、DNOP、DINP、DIDP等成分：未检出；重金属含可溶性铅、可溶性镉、可溶性铬、可溶性汞等成分：未检出。</w:t>
            </w:r>
          </w:p>
          <w:p>
            <w:pPr>
              <w:widowControl/>
              <w:wordWrap w:val="0"/>
              <w:spacing w:line="240" w:lineRule="auto"/>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5、办公椅成品要求：塑料件外观：未见缺陷；软、硬包件外观：未见缺陷；金属件外观、涂层和镀层外观和其他外观要求：未见缺陷；软质聚氨酯泡沫塑料座面密度≥25kg/m</w:t>
            </w:r>
            <w:r>
              <w:rPr>
                <w:rFonts w:hint="eastAsia" w:ascii="宋体" w:hAnsi="宋体" w:cs="宋体"/>
                <w:color w:val="000000"/>
                <w:kern w:val="0"/>
                <w:sz w:val="22"/>
                <w:vertAlign w:val="superscript"/>
                <w:lang w:bidi="ar"/>
              </w:rPr>
              <w:t>3</w:t>
            </w:r>
            <w:r>
              <w:rPr>
                <w:rFonts w:hint="eastAsia" w:ascii="宋体" w:hAnsi="宋体" w:cs="宋体"/>
                <w:color w:val="000000"/>
                <w:kern w:val="0"/>
                <w:sz w:val="22"/>
                <w:lang w:bidi="ar"/>
              </w:rPr>
              <w:t>, 软质聚氨酯泡沫塑料回弹性≥40%,纺织面料干摩擦色牢度≥3级；稳定性试验：未倾翻；座面冲击：无损；座面、椅背耐久性（座面950N，椅背330N，10万次：无损）；椅背往复耐久性（座面102kg，椅背334N,12万次：无损）；椅座往复冲击耐久性（57kg沙袋，冲击高度30mm，10万次：无损）；座面左右弯曲交替负荷耐久性（交替加载734N，40000次：无损）；跌落高度200mm，10次试验：无损；扶手垂直向下静载荷试验、扶手水平静载荷试验：无损；公共场所用软体家具阻燃性能：无续然、无阴燃；甲醛释放量≤0.020mg/m</w:t>
            </w:r>
            <w:r>
              <w:rPr>
                <w:rFonts w:hint="eastAsia" w:ascii="宋体" w:hAnsi="宋体" w:cs="宋体"/>
                <w:color w:val="000000"/>
                <w:kern w:val="0"/>
                <w:sz w:val="22"/>
                <w:vertAlign w:val="superscript"/>
                <w:lang w:bidi="ar"/>
              </w:rPr>
              <w:t>2</w:t>
            </w:r>
            <w:r>
              <w:rPr>
                <w:rFonts w:hint="eastAsia" w:ascii="宋体" w:hAnsi="宋体" w:cs="宋体"/>
                <w:color w:val="000000"/>
                <w:kern w:val="0"/>
                <w:sz w:val="22"/>
                <w:lang w:bidi="ar"/>
              </w:rPr>
              <w:t>h；TVOC≤0.1mg/m</w:t>
            </w:r>
            <w:r>
              <w:rPr>
                <w:rFonts w:hint="eastAsia" w:ascii="宋体" w:hAnsi="宋体" w:cs="宋体"/>
                <w:color w:val="000000"/>
                <w:kern w:val="0"/>
                <w:sz w:val="22"/>
                <w:vertAlign w:val="superscript"/>
                <w:lang w:bidi="ar"/>
              </w:rPr>
              <w:t>2</w:t>
            </w:r>
            <w:r>
              <w:rPr>
                <w:rFonts w:hint="eastAsia" w:ascii="宋体" w:hAnsi="宋体" w:cs="宋体"/>
                <w:color w:val="000000"/>
                <w:kern w:val="0"/>
                <w:sz w:val="22"/>
                <w:lang w:bidi="ar"/>
              </w:rPr>
              <w:t>h；符合《GB/T 6343-2009》、《GB/T 6670-2008》、《GB/T 3920-2008》的标准要求。</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门卫室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三人位折叠沙发床</w:t>
            </w:r>
          </w:p>
        </w:tc>
        <w:tc>
          <w:tcPr>
            <w:tcW w:w="0" w:type="auto"/>
            <w:noWrap w:val="0"/>
            <w:vAlign w:val="center"/>
          </w:tcPr>
          <w:p>
            <w:pPr>
              <w:widowControl/>
              <w:wordWrap w:val="0"/>
              <w:spacing w:line="500" w:lineRule="exact"/>
              <w:ind w:left="0" w:leftChars="0" w:firstLine="0" w:firstLineChars="0"/>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756544" behindDoc="0" locked="0" layoutInCell="1" allowOverlap="1">
                  <wp:simplePos x="0" y="0"/>
                  <wp:positionH relativeFrom="column">
                    <wp:posOffset>114300</wp:posOffset>
                  </wp:positionH>
                  <wp:positionV relativeFrom="page">
                    <wp:posOffset>756285</wp:posOffset>
                  </wp:positionV>
                  <wp:extent cx="887730" cy="665480"/>
                  <wp:effectExtent l="0" t="0" r="7620" b="1270"/>
                  <wp:wrapNone/>
                  <wp:docPr id="7" name="图片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_2"/>
                          <pic:cNvPicPr>
                            <a:picLocks noChangeAspect="1"/>
                          </pic:cNvPicPr>
                        </pic:nvPicPr>
                        <pic:blipFill>
                          <a:blip r:embed="rId8"/>
                          <a:stretch>
                            <a:fillRect/>
                          </a:stretch>
                        </pic:blipFill>
                        <pic:spPr>
                          <a:xfrm>
                            <a:off x="0" y="0"/>
                            <a:ext cx="887730" cy="665480"/>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沙发可转变为床：</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1、皮革采用人造革环保皮，厚度：</w:t>
            </w:r>
            <w:r>
              <w:rPr>
                <w:rFonts w:hint="eastAsia"/>
              </w:rPr>
              <w:t>≥</w:t>
            </w:r>
            <w:r>
              <w:rPr>
                <w:rFonts w:hint="eastAsia" w:ascii="宋体" w:hAnsi="宋体" w:cs="宋体"/>
                <w:color w:val="000000"/>
                <w:kern w:val="0"/>
                <w:sz w:val="22"/>
                <w:lang w:bidi="ar"/>
              </w:rPr>
              <w:t>1.5mm；PH4.0-9.0；甲醛含量≤300mg/kg。</w:t>
            </w:r>
          </w:p>
          <w:p>
            <w:pPr>
              <w:widowControl/>
              <w:numPr>
                <w:ilvl w:val="0"/>
                <w:numId w:val="0"/>
              </w:numPr>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val="en-US" w:eastAsia="zh-CN" w:bidi="ar"/>
              </w:rPr>
              <w:t>2、</w:t>
            </w:r>
            <w:r>
              <w:rPr>
                <w:rFonts w:hint="eastAsia" w:ascii="宋体" w:hAnsi="宋体" w:cs="宋体"/>
                <w:color w:val="000000"/>
                <w:kern w:val="0"/>
                <w:sz w:val="22"/>
                <w:lang w:bidi="ar"/>
              </w:rPr>
              <w:t>聚氨酯定型海绵：表观密度≥60kg/m</w:t>
            </w:r>
            <w:r>
              <w:rPr>
                <w:rFonts w:hint="eastAsia" w:ascii="宋体" w:hAnsi="宋体" w:cs="宋体"/>
                <w:color w:val="000000"/>
                <w:kern w:val="0"/>
                <w:sz w:val="22"/>
                <w:vertAlign w:val="superscript"/>
                <w:lang w:bidi="ar"/>
              </w:rPr>
              <w:t>3</w:t>
            </w:r>
            <w:r>
              <w:rPr>
                <w:rFonts w:hint="eastAsia" w:ascii="宋体" w:hAnsi="宋体" w:cs="宋体"/>
                <w:color w:val="000000"/>
                <w:kern w:val="0"/>
                <w:sz w:val="22"/>
                <w:lang w:bidi="ar"/>
              </w:rPr>
              <w:t>；25%压陷硬度 等级/196N±18：75%压缩永久变形≤4%；回弹率≥50%；撕裂强度（等级/93N）≥1.8N/cm；干热老化后拉伸强度≥100KPa；甲醛释放量≤0.020mg/㎡。</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3、脚架：采用水曲柳实木，木材含水率8~17.0%；木制件甲醛释放量≤0.5mg/L；符合《GB/T 3324-2017》标准的要求。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4、松紧弹力带：甲醛含量≤300mg/kg；PH值：4.0-9.0；符合《GB 18401-2010》 的标准要求。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5、沙发成品要求：总挥发性有机化合物（TVOC）释放率（72h）≤0.3mg/(m2·h))，符合《HJ 571-2010》 的标准要求。</w:t>
            </w:r>
          </w:p>
          <w:p>
            <w:pPr>
              <w:widowControl/>
              <w:wordWrap w:val="0"/>
              <w:spacing w:line="240" w:lineRule="auto"/>
              <w:jc w:val="center"/>
              <w:textAlignment w:val="center"/>
              <w:rPr>
                <w:rFonts w:ascii="宋体" w:hAnsi="宋体" w:cs="宋体"/>
                <w:color w:val="000000"/>
                <w:kern w:val="0"/>
                <w:sz w:val="22"/>
                <w:lang w:bidi="ar"/>
              </w:rPr>
            </w:pPr>
            <w:r>
              <w:rPr>
                <w:rFonts w:hint="eastAsia" w:ascii="宋体" w:hAnsi="宋体" w:cs="宋体"/>
                <w:color w:val="FF0000"/>
                <w:kern w:val="0"/>
                <w:sz w:val="22"/>
                <w:lang w:bidi="ar"/>
              </w:rPr>
              <w:t>茶几</w:t>
            </w:r>
            <w:r>
              <w:rPr>
                <w:rFonts w:hint="eastAsia" w:ascii="宋体" w:hAnsi="宋体" w:cs="宋体"/>
                <w:color w:val="000000"/>
                <w:kern w:val="0"/>
                <w:sz w:val="22"/>
                <w:lang w:bidi="ar"/>
              </w:rPr>
              <w:t>：1、面材：采用浸渍饰面纸，特定元素迁移（至少包含锑Sb、砷As、钡Ba、镉Cd、铬Cr、铅Pb、汞Hg、硒Se）限量≤2mg/kg；甲醛释放限量≤1.0mg/L；符合《GB 6675.4-2014》 、《LY/T 1831-2009》 标准的要求。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2、基材：采用实木颗粒板，板内密度偏差-10~10%；含水率3~13%；吸水厚度膨胀率μu≤8.0%；静曲强度μL≥11.0MPa；内胶合强度μL≥0.35MPa；握螺钉力 板面握螺钉力≥900N；板边握螺钉力≥600N；甲醛释放限量E1≤0.018mg/m</w:t>
            </w:r>
            <w:r>
              <w:rPr>
                <w:rFonts w:hint="eastAsia" w:ascii="宋体" w:hAnsi="宋体" w:cs="宋体"/>
                <w:color w:val="000000"/>
                <w:kern w:val="0"/>
                <w:sz w:val="22"/>
                <w:vertAlign w:val="superscript"/>
                <w:lang w:bidi="ar"/>
              </w:rPr>
              <w:t>3</w:t>
            </w:r>
            <w:r>
              <w:rPr>
                <w:rFonts w:hint="eastAsia" w:ascii="宋体" w:hAnsi="宋体" w:cs="宋体"/>
                <w:color w:val="000000"/>
                <w:kern w:val="0"/>
                <w:sz w:val="22"/>
                <w:lang w:bidi="ar"/>
              </w:rPr>
              <w:t>；产品总挥发性有机化合物（TVOC）的释放率（72h）≤0.50mg/(㎡h)；符合《HJ 571-2010》 、《GB 18580-2017》的标准要求。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3、热熔胶：总挥发性有机物≤10g/L；符合 《GB 18583-2008》 标准的要求。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4、封边条：同色 PVC 封边，厚度≥2.0mm，可迁移元素（可溶性重金属），至少包含：铅（Pb）、汞（Hg）、镉（Cd）、铬（Cr）、砷（As）限量≤2mg/kg；未检出邻苯二甲酸脂，符合《QB/T4463-2013》 标准的要求。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5、铝合金连接件：厚度≥2.0mm；耐腐蚀等级中性盐雾试验（NSS）48h中性盐雾试验不低于9级；符合《QB/T  3832-1999》 、《QB/T  3826-1999》的标准要求。</w:t>
            </w:r>
          </w:p>
          <w:p>
            <w:pPr>
              <w:widowControl/>
              <w:wordWrap w:val="0"/>
              <w:spacing w:line="240" w:lineRule="auto"/>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6、脚架采用25*25*1.5mm矩管，金属喷漆（塑）涂层硬度≥5H；金属喷漆（塑）涂层冲击强度  冲击高度400mm，应无剥落、裂纹、皱纹；金属喷漆（塑）涂层附着力 应不低于2级；耐腐蚀等级 中性盐雾试验（NSS） 48h中性盐雾试验后达到10级；符合《QB/T 3832-1999》 、《QB/T 3826-1999》 的标准要求。</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门卫室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钢制器材柜</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668480" behindDoc="0" locked="0" layoutInCell="1" allowOverlap="1">
                  <wp:simplePos x="0" y="0"/>
                  <wp:positionH relativeFrom="column">
                    <wp:posOffset>66675</wp:posOffset>
                  </wp:positionH>
                  <wp:positionV relativeFrom="page">
                    <wp:posOffset>109220</wp:posOffset>
                  </wp:positionV>
                  <wp:extent cx="958850" cy="1379220"/>
                  <wp:effectExtent l="0" t="0" r="12700" b="11430"/>
                  <wp:wrapNone/>
                  <wp:docPr id="8" name="图片_44"/>
                  <wp:cNvGraphicFramePr/>
                  <a:graphic xmlns:a="http://schemas.openxmlformats.org/drawingml/2006/main">
                    <a:graphicData uri="http://schemas.openxmlformats.org/drawingml/2006/picture">
                      <pic:pic xmlns:pic="http://schemas.openxmlformats.org/drawingml/2006/picture">
                        <pic:nvPicPr>
                          <pic:cNvPr id="8" name="图片_44"/>
                          <pic:cNvPicPr/>
                        </pic:nvPicPr>
                        <pic:blipFill>
                          <a:blip r:embed="rId9"/>
                          <a:stretch>
                            <a:fillRect/>
                          </a:stretch>
                        </pic:blipFill>
                        <pic:spPr>
                          <a:xfrm>
                            <a:off x="0" y="0"/>
                            <a:ext cx="958850" cy="1379220"/>
                          </a:xfrm>
                          <a:prstGeom prst="rect">
                            <a:avLst/>
                          </a:prstGeom>
                          <a:noFill/>
                          <a:ln>
                            <a:noFill/>
                          </a:ln>
                        </pic:spPr>
                      </pic:pic>
                    </a:graphicData>
                  </a:graphic>
                </wp:anchor>
              </w:drawing>
            </w:r>
          </w:p>
        </w:tc>
        <w:tc>
          <w:tcPr>
            <w:tcW w:w="0" w:type="auto"/>
            <w:noWrap w:val="0"/>
            <w:vAlign w:val="center"/>
          </w:tcPr>
          <w:p>
            <w:pPr>
              <w:widowControl/>
              <w:wordWrap w:val="0"/>
              <w:spacing w:line="500" w:lineRule="exact"/>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规格：1800*900*450</w:t>
            </w:r>
          </w:p>
          <w:p>
            <w:pPr>
              <w:widowControl/>
              <w:wordWrap w:val="0"/>
              <w:spacing w:line="500" w:lineRule="exact"/>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钢材采用电解钢板，划格试验：0级；杯突试验：涂层未出现开裂和未从基板上脱落；耐水浸泡试验（1h）：无气泡、开裂、脱落现象，无失光，无变色；耐干热试验(24h)：无失光和变色现象；氙灯加速老化试验(24Oh)、紫外灯加速老化试验(24Oh)：无变色，失光，粉化等现象；耐有机溶剂试验：涂层未破损；符合《GB/T 13448-2019》、《GB/T 12754-2019》的标准要求。</w:t>
            </w:r>
          </w:p>
          <w:p>
            <w:pPr>
              <w:widowControl/>
              <w:wordWrap w:val="0"/>
              <w:spacing w:line="500" w:lineRule="exact"/>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2、塑粉：重金属含可溶性铅、可溶性镉、可溶性铬、可溶性汞：均为未检出。</w:t>
            </w:r>
          </w:p>
          <w:p>
            <w:pPr>
              <w:widowControl/>
              <w:wordWrap w:val="0"/>
              <w:spacing w:line="500" w:lineRule="exact"/>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3、</w:t>
            </w:r>
            <w:r>
              <w:rPr>
                <w:rFonts w:hint="eastAsia" w:ascii="宋体" w:hAnsi="宋体" w:cs="宋体"/>
                <w:sz w:val="22"/>
              </w:rPr>
              <w:t xml:space="preserve"> </w:t>
            </w:r>
            <w:r>
              <w:rPr>
                <w:rFonts w:hint="eastAsia" w:ascii="宋体" w:hAnsi="宋体" w:cs="宋体"/>
                <w:color w:val="000000"/>
                <w:kern w:val="0"/>
                <w:sz w:val="22"/>
                <w:lang w:bidi="ar"/>
              </w:rPr>
              <w:t>锁具：金属件外观性能要求电镀层表面无剥落、返锈、毛刺：符合，金属电镀层抗盐雾：直径1.5mm以下的锈点：1点/d㎡，直径1.0mm以上的锈点：1点/d㎡，符合《GB/T 3325-2017》 的标准要求。</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门卫室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定制木质</w:t>
            </w:r>
            <w:r>
              <w:rPr>
                <w:rFonts w:hint="eastAsia" w:ascii="宋体" w:hAnsi="宋体" w:cs="宋体"/>
                <w:color w:val="000000"/>
                <w:kern w:val="0"/>
                <w:sz w:val="24"/>
                <w:szCs w:val="24"/>
                <w:bdr w:val="single" w:color="000000" w:sz="4" w:space="0"/>
              </w:rPr>
              <w:drawing>
                <wp:anchor distT="0" distB="0" distL="114300" distR="114300" simplePos="0" relativeHeight="251669504" behindDoc="0" locked="0" layoutInCell="1" allowOverlap="1">
                  <wp:simplePos x="0" y="0"/>
                  <wp:positionH relativeFrom="column">
                    <wp:posOffset>941705</wp:posOffset>
                  </wp:positionH>
                  <wp:positionV relativeFrom="page">
                    <wp:posOffset>734695</wp:posOffset>
                  </wp:positionV>
                  <wp:extent cx="887095" cy="1162685"/>
                  <wp:effectExtent l="0" t="0" r="8255" b="18415"/>
                  <wp:wrapNone/>
                  <wp:docPr id="9" name="图片 7"/>
                  <wp:cNvGraphicFramePr/>
                  <a:graphic xmlns:a="http://schemas.openxmlformats.org/drawingml/2006/main">
                    <a:graphicData uri="http://schemas.openxmlformats.org/drawingml/2006/picture">
                      <pic:pic xmlns:pic="http://schemas.openxmlformats.org/drawingml/2006/picture">
                        <pic:nvPicPr>
                          <pic:cNvPr id="9" name="图片 7"/>
                          <pic:cNvPicPr/>
                        </pic:nvPicPr>
                        <pic:blipFill>
                          <a:blip r:embed="rId10"/>
                          <a:stretch>
                            <a:fillRect/>
                          </a:stretch>
                        </pic:blipFill>
                        <pic:spPr>
                          <a:xfrm>
                            <a:off x="0" y="0"/>
                            <a:ext cx="887095" cy="1162685"/>
                          </a:xfrm>
                          <a:prstGeom prst="rect">
                            <a:avLst/>
                          </a:prstGeom>
                          <a:noFill/>
                          <a:ln>
                            <a:noFill/>
                          </a:ln>
                        </pic:spPr>
                      </pic:pic>
                    </a:graphicData>
                  </a:graphic>
                </wp:anchor>
              </w:drawing>
            </w:r>
            <w:r>
              <w:rPr>
                <w:rFonts w:hint="eastAsia" w:ascii="宋体" w:hAnsi="宋体" w:cs="宋体"/>
                <w:color w:val="000000"/>
                <w:kern w:val="0"/>
                <w:sz w:val="24"/>
                <w:szCs w:val="24"/>
                <w:lang w:bidi="ar"/>
              </w:rPr>
              <w:t>资料柜</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769856" behindDoc="0" locked="0" layoutInCell="1" allowOverlap="1">
                  <wp:simplePos x="0" y="0"/>
                  <wp:positionH relativeFrom="column">
                    <wp:posOffset>2322195</wp:posOffset>
                  </wp:positionH>
                  <wp:positionV relativeFrom="page">
                    <wp:posOffset>6985000</wp:posOffset>
                  </wp:positionV>
                  <wp:extent cx="887095" cy="1162685"/>
                  <wp:effectExtent l="0" t="0" r="8255" b="18415"/>
                  <wp:wrapNone/>
                  <wp:docPr id="101" name="图片 101"/>
                  <wp:cNvGraphicFramePr/>
                  <a:graphic xmlns:a="http://schemas.openxmlformats.org/drawingml/2006/main">
                    <a:graphicData uri="http://schemas.openxmlformats.org/drawingml/2006/picture">
                      <pic:pic xmlns:pic="http://schemas.openxmlformats.org/drawingml/2006/picture">
                        <pic:nvPicPr>
                          <pic:cNvPr id="101" name="图片 101"/>
                          <pic:cNvPicPr/>
                        </pic:nvPicPr>
                        <pic:blipFill>
                          <a:blip r:embed="rId10"/>
                          <a:stretch>
                            <a:fillRect/>
                          </a:stretch>
                        </pic:blipFill>
                        <pic:spPr>
                          <a:xfrm>
                            <a:off x="0" y="0"/>
                            <a:ext cx="887095" cy="1162685"/>
                          </a:xfrm>
                          <a:prstGeom prst="rect">
                            <a:avLst/>
                          </a:prstGeom>
                          <a:noFill/>
                          <a:ln>
                            <a:noFill/>
                          </a:ln>
                        </pic:spPr>
                      </pic:pic>
                    </a:graphicData>
                  </a:graphic>
                </wp:anchor>
              </w:drawing>
            </w:r>
          </w:p>
        </w:tc>
        <w:tc>
          <w:tcPr>
            <w:tcW w:w="0" w:type="auto"/>
            <w:noWrap w:val="0"/>
            <w:vAlign w:val="center"/>
          </w:tcPr>
          <w:p>
            <w:pPr>
              <w:widowControl/>
              <w:wordWrap w:val="0"/>
              <w:spacing w:line="500" w:lineRule="exact"/>
              <w:ind w:firstLine="220" w:firstLineChars="100"/>
              <w:jc w:val="center"/>
              <w:textAlignment w:val="center"/>
              <w:rPr>
                <w:rStyle w:val="14"/>
                <w:rFonts w:hint="default"/>
                <w:lang w:bidi="ar"/>
              </w:rPr>
            </w:pPr>
            <w:r>
              <w:rPr>
                <w:rStyle w:val="14"/>
                <w:rFonts w:hint="default"/>
                <w:lang w:bidi="ar"/>
              </w:rPr>
              <w:t>规格：1600*400*600</w:t>
            </w:r>
          </w:p>
          <w:p>
            <w:pPr>
              <w:widowControl/>
              <w:wordWrap w:val="0"/>
              <w:spacing w:line="500" w:lineRule="exact"/>
              <w:ind w:firstLine="220" w:firstLineChars="100"/>
              <w:jc w:val="center"/>
              <w:textAlignment w:val="center"/>
              <w:rPr>
                <w:rStyle w:val="14"/>
                <w:rFonts w:hint="default"/>
                <w:lang w:bidi="ar"/>
              </w:rPr>
            </w:pPr>
            <w:r>
              <w:rPr>
                <w:rStyle w:val="14"/>
                <w:rFonts w:hint="default"/>
                <w:lang w:bidi="ar"/>
              </w:rPr>
              <w:t>1、面材：采用浸渍饰面纸，特定元素迁移（至少包含锑Sb、砷As、钡Ba、镉Cd、铬Cr、铅Pb、汞Hg、硒Se）限量≤2mg/kg；甲醛释放限量≤1.0mg/L；符合《GB 6675.4-2014》 、《LY/T 1831-2009》 标准的要求。</w:t>
            </w:r>
          </w:p>
          <w:p>
            <w:pPr>
              <w:widowControl/>
              <w:wordWrap w:val="0"/>
              <w:spacing w:line="500" w:lineRule="exact"/>
              <w:ind w:firstLine="220" w:firstLineChars="100"/>
              <w:jc w:val="center"/>
              <w:textAlignment w:val="center"/>
              <w:rPr>
                <w:rStyle w:val="14"/>
                <w:rFonts w:hint="default"/>
                <w:color w:val="auto"/>
              </w:rPr>
            </w:pPr>
            <w:r>
              <w:rPr>
                <w:rStyle w:val="14"/>
                <w:rFonts w:hint="default"/>
                <w:lang w:bidi="ar"/>
              </w:rPr>
              <w:t>2、基材：</w:t>
            </w:r>
            <w:r>
              <w:rPr>
                <w:rFonts w:hint="eastAsia" w:ascii="宋体" w:hAnsi="宋体" w:cs="宋体"/>
                <w:sz w:val="22"/>
              </w:rPr>
              <w:t>采用难燃中密度纤维板，含水率3.0~13.0%，密度0.65~0.80g/c㎥，甲醛释放限量≤0.037mg/㎥；产品总挥发性有机化合物（TVOC）的释放率（72h）≤0.20mg/(m²h)，板面握螺钉力≥1000N, 板边握螺钉力≥700N，板内密度偏差：-10.0~10.0，吸水厚度膨胀率：</w:t>
            </w:r>
            <w:r>
              <w:rPr>
                <w:rFonts w:hint="eastAsia" w:ascii="宋体" w:hAnsi="宋体" w:cs="宋体"/>
                <w:color w:val="000000"/>
                <w:kern w:val="0"/>
                <w:sz w:val="22"/>
                <w:lang w:bidi="ar"/>
              </w:rPr>
              <w:t>μu≤</w:t>
            </w:r>
            <w:r>
              <w:rPr>
                <w:rFonts w:hint="eastAsia" w:ascii="宋体" w:hAnsi="宋体" w:cs="宋体"/>
                <w:sz w:val="22"/>
              </w:rPr>
              <w:t>12.0%。符合《GB/T 11718-2021》、《HJ 571-2010》的标准要求。</w:t>
            </w:r>
          </w:p>
          <w:p>
            <w:pPr>
              <w:widowControl/>
              <w:wordWrap w:val="0"/>
              <w:spacing w:line="500" w:lineRule="exact"/>
              <w:ind w:firstLine="220" w:firstLineChars="100"/>
              <w:jc w:val="center"/>
              <w:textAlignment w:val="center"/>
              <w:rPr>
                <w:rStyle w:val="14"/>
                <w:rFonts w:hint="default"/>
                <w:lang w:bidi="ar"/>
              </w:rPr>
            </w:pPr>
            <w:r>
              <w:rPr>
                <w:rStyle w:val="14"/>
                <w:rFonts w:hint="default"/>
                <w:lang w:bidi="ar"/>
              </w:rPr>
              <w:t>3、热熔胶：总挥发性有机物≤10g/L；符合 《GB 18583-2008》 标准的要求。</w:t>
            </w:r>
          </w:p>
          <w:p>
            <w:pPr>
              <w:keepNext w:val="0"/>
              <w:keepLines w:val="0"/>
              <w:pageBreakBefore w:val="0"/>
              <w:widowControl/>
              <w:kinsoku/>
              <w:wordWrap w:val="0"/>
              <w:overflowPunct/>
              <w:topLinePunct w:val="0"/>
              <w:autoSpaceDE/>
              <w:autoSpaceDN/>
              <w:bidi w:val="0"/>
              <w:adjustRightInd/>
              <w:snapToGrid/>
              <w:spacing w:line="500" w:lineRule="exact"/>
              <w:ind w:firstLine="220" w:firstLineChars="100"/>
              <w:jc w:val="center"/>
              <w:textAlignment w:val="center"/>
              <w:rPr>
                <w:rFonts w:ascii="宋体" w:hAnsi="宋体" w:cs="宋体"/>
                <w:color w:val="000000"/>
                <w:sz w:val="22"/>
              </w:rPr>
            </w:pPr>
            <w:r>
              <w:rPr>
                <w:rStyle w:val="14"/>
                <w:rFonts w:hint="default"/>
                <w:lang w:bidi="ar"/>
              </w:rPr>
              <w:t xml:space="preserve">4、封边条：同色 PVC 封边，厚度≥2.0mm，可迁移元素（可溶性重金属），至少包含：铅（Pb）、汞（Hg）、镉（Cd）、铬（Cr）、砷（As）限量≤2mg/kg；未检出邻苯二甲酸脂，符合《QB/T4463-2013》 标准的要求。 </w:t>
            </w:r>
            <w:r>
              <w:rPr>
                <w:rStyle w:val="14"/>
                <w:rFonts w:hint="eastAsia"/>
                <w:lang w:val="en-US" w:eastAsia="zh-CN" w:bidi="ar"/>
              </w:rPr>
              <w:t xml:space="preserve">  </w:t>
            </w:r>
            <w:r>
              <w:rPr>
                <w:rStyle w:val="14"/>
                <w:rFonts w:hint="default"/>
                <w:lang w:bidi="ar"/>
              </w:rPr>
              <w:t>5、锌合金三合一： 耐腐蚀等级中性盐雾试验（NSS）48h中性盐雾试验不低于7级。</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门卫室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trPr>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6</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户外伞</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670528" behindDoc="0" locked="0" layoutInCell="1" allowOverlap="1">
                  <wp:simplePos x="0" y="0"/>
                  <wp:positionH relativeFrom="column">
                    <wp:posOffset>371475</wp:posOffset>
                  </wp:positionH>
                  <wp:positionV relativeFrom="page">
                    <wp:posOffset>170180</wp:posOffset>
                  </wp:positionV>
                  <wp:extent cx="692785" cy="552450"/>
                  <wp:effectExtent l="0" t="0" r="12065" b="0"/>
                  <wp:wrapNone/>
                  <wp:docPr id="10" name="图片_4"/>
                  <wp:cNvGraphicFramePr/>
                  <a:graphic xmlns:a="http://schemas.openxmlformats.org/drawingml/2006/main">
                    <a:graphicData uri="http://schemas.openxmlformats.org/drawingml/2006/picture">
                      <pic:pic xmlns:pic="http://schemas.openxmlformats.org/drawingml/2006/picture">
                        <pic:nvPicPr>
                          <pic:cNvPr id="10" name="图片_4"/>
                          <pic:cNvPicPr/>
                        </pic:nvPicPr>
                        <pic:blipFill>
                          <a:blip r:embed="rId11"/>
                          <a:stretch>
                            <a:fillRect/>
                          </a:stretch>
                        </pic:blipFill>
                        <pic:spPr>
                          <a:xfrm>
                            <a:off x="0" y="0"/>
                            <a:ext cx="692785" cy="552450"/>
                          </a:xfrm>
                          <a:prstGeom prst="rect">
                            <a:avLst/>
                          </a:prstGeom>
                          <a:noFill/>
                          <a:ln>
                            <a:noFill/>
                          </a:ln>
                        </pic:spPr>
                      </pic:pic>
                    </a:graphicData>
                  </a:graphic>
                </wp:anchor>
              </w:drawing>
            </w:r>
          </w:p>
        </w:tc>
        <w:tc>
          <w:tcPr>
            <w:tcW w:w="0" w:type="auto"/>
            <w:noWrap w:val="0"/>
            <w:vAlign w:val="center"/>
          </w:tcPr>
          <w:p>
            <w:pPr>
              <w:widowControl/>
              <w:wordWrap w:val="0"/>
              <w:spacing w:line="500" w:lineRule="exact"/>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规格：2000*2500</w:t>
            </w:r>
          </w:p>
          <w:p>
            <w:pPr>
              <w:widowControl/>
              <w:wordWrap w:val="0"/>
              <w:spacing w:line="500" w:lineRule="exact"/>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采用优质防水布料。</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校园入户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4" w:hRule="atLeast"/>
        </w:trPr>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7</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一米线</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671552" behindDoc="0" locked="0" layoutInCell="1" allowOverlap="1">
                  <wp:simplePos x="0" y="0"/>
                  <wp:positionH relativeFrom="column">
                    <wp:posOffset>504190</wp:posOffset>
                  </wp:positionH>
                  <wp:positionV relativeFrom="page">
                    <wp:posOffset>291465</wp:posOffset>
                  </wp:positionV>
                  <wp:extent cx="426720" cy="613410"/>
                  <wp:effectExtent l="0" t="0" r="11430" b="15240"/>
                  <wp:wrapNone/>
                  <wp:docPr id="11" name="图片_3"/>
                  <wp:cNvGraphicFramePr/>
                  <a:graphic xmlns:a="http://schemas.openxmlformats.org/drawingml/2006/main">
                    <a:graphicData uri="http://schemas.openxmlformats.org/drawingml/2006/picture">
                      <pic:pic xmlns:pic="http://schemas.openxmlformats.org/drawingml/2006/picture">
                        <pic:nvPicPr>
                          <pic:cNvPr id="11" name="图片_3"/>
                          <pic:cNvPicPr/>
                        </pic:nvPicPr>
                        <pic:blipFill>
                          <a:blip r:embed="rId12"/>
                          <a:stretch>
                            <a:fillRect/>
                          </a:stretch>
                        </pic:blipFill>
                        <pic:spPr>
                          <a:xfrm>
                            <a:off x="0" y="0"/>
                            <a:ext cx="426720" cy="613410"/>
                          </a:xfrm>
                          <a:prstGeom prst="rect">
                            <a:avLst/>
                          </a:prstGeom>
                          <a:noFill/>
                          <a:ln>
                            <a:noFill/>
                          </a:ln>
                        </pic:spPr>
                      </pic:pic>
                    </a:graphicData>
                  </a:graphic>
                </wp:anchor>
              </w:drawing>
            </w:r>
          </w:p>
        </w:tc>
        <w:tc>
          <w:tcPr>
            <w:tcW w:w="0" w:type="auto"/>
            <w:noWrap w:val="0"/>
            <w:vAlign w:val="center"/>
          </w:tcPr>
          <w:p>
            <w:pPr>
              <w:widowControl/>
              <w:wordWrap w:val="0"/>
              <w:spacing w:line="500" w:lineRule="exact"/>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规格：1000*1000</w:t>
            </w:r>
          </w:p>
          <w:p>
            <w:pPr>
              <w:widowControl/>
              <w:wordWrap w:val="0"/>
              <w:spacing w:line="500" w:lineRule="exact"/>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采用优质钢管。</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校园入户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8</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食品展示柜</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672576" behindDoc="0" locked="0" layoutInCell="1" allowOverlap="1">
                  <wp:simplePos x="0" y="0"/>
                  <wp:positionH relativeFrom="column">
                    <wp:posOffset>192405</wp:posOffset>
                  </wp:positionH>
                  <wp:positionV relativeFrom="page">
                    <wp:posOffset>457200</wp:posOffset>
                  </wp:positionV>
                  <wp:extent cx="650240" cy="762635"/>
                  <wp:effectExtent l="0" t="0" r="16510" b="18415"/>
                  <wp:wrapNone/>
                  <wp:docPr id="12" name="图片_48"/>
                  <wp:cNvGraphicFramePr/>
                  <a:graphic xmlns:a="http://schemas.openxmlformats.org/drawingml/2006/main">
                    <a:graphicData uri="http://schemas.openxmlformats.org/drawingml/2006/picture">
                      <pic:pic xmlns:pic="http://schemas.openxmlformats.org/drawingml/2006/picture">
                        <pic:nvPicPr>
                          <pic:cNvPr id="12" name="图片_48"/>
                          <pic:cNvPicPr/>
                        </pic:nvPicPr>
                        <pic:blipFill>
                          <a:blip r:embed="rId13"/>
                          <a:stretch>
                            <a:fillRect/>
                          </a:stretch>
                        </pic:blipFill>
                        <pic:spPr>
                          <a:xfrm>
                            <a:off x="0" y="0"/>
                            <a:ext cx="650240" cy="762635"/>
                          </a:xfrm>
                          <a:prstGeom prst="rect">
                            <a:avLst/>
                          </a:prstGeom>
                          <a:noFill/>
                          <a:ln>
                            <a:noFill/>
                          </a:ln>
                        </pic:spPr>
                      </pic:pic>
                    </a:graphicData>
                  </a:graphic>
                </wp:anchor>
              </w:drawing>
            </w:r>
          </w:p>
        </w:tc>
        <w:tc>
          <w:tcPr>
            <w:tcW w:w="0" w:type="auto"/>
            <w:noWrap w:val="0"/>
            <w:vAlign w:val="center"/>
          </w:tcPr>
          <w:p>
            <w:pPr>
              <w:widowControl/>
              <w:wordWrap w:val="0"/>
              <w:spacing w:line="500" w:lineRule="exact"/>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规格：1800*350*500</w:t>
            </w:r>
          </w:p>
          <w:p>
            <w:pPr>
              <w:widowControl/>
              <w:wordWrap w:val="0"/>
              <w:spacing w:line="500" w:lineRule="exact"/>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1、主体：采用优质钛铝合金型材。</w:t>
            </w:r>
          </w:p>
          <w:p>
            <w:pPr>
              <w:widowControl/>
              <w:wordWrap w:val="0"/>
              <w:spacing w:line="500" w:lineRule="exact"/>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2、柜体：采用优质钢化玻璃。</w:t>
            </w:r>
          </w:p>
          <w:p>
            <w:pPr>
              <w:widowControl/>
              <w:wordWrap w:val="0"/>
              <w:spacing w:line="500" w:lineRule="exact"/>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3、五金配件：选用紧固件，表面无剥落、返锈、毛刺，无烧焦、气泡、针孔、裂纹、花斑，金属电镀层抗盐雾1.5mm以下锈点应不超过20点/d㎡。</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sz w:val="24"/>
                <w:szCs w:val="24"/>
              </w:rPr>
              <w:t>大门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9</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演讲台</w:t>
            </w:r>
          </w:p>
        </w:tc>
        <w:tc>
          <w:tcPr>
            <w:tcW w:w="0" w:type="auto"/>
            <w:noWrap w:val="0"/>
            <w:vAlign w:val="center"/>
          </w:tcPr>
          <w:p>
            <w:pPr>
              <w:pStyle w:val="4"/>
              <w:wordWrap w:val="0"/>
              <w:spacing w:line="500" w:lineRule="exact"/>
              <w:jc w:val="center"/>
              <w:rPr>
                <w:rFonts w:hint="eastAsia" w:ascii="宋体" w:hAnsi="宋体" w:cs="宋体"/>
                <w:color w:val="000000"/>
                <w:sz w:val="24"/>
                <w:szCs w:val="24"/>
              </w:rPr>
            </w:pPr>
          </w:p>
          <w:p>
            <w:pPr>
              <w:wordWrap w:val="0"/>
              <w:spacing w:line="500" w:lineRule="exact"/>
              <w:jc w:val="center"/>
              <w:rPr>
                <w:rFonts w:ascii="宋体" w:hAnsi="宋体" w:cs="宋体"/>
                <w:sz w:val="24"/>
                <w:szCs w:val="24"/>
              </w:rPr>
            </w:pPr>
          </w:p>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673600" behindDoc="0" locked="0" layoutInCell="1" allowOverlap="1">
                  <wp:simplePos x="0" y="0"/>
                  <wp:positionH relativeFrom="column">
                    <wp:posOffset>335915</wp:posOffset>
                  </wp:positionH>
                  <wp:positionV relativeFrom="page">
                    <wp:posOffset>955040</wp:posOffset>
                  </wp:positionV>
                  <wp:extent cx="763905" cy="960120"/>
                  <wp:effectExtent l="0" t="0" r="17145" b="11430"/>
                  <wp:wrapNone/>
                  <wp:docPr id="13" name="图片_169"/>
                  <wp:cNvGraphicFramePr/>
                  <a:graphic xmlns:a="http://schemas.openxmlformats.org/drawingml/2006/main">
                    <a:graphicData uri="http://schemas.openxmlformats.org/drawingml/2006/picture">
                      <pic:pic xmlns:pic="http://schemas.openxmlformats.org/drawingml/2006/picture">
                        <pic:nvPicPr>
                          <pic:cNvPr id="13" name="图片_169"/>
                          <pic:cNvPicPr/>
                        </pic:nvPicPr>
                        <pic:blipFill>
                          <a:blip r:embed="rId14"/>
                          <a:stretch>
                            <a:fillRect/>
                          </a:stretch>
                        </pic:blipFill>
                        <pic:spPr>
                          <a:xfrm>
                            <a:off x="0" y="0"/>
                            <a:ext cx="763905" cy="960120"/>
                          </a:xfrm>
                          <a:prstGeom prst="rect">
                            <a:avLst/>
                          </a:prstGeom>
                          <a:noFill/>
                          <a:ln>
                            <a:noFill/>
                          </a:ln>
                        </pic:spPr>
                      </pic:pic>
                    </a:graphicData>
                  </a:graphic>
                </wp:anchor>
              </w:drawing>
            </w:r>
          </w:p>
        </w:tc>
        <w:tc>
          <w:tcPr>
            <w:tcW w:w="0" w:type="auto"/>
            <w:noWrap w:val="0"/>
            <w:vAlign w:val="center"/>
          </w:tcPr>
          <w:p>
            <w:pPr>
              <w:widowControl/>
              <w:wordWrap w:val="0"/>
              <w:spacing w:line="500" w:lineRule="exact"/>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1、面材：采用浸渍饰面纸，特定元素迁移（至少包含锑Sb、砷As、钡Ba、镉Cd、铬Cr、铅Pb、汞Hg、硒Se）限量≤2mg/kg；甲醛释放限量≤1.0mg/L；符合《GB 6675.4-2014》 、《LY/T 1831-2009》 标准的要求。</w:t>
            </w:r>
          </w:p>
          <w:p>
            <w:pPr>
              <w:widowControl/>
              <w:wordWrap w:val="0"/>
              <w:spacing w:line="500" w:lineRule="exact"/>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2、基材：采用实木颗粒板，板内密度偏差-10~10%；含水率3~13%；吸水厚度膨胀率μu≤8.0%；静曲强度μL≥11.0MPa；内胶合强度μL≥0.35MPa；握螺钉力 板面握螺钉力≥900N；板边握螺钉力≥600N；甲醛释放限量E1≤0.018mg/m³；产品总挥发性有机化合物（TVOC）的释放率（72h）≤0.50mg/(㎡h)；符合《GB/T 4897-2015》、《HJ 571-2010》 、《GB 18580-2017》的标准要求。</w:t>
            </w:r>
          </w:p>
          <w:p>
            <w:pPr>
              <w:widowControl/>
              <w:wordWrap w:val="0"/>
              <w:spacing w:line="500" w:lineRule="exact"/>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3、热熔胶：总挥发性有机物≤10g/L；符合 《GB 18583-2008》 标准的要求。</w:t>
            </w:r>
          </w:p>
          <w:p>
            <w:pPr>
              <w:widowControl/>
              <w:wordWrap w:val="0"/>
              <w:spacing w:line="500" w:lineRule="exact"/>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4、封边条：同色 PVC 封边，厚度≥2.0mm，可迁移元素（可溶性重金属），至少包含：铅（Pb）、汞（Hg）、镉（Cd）、铬（Cr）、砷（As）限量≤2mg/kg；未检出邻苯二甲酸脂，符合《QB/T4463-2013》 标准的要求。  5、锌合金三合一： 耐腐蚀等级中性盐雾试验（NSS）48h中性盐雾试验不低于7级。</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多功能厅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10</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折叠会议条桌</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674624" behindDoc="0" locked="0" layoutInCell="1" allowOverlap="1">
                  <wp:simplePos x="0" y="0"/>
                  <wp:positionH relativeFrom="column">
                    <wp:posOffset>198755</wp:posOffset>
                  </wp:positionH>
                  <wp:positionV relativeFrom="page">
                    <wp:posOffset>1209040</wp:posOffset>
                  </wp:positionV>
                  <wp:extent cx="714375" cy="918210"/>
                  <wp:effectExtent l="0" t="0" r="9525" b="15240"/>
                  <wp:wrapNone/>
                  <wp:docPr id="14" name="图片_6"/>
                  <wp:cNvGraphicFramePr/>
                  <a:graphic xmlns:a="http://schemas.openxmlformats.org/drawingml/2006/main">
                    <a:graphicData uri="http://schemas.openxmlformats.org/drawingml/2006/picture">
                      <pic:pic xmlns:pic="http://schemas.openxmlformats.org/drawingml/2006/picture">
                        <pic:nvPicPr>
                          <pic:cNvPr id="14" name="图片_6"/>
                          <pic:cNvPicPr/>
                        </pic:nvPicPr>
                        <pic:blipFill>
                          <a:blip r:embed="rId15"/>
                          <a:stretch>
                            <a:fillRect/>
                          </a:stretch>
                        </pic:blipFill>
                        <pic:spPr>
                          <a:xfrm>
                            <a:off x="0" y="0"/>
                            <a:ext cx="714375" cy="918210"/>
                          </a:xfrm>
                          <a:prstGeom prst="rect">
                            <a:avLst/>
                          </a:prstGeom>
                          <a:noFill/>
                          <a:ln>
                            <a:noFill/>
                          </a:ln>
                        </pic:spPr>
                      </pic:pic>
                    </a:graphicData>
                  </a:graphic>
                </wp:anchor>
              </w:drawing>
            </w:r>
          </w:p>
        </w:tc>
        <w:tc>
          <w:tcPr>
            <w:tcW w:w="0" w:type="auto"/>
            <w:noWrap w:val="0"/>
            <w:vAlign w:val="center"/>
          </w:tcPr>
          <w:p>
            <w:pPr>
              <w:widowControl/>
              <w:wordWrap w:val="0"/>
              <w:spacing w:line="500" w:lineRule="exact"/>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规格：1200*600*750</w:t>
            </w:r>
          </w:p>
          <w:p>
            <w:pPr>
              <w:widowControl/>
              <w:wordWrap w:val="0"/>
              <w:spacing w:line="500" w:lineRule="exact"/>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1、面材：采用浸渍饰面纸，特定元素迁移（至少包含锑Sb、砷As、钡Ba、镉Cd、铬Cr、铅Pb、汞Hg、硒Se）限量≤2mg/kg；甲醛释放限量≤1.0mg/L；符合《GB 6675.4-2014》 、《LY/T 1831-2009》 标准的要求。</w:t>
            </w:r>
          </w:p>
          <w:p>
            <w:pPr>
              <w:widowControl/>
              <w:wordWrap w:val="0"/>
              <w:spacing w:line="500" w:lineRule="exact"/>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2、基材：采用实木颗粒板，板内密度偏差-10~10%；含水率3~13%；吸水厚度膨胀率μu≤8.0%；静曲强度μL≥11.0MPa；内胶合强度μL≥0.35MPa；握螺钉力 板面握螺钉力≥900N；板边握螺钉力≥600N；甲醛释放限量E1≤0.018mg/m³；产品总挥发性有机化合物（TVOC）的释放率（72h）≤0.50mg/(㎡h)；符合《GB/T 4897-2015》、《HJ 571-2010》 、《GB 18580-2017》的标准要求。</w:t>
            </w:r>
          </w:p>
          <w:p>
            <w:pPr>
              <w:widowControl/>
              <w:wordWrap w:val="0"/>
              <w:spacing w:line="500" w:lineRule="exact"/>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3、热熔胶：总挥发性有机物≤10g/L；符合 《GB 18583-2008》 标准的要求。</w:t>
            </w:r>
          </w:p>
          <w:p>
            <w:pPr>
              <w:widowControl/>
              <w:wordWrap w:val="0"/>
              <w:spacing w:line="500" w:lineRule="exact"/>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4、封边条：同色 PVC 封边，厚度≥2.0mm，可迁移元素（可溶性重金属），至少包含：铅（Pb）、汞（Hg）、镉（Cd）、铬（Cr）、砷（As）限量≤2mg/kg；未检出邻苯二甲酸脂，符合《QB/T4463-2013》 标准的要求。  5、锌合金三合一： 耐腐蚀等级中性盐雾试验（NSS）48h中性盐雾试验不低于7级。</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多功能厅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11</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多功能会议椅</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bookmarkStart w:id="10" w:name="_GoBack"/>
            <w:r>
              <w:rPr>
                <w:rFonts w:hint="eastAsia" w:ascii="宋体" w:hAnsi="宋体" w:cs="宋体"/>
                <w:color w:val="000000"/>
                <w:kern w:val="0"/>
                <w:sz w:val="24"/>
                <w:szCs w:val="24"/>
                <w:bdr w:val="single" w:color="000000" w:sz="4" w:space="0"/>
              </w:rPr>
              <w:drawing>
                <wp:anchor distT="0" distB="0" distL="114300" distR="114300" simplePos="0" relativeHeight="251675648" behindDoc="0" locked="0" layoutInCell="1" allowOverlap="1">
                  <wp:simplePos x="0" y="0"/>
                  <wp:positionH relativeFrom="column">
                    <wp:posOffset>240665</wp:posOffset>
                  </wp:positionH>
                  <wp:positionV relativeFrom="page">
                    <wp:posOffset>527050</wp:posOffset>
                  </wp:positionV>
                  <wp:extent cx="697230" cy="892175"/>
                  <wp:effectExtent l="0" t="0" r="7620" b="3175"/>
                  <wp:wrapNone/>
                  <wp:docPr id="15" name="图片_85"/>
                  <wp:cNvGraphicFramePr/>
                  <a:graphic xmlns:a="http://schemas.openxmlformats.org/drawingml/2006/main">
                    <a:graphicData uri="http://schemas.openxmlformats.org/drawingml/2006/picture">
                      <pic:pic xmlns:pic="http://schemas.openxmlformats.org/drawingml/2006/picture">
                        <pic:nvPicPr>
                          <pic:cNvPr id="15" name="图片_85"/>
                          <pic:cNvPicPr/>
                        </pic:nvPicPr>
                        <pic:blipFill>
                          <a:blip r:embed="rId16"/>
                          <a:stretch>
                            <a:fillRect/>
                          </a:stretch>
                        </pic:blipFill>
                        <pic:spPr>
                          <a:xfrm>
                            <a:off x="0" y="0"/>
                            <a:ext cx="697230" cy="892175"/>
                          </a:xfrm>
                          <a:prstGeom prst="rect">
                            <a:avLst/>
                          </a:prstGeom>
                          <a:noFill/>
                          <a:ln>
                            <a:noFill/>
                          </a:ln>
                        </pic:spPr>
                      </pic:pic>
                    </a:graphicData>
                  </a:graphic>
                </wp:anchor>
              </w:drawing>
            </w:r>
            <w:bookmarkEnd w:id="10"/>
          </w:p>
        </w:tc>
        <w:tc>
          <w:tcPr>
            <w:tcW w:w="0" w:type="auto"/>
            <w:noWrap w:val="0"/>
            <w:vAlign w:val="center"/>
          </w:tcPr>
          <w:p>
            <w:pPr>
              <w:widowControl/>
              <w:numPr>
                <w:ilvl w:val="0"/>
                <w:numId w:val="0"/>
              </w:numPr>
              <w:wordWrap w:val="0"/>
              <w:spacing w:line="500" w:lineRule="exact"/>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val="en-US" w:eastAsia="zh-CN" w:bidi="ar"/>
              </w:rPr>
              <w:t>1、</w:t>
            </w:r>
            <w:r>
              <w:rPr>
                <w:rFonts w:hint="eastAsia" w:ascii="宋体" w:hAnsi="宋体" w:cs="宋体"/>
                <w:color w:val="000000"/>
                <w:kern w:val="0"/>
                <w:sz w:val="22"/>
                <w:lang w:bidi="ar"/>
              </w:rPr>
              <w:t>面材：人造革环保皮：厚度：≥1.5mm；PH 4.0-9.0；甲醛含量 ≤300mg/kg；符合《QB/T  5067-2017》 、《GB 18401-2010》 检验依据。</w:t>
            </w:r>
          </w:p>
          <w:p>
            <w:pPr>
              <w:widowControl/>
              <w:wordWrap w:val="0"/>
              <w:spacing w:line="500" w:lineRule="exact"/>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2、优质气压棒，金属件外观性能要求：喷涂层合格，金属喷漆（塑）涂层耐腐蚀合格，符合《GB/T 3325-2017》检验依据；</w:t>
            </w:r>
          </w:p>
          <w:p>
            <w:pPr>
              <w:widowControl/>
              <w:wordWrap w:val="0"/>
              <w:spacing w:line="500" w:lineRule="exact"/>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3、优质电镀支架。凳面及靠背颜色可选蓝色。</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多功能厅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12</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木质三层合唱台</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676672" behindDoc="0" locked="0" layoutInCell="1" allowOverlap="1">
                  <wp:simplePos x="0" y="0"/>
                  <wp:positionH relativeFrom="column">
                    <wp:posOffset>127000</wp:posOffset>
                  </wp:positionH>
                  <wp:positionV relativeFrom="page">
                    <wp:posOffset>1530985</wp:posOffset>
                  </wp:positionV>
                  <wp:extent cx="933450" cy="811530"/>
                  <wp:effectExtent l="0" t="0" r="0" b="7620"/>
                  <wp:wrapNone/>
                  <wp:docPr id="16" name="图片_50"/>
                  <wp:cNvGraphicFramePr/>
                  <a:graphic xmlns:a="http://schemas.openxmlformats.org/drawingml/2006/main">
                    <a:graphicData uri="http://schemas.openxmlformats.org/drawingml/2006/picture">
                      <pic:pic xmlns:pic="http://schemas.openxmlformats.org/drawingml/2006/picture">
                        <pic:nvPicPr>
                          <pic:cNvPr id="16" name="图片_50"/>
                          <pic:cNvPicPr/>
                        </pic:nvPicPr>
                        <pic:blipFill>
                          <a:blip r:embed="rId17"/>
                          <a:stretch>
                            <a:fillRect/>
                          </a:stretch>
                        </pic:blipFill>
                        <pic:spPr>
                          <a:xfrm>
                            <a:off x="0" y="0"/>
                            <a:ext cx="933450" cy="811530"/>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规格：1200*1200*600</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1、面材：采用胡桃木皮，木材含水率≤8.0%；木制件甲醛释放量≤0.5mg/L；</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2、基材：采用优质橡木，甲醛释放量≤0.5mg/L，木材含水率：8-17.0%；符合《GB/T 3324-2017》、《GB 18584-2001》的标准要求。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3、酚醛胶，总挥发性有机物≤40g/L；甲苯+二甲苯：未检出；苯≤0.05g/kg；游离甲醛≤0.2g/kg.符合《GB 18583-2008》标准的要求。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4 、油漆采用水性漆， VOC含量≤100g/L；甲醛含量≤10mg/kg；乙二醇醚及醚酯总和含量（限乙二醇甲醚、乙二醇甲醚醋酸酯、乙二醇乙醚、乙二醇乙醚醋酸酯、乙二醇二甲醚、乙二醇二乙醚、二乙二醇二甲醚、三乙二醇二甲醚）≤10mg/kg，苯系物总和含量[限苯、甲苯、二甲苯（含乙苯）]≤250mg/kg；硬度（擦伤）≥3H。</w:t>
            </w:r>
          </w:p>
          <w:p>
            <w:pPr>
              <w:widowControl/>
              <w:wordWrap w:val="0"/>
              <w:spacing w:line="240" w:lineRule="auto"/>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5、木榫：木材含水率：8~17.0%；木材全干密度≥0.50g/cm³。符合国家标准的要求。</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多功能厅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13</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转角工作桌</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sz w:val="24"/>
                <w:szCs w:val="24"/>
              </w:rPr>
              <w:drawing>
                <wp:anchor distT="0" distB="0" distL="114300" distR="114300" simplePos="0" relativeHeight="251677696" behindDoc="0" locked="0" layoutInCell="1" allowOverlap="1">
                  <wp:simplePos x="0" y="0"/>
                  <wp:positionH relativeFrom="column">
                    <wp:posOffset>64770</wp:posOffset>
                  </wp:positionH>
                  <wp:positionV relativeFrom="page">
                    <wp:posOffset>861060</wp:posOffset>
                  </wp:positionV>
                  <wp:extent cx="889000" cy="694055"/>
                  <wp:effectExtent l="0" t="0" r="6350" b="10795"/>
                  <wp:wrapNone/>
                  <wp:docPr id="17" name="图片 13" descr="C:/Users/Administrator/AppData/Local/Temp/picturecompress_20220407113159/output_46.pngoutput_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C:/Users/Administrator/AppData/Local/Temp/picturecompress_20220407113159/output_46.pngoutput_46"/>
                          <pic:cNvPicPr>
                            <a:picLocks noChangeAspect="1"/>
                          </pic:cNvPicPr>
                        </pic:nvPicPr>
                        <pic:blipFill>
                          <a:blip r:embed="rId18"/>
                          <a:srcRect r="63377"/>
                          <a:stretch>
                            <a:fillRect/>
                          </a:stretch>
                        </pic:blipFill>
                        <pic:spPr>
                          <a:xfrm>
                            <a:off x="0" y="0"/>
                            <a:ext cx="889000" cy="694055"/>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规格：1400*700*760</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1、面材：采用浸渍饰面纸，特定元素迁移（至少包含锑Sb、砷As、钡Ba、镉Cd、铬Cr、铅Pb、汞Hg、硒Se）限量≤2mg/kg；甲醛释放限量≤1.0mg/L；符合《GB 6675.4-2014》 、《LY/T 1831-2009》 标准的要求。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2、基材：采用难燃中密度纤维板，含水率3.0~13.0%，密度0.65~0.80g/c</w:t>
            </w:r>
            <w:r>
              <w:rPr>
                <w:rFonts w:hint="eastAsia" w:ascii="宋体" w:hAnsi="宋体" w:cs="宋体"/>
                <w:color w:val="000000"/>
                <w:kern w:val="0"/>
                <w:sz w:val="22"/>
                <w:lang w:bidi="ar"/>
              </w:rPr>
              <w:t>㎥</w:t>
            </w:r>
            <w:r>
              <w:rPr>
                <w:rStyle w:val="14"/>
                <w:rFonts w:hint="default"/>
                <w:lang w:bidi="ar"/>
              </w:rPr>
              <w:t>，甲醛释放限量≤0.037mg/</w:t>
            </w:r>
            <w:r>
              <w:rPr>
                <w:rFonts w:hint="eastAsia" w:ascii="宋体" w:hAnsi="宋体" w:cs="宋体"/>
                <w:color w:val="000000"/>
                <w:kern w:val="0"/>
                <w:sz w:val="22"/>
                <w:lang w:bidi="ar"/>
              </w:rPr>
              <w:t>㎥</w:t>
            </w:r>
            <w:r>
              <w:rPr>
                <w:rStyle w:val="14"/>
                <w:rFonts w:hint="default"/>
                <w:lang w:bidi="ar"/>
              </w:rPr>
              <w:t>；产品总挥发性有机化合物（TVOC）的释放率（72h）≤0.20mg/(m²h)，板面握螺钉力≥1000N, 板边握螺钉力≥700N，板内密度偏差：-10.0~10.0，</w:t>
            </w:r>
            <w:r>
              <w:rPr>
                <w:rFonts w:hint="eastAsia" w:ascii="宋体" w:hAnsi="宋体" w:cs="宋体"/>
                <w:sz w:val="22"/>
              </w:rPr>
              <w:t>吸水厚度膨胀率：</w:t>
            </w:r>
            <w:r>
              <w:rPr>
                <w:rFonts w:hint="eastAsia" w:ascii="宋体" w:hAnsi="宋体" w:cs="宋体"/>
                <w:color w:val="000000"/>
                <w:kern w:val="0"/>
                <w:sz w:val="22"/>
                <w:lang w:bidi="ar"/>
              </w:rPr>
              <w:t>μu≤</w:t>
            </w:r>
            <w:r>
              <w:rPr>
                <w:rFonts w:hint="eastAsia" w:ascii="宋体" w:hAnsi="宋体" w:cs="宋体"/>
                <w:sz w:val="22"/>
              </w:rPr>
              <w:t>12.0%</w:t>
            </w:r>
            <w:r>
              <w:rPr>
                <w:rStyle w:val="14"/>
                <w:rFonts w:hint="default"/>
                <w:lang w:bidi="ar"/>
              </w:rPr>
              <w:t>符合《GB/T 11718-2021》、《GB 18580-2017》、《GB/T 17657-2013》、《HJ 571-2010》的标准要求。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3、热熔胶：总挥发性有机物≤10g/L；符合 《GB 18583-2008》 标准的要求。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4、封边条：同色 PVC 封边，厚度≥2.0mm，可迁移元素（可溶性重金属），至少包含：铅（Pb）、汞（Hg）、镉（Cd）、铬（Cr）、砷（As）限量≤2mg/kg；未检出邻苯二甲酸脂，符合《QB/T4463-2013》 标准的要求。</w:t>
            </w:r>
          </w:p>
          <w:p>
            <w:pPr>
              <w:widowControl/>
              <w:wordWrap w:val="0"/>
              <w:spacing w:line="240" w:lineRule="auto"/>
              <w:ind w:firstLine="220" w:firstLineChars="100"/>
              <w:jc w:val="center"/>
              <w:textAlignment w:val="center"/>
              <w:rPr>
                <w:rFonts w:ascii="宋体" w:hAnsi="宋体" w:cs="宋体"/>
                <w:color w:val="000000"/>
                <w:sz w:val="22"/>
              </w:rPr>
            </w:pPr>
            <w:r>
              <w:rPr>
                <w:rStyle w:val="14"/>
                <w:rFonts w:hint="default"/>
                <w:lang w:bidi="ar"/>
              </w:rPr>
              <w:t>5、锌合金三合一： 耐腐蚀等级中性盐雾试验（NSS）48h中性盐雾试验不低于7级。</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多功能厅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14</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工作椅</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678720" behindDoc="0" locked="0" layoutInCell="1" allowOverlap="1">
                  <wp:simplePos x="0" y="0"/>
                  <wp:positionH relativeFrom="column">
                    <wp:posOffset>187960</wp:posOffset>
                  </wp:positionH>
                  <wp:positionV relativeFrom="page">
                    <wp:posOffset>1336040</wp:posOffset>
                  </wp:positionV>
                  <wp:extent cx="831850" cy="1278255"/>
                  <wp:effectExtent l="0" t="0" r="6350" b="17145"/>
                  <wp:wrapNone/>
                  <wp:docPr id="18" name="图片_52"/>
                  <wp:cNvGraphicFramePr/>
                  <a:graphic xmlns:a="http://schemas.openxmlformats.org/drawingml/2006/main">
                    <a:graphicData uri="http://schemas.openxmlformats.org/drawingml/2006/picture">
                      <pic:pic xmlns:pic="http://schemas.openxmlformats.org/drawingml/2006/picture">
                        <pic:nvPicPr>
                          <pic:cNvPr id="18" name="图片_52"/>
                          <pic:cNvPicPr/>
                        </pic:nvPicPr>
                        <pic:blipFill>
                          <a:blip r:embed="rId7"/>
                          <a:stretch>
                            <a:fillRect/>
                          </a:stretch>
                        </pic:blipFill>
                        <pic:spPr>
                          <a:xfrm>
                            <a:off x="0" y="0"/>
                            <a:ext cx="831850" cy="1278255"/>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1、面料:未检出甲醛释放量（C类），可分解致癌芳香胺染料合格。         2、聚氨酯定型海绵：表观密度≥60kg/m³；25%压陷硬度 等级/196N±18：75%压缩永久变形≤4%；回弹率≥50%；撕裂强度（等级/93N）≥1.8N/cm；干热老化后拉伸强度≥100KPa；甲醛释放量≤0.020mg/㎡.h。</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3、气压棒，金属件外观性能要求：喷涂层合格，金属喷漆（塑）涂层耐腐蚀合格。</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4、PU扶手：邻苯二甲酸酯含DBP、BBP、DEHP、DNOP、DINP、DIDP等成分：未检出；重金属含可溶性铅、可溶性镉、可溶性铬、可溶性汞等成分：未检出。</w:t>
            </w:r>
          </w:p>
          <w:p>
            <w:pPr>
              <w:widowControl/>
              <w:wordWrap w:val="0"/>
              <w:spacing w:line="240" w:lineRule="auto"/>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5、办公椅成品要求：塑料件外观：未见缺陷；软、硬包件外观：未见缺陷；金属件外观、涂层和镀层外观和其他外观要求：未见缺陷；软质聚氨酯泡沫塑料座面密度≥25kg/m</w:t>
            </w:r>
            <w:r>
              <w:rPr>
                <w:rFonts w:hint="eastAsia" w:ascii="宋体" w:hAnsi="宋体" w:cs="宋体"/>
                <w:color w:val="000000"/>
                <w:kern w:val="0"/>
                <w:sz w:val="22"/>
                <w:vertAlign w:val="superscript"/>
                <w:lang w:bidi="ar"/>
              </w:rPr>
              <w:t>3</w:t>
            </w:r>
            <w:r>
              <w:rPr>
                <w:rFonts w:hint="eastAsia" w:ascii="宋体" w:hAnsi="宋体" w:cs="宋体"/>
                <w:color w:val="000000"/>
                <w:kern w:val="0"/>
                <w:sz w:val="22"/>
                <w:lang w:bidi="ar"/>
              </w:rPr>
              <w:t>, 软质聚氨酯泡沫塑料回弹性≥40%,纺织面料干摩擦色牢度≥3级；稳定性试验：未倾翻；座面冲击：无损；座面、椅背耐久性（座面950N，椅背330N，10万次：无损）；椅背往复耐久性（座面102kg，椅背334N,12万次：无损）；椅座往复冲击耐久性（57kg沙袋，冲击高度30mm，10万次：无损）；座面左右弯曲交替负荷耐久性（交替加载734N，40000次：无损）；跌落高度200mm，10次试验：无损；扶手垂直向下静载荷试验、扶手水平静载荷试验：无损；公共场所用软体家具阻燃性能：无续然、无阴燃；甲醛释放量≤0.020mg/m²h；TVOC≤0.1mg/m²h；符合《GB/T 6343-2009》、《GB/T 6670-2008》、《GB/T 3920-2008》的标准要求。</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多功能厅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15</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木质高低床</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679744" behindDoc="0" locked="0" layoutInCell="1" allowOverlap="1">
                  <wp:simplePos x="0" y="0"/>
                  <wp:positionH relativeFrom="column">
                    <wp:posOffset>41275</wp:posOffset>
                  </wp:positionH>
                  <wp:positionV relativeFrom="paragraph">
                    <wp:posOffset>752475</wp:posOffset>
                  </wp:positionV>
                  <wp:extent cx="1039495" cy="758825"/>
                  <wp:effectExtent l="0" t="0" r="8255" b="3175"/>
                  <wp:wrapNone/>
                  <wp:docPr id="19" name="图片_7"/>
                  <wp:cNvGraphicFramePr/>
                  <a:graphic xmlns:a="http://schemas.openxmlformats.org/drawingml/2006/main">
                    <a:graphicData uri="http://schemas.openxmlformats.org/drawingml/2006/picture">
                      <pic:pic xmlns:pic="http://schemas.openxmlformats.org/drawingml/2006/picture">
                        <pic:nvPicPr>
                          <pic:cNvPr id="19" name="图片_7"/>
                          <pic:cNvPicPr/>
                        </pic:nvPicPr>
                        <pic:blipFill>
                          <a:blip r:embed="rId19"/>
                          <a:stretch>
                            <a:fillRect/>
                          </a:stretch>
                        </pic:blipFill>
                        <pic:spPr>
                          <a:xfrm>
                            <a:off x="0" y="0"/>
                            <a:ext cx="1039495" cy="758825"/>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规格：2000*1500*1200</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1、面材：采用木质，木材含水率≤8.0%；木制件甲醛释放量≤0.5mg/L；符合《GB 18584-2001》、《GB/T 17657-2013》 标准的要求。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2、基材：采用优质橡木，甲醛释放量≤0.5mg/L，木材含水率：8-17.0%；符合《GB/T 3324-2017》、《GB 18584-2001》的标准要求。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3、酚醛胶，总挥发性有机物≤40g/L；甲苯+二甲苯：未检出；苯≤0.05g/kg；游离甲醛≤0.2g/kg.符合《GB 18583-2008》标准的要求。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4 、油漆采用水性漆， VOC含量≤100g/L；甲醛含量≤10mg/kg；乙二醇醚及醚酯总和含量（限乙二醇甲醚、乙二醇甲醚醋酸酯、乙二醇乙醚、乙二醇乙醚醋酸酯、乙二醇二甲醚、乙二醇二乙醚、二乙二醇二甲醚、三乙二醇二甲醚）≤10mg/kg，苯系物总和含量[限苯、甲苯、二甲苯（含乙苯）]≤250mg/kg；硬度（擦伤）≥3H；符合《GB 18581-2020》、《GB/T 23999-2009》 标准的要求。</w:t>
            </w:r>
          </w:p>
          <w:p>
            <w:pPr>
              <w:widowControl/>
              <w:wordWrap w:val="0"/>
              <w:spacing w:line="240" w:lineRule="auto"/>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5、木榫：木材含水率：8~17.0%；木材全干密度≥0.50g/cm³。</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多功能厅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16</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棕垫</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680768" behindDoc="0" locked="0" layoutInCell="1" allowOverlap="1">
                  <wp:simplePos x="0" y="0"/>
                  <wp:positionH relativeFrom="column">
                    <wp:posOffset>163830</wp:posOffset>
                  </wp:positionH>
                  <wp:positionV relativeFrom="page">
                    <wp:posOffset>490855</wp:posOffset>
                  </wp:positionV>
                  <wp:extent cx="946785" cy="568325"/>
                  <wp:effectExtent l="0" t="0" r="5715" b="3175"/>
                  <wp:wrapNone/>
                  <wp:docPr id="20" name="图片_49"/>
                  <wp:cNvGraphicFramePr/>
                  <a:graphic xmlns:a="http://schemas.openxmlformats.org/drawingml/2006/main">
                    <a:graphicData uri="http://schemas.openxmlformats.org/drawingml/2006/picture">
                      <pic:pic xmlns:pic="http://schemas.openxmlformats.org/drawingml/2006/picture">
                        <pic:nvPicPr>
                          <pic:cNvPr id="20" name="图片_49"/>
                          <pic:cNvPicPr/>
                        </pic:nvPicPr>
                        <pic:blipFill>
                          <a:blip r:embed="rId20"/>
                          <a:stretch>
                            <a:fillRect/>
                          </a:stretch>
                        </pic:blipFill>
                        <pic:spPr>
                          <a:xfrm>
                            <a:off x="0" y="0"/>
                            <a:ext cx="946785" cy="568325"/>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规格：1950*1150</w:t>
            </w:r>
          </w:p>
          <w:p>
            <w:pPr>
              <w:widowControl/>
              <w:wordWrap w:val="0"/>
              <w:spacing w:line="240" w:lineRule="auto"/>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1、面料:未检出甲醛释放量（C类），可分解致癌芳香胺染料合格；符合《GB 18401-2010》检验依据；           2、床垫成品要求：阻燃性能-家庭用应符合GB 17927.1-2011的要求，试样表面货内部未出现任何续燃、阴燃现象（无续燃、无阴燃），床垫甲醛释放量≤0.010mg/m2·h，纺织面料甲醛释放量：未检出C类，符合《GB 18401-2010》 检验依据。</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多功能厅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17</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材料架</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681792" behindDoc="0" locked="0" layoutInCell="1" allowOverlap="1">
                  <wp:simplePos x="0" y="0"/>
                  <wp:positionH relativeFrom="column">
                    <wp:posOffset>154305</wp:posOffset>
                  </wp:positionH>
                  <wp:positionV relativeFrom="page">
                    <wp:posOffset>728980</wp:posOffset>
                  </wp:positionV>
                  <wp:extent cx="955040" cy="1035685"/>
                  <wp:effectExtent l="0" t="0" r="16510" b="12065"/>
                  <wp:wrapNone/>
                  <wp:docPr id="21" name="图片 19"/>
                  <wp:cNvGraphicFramePr/>
                  <a:graphic xmlns:a="http://schemas.openxmlformats.org/drawingml/2006/main">
                    <a:graphicData uri="http://schemas.openxmlformats.org/drawingml/2006/picture">
                      <pic:pic xmlns:pic="http://schemas.openxmlformats.org/drawingml/2006/picture">
                        <pic:nvPicPr>
                          <pic:cNvPr id="21" name="图片 19"/>
                          <pic:cNvPicPr/>
                        </pic:nvPicPr>
                        <pic:blipFill>
                          <a:blip r:embed="rId21"/>
                          <a:stretch>
                            <a:fillRect/>
                          </a:stretch>
                        </pic:blipFill>
                        <pic:spPr>
                          <a:xfrm>
                            <a:off x="0" y="0"/>
                            <a:ext cx="955040" cy="1035685"/>
                          </a:xfrm>
                          <a:prstGeom prst="rect">
                            <a:avLst/>
                          </a:prstGeom>
                          <a:noFill/>
                          <a:ln>
                            <a:noFill/>
                          </a:ln>
                        </pic:spPr>
                      </pic:pic>
                    </a:graphicData>
                  </a:graphic>
                </wp:anchor>
              </w:drawing>
            </w:r>
          </w:p>
        </w:tc>
        <w:tc>
          <w:tcPr>
            <w:tcW w:w="0" w:type="auto"/>
            <w:noWrap w:val="0"/>
            <w:vAlign w:val="center"/>
          </w:tcPr>
          <w:p>
            <w:pPr>
              <w:widowControl/>
              <w:wordWrap w:val="0"/>
              <w:spacing w:line="240" w:lineRule="auto"/>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规格：1500*500*800</w:t>
            </w:r>
          </w:p>
          <w:p>
            <w:pPr>
              <w:widowControl/>
              <w:numPr>
                <w:ilvl w:val="0"/>
                <w:numId w:val="3"/>
              </w:numPr>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立柱：采用80*80*1.2mm封口型材，金属喷漆（塑）涂层硬度≥H；金属喷漆（塑）涂层冲击强度,冲击高度400mm,应无剥落、裂纹、皱纹；金属喷漆（塑)涂层耐腐蚀①100h内，观察在溶液中样板上划道两侧3mm以外，应无鼓泡产生，②100h后，检查划道两侧3mm外，应无锈迹、剥落、起皱、变色和失光等现象，金属喷漆（塑）涂层附着力应不低于2级；符合《GB/T 3325-2017》、《QB/T 4767-2014》标准的要求。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2、层板采用冷轧钢板：金属喷涂层涂层厚度60~130μm；抗拉强度＞340MPa；耐腐蚀等级中性盐雾试验10级；金属喷漆（塑）涂层硬度≥5H；金属喷漆（塑）涂层附着力不低于0级；符合《QB/T 4767-2014》、《GB/T 13237-2013》、《GB/T 3325-2017》、《QB/T 3826-1999》 、《QB/T 3832-1999》标准的要求。</w:t>
            </w:r>
          </w:p>
          <w:p>
            <w:pPr>
              <w:widowControl/>
              <w:wordWrap w:val="0"/>
              <w:spacing w:line="240" w:lineRule="auto"/>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3、塑粉：重金属含可溶性铅、可溶性镉、可溶性铬、可溶性汞：均为未检出；符合《HG/T 2006-2006》标准的要求。</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多功能厅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18</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玻璃柜</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682816" behindDoc="0" locked="0" layoutInCell="1" allowOverlap="1">
                  <wp:simplePos x="0" y="0"/>
                  <wp:positionH relativeFrom="column">
                    <wp:posOffset>203200</wp:posOffset>
                  </wp:positionH>
                  <wp:positionV relativeFrom="page">
                    <wp:posOffset>674370</wp:posOffset>
                  </wp:positionV>
                  <wp:extent cx="810260" cy="1420495"/>
                  <wp:effectExtent l="0" t="0" r="8890" b="8255"/>
                  <wp:wrapNone/>
                  <wp:docPr id="22" name="图片_47"/>
                  <wp:cNvGraphicFramePr/>
                  <a:graphic xmlns:a="http://schemas.openxmlformats.org/drawingml/2006/main">
                    <a:graphicData uri="http://schemas.openxmlformats.org/drawingml/2006/picture">
                      <pic:pic xmlns:pic="http://schemas.openxmlformats.org/drawingml/2006/picture">
                        <pic:nvPicPr>
                          <pic:cNvPr id="22" name="图片_47"/>
                          <pic:cNvPicPr/>
                        </pic:nvPicPr>
                        <pic:blipFill>
                          <a:blip r:embed="rId22"/>
                          <a:stretch>
                            <a:fillRect/>
                          </a:stretch>
                        </pic:blipFill>
                        <pic:spPr>
                          <a:xfrm>
                            <a:off x="0" y="0"/>
                            <a:ext cx="810260" cy="1420495"/>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40" w:firstLineChars="100"/>
              <w:jc w:val="center"/>
              <w:textAlignment w:val="center"/>
            </w:pPr>
            <w:r>
              <w:rPr>
                <w:rFonts w:hint="eastAsia"/>
              </w:rPr>
              <w:t>规格：1950*900*450</w:t>
            </w:r>
          </w:p>
          <w:p>
            <w:pPr>
              <w:widowControl/>
              <w:wordWrap w:val="0"/>
              <w:spacing w:line="240" w:lineRule="auto"/>
              <w:ind w:firstLine="240" w:firstLineChars="100"/>
              <w:jc w:val="center"/>
              <w:textAlignment w:val="center"/>
            </w:pPr>
            <w:r>
              <w:rPr>
                <w:rFonts w:hint="eastAsia"/>
              </w:rPr>
              <w:t>1、钢材采用电解钢板，划格试验：0级；杯突试验：涂层未出现开裂和未从基板上脱落；耐水浸泡试验（1h）：无气泡、开裂、脱落现象，无失光，无变色；耐干热试验(24h)：无失光和变色现象；氙灯加速老化试验(24Oh)、紫外灯加速老化试验(24Oh)：无变色，失光，粉化等现象；耐有机溶剂试验：涂层未破损；符合《GB/T 13448-2019》、《GB/T 12754-2019》的标准要求。</w:t>
            </w:r>
          </w:p>
          <w:p>
            <w:pPr>
              <w:widowControl/>
              <w:wordWrap w:val="0"/>
              <w:spacing w:line="240" w:lineRule="auto"/>
              <w:ind w:firstLine="240" w:firstLineChars="100"/>
              <w:jc w:val="both"/>
              <w:textAlignment w:val="center"/>
            </w:pPr>
            <w:r>
              <w:rPr>
                <w:rFonts w:hint="eastAsia"/>
              </w:rPr>
              <w:t>2、塑粉：重金属含可溶性铅、可溶性镉、可溶性铬、可溶性汞：均为未检出；符合《HG/T 2006-2006》标准的要求。</w:t>
            </w:r>
          </w:p>
          <w:p>
            <w:pPr>
              <w:widowControl/>
              <w:wordWrap w:val="0"/>
              <w:spacing w:line="240" w:lineRule="auto"/>
              <w:ind w:firstLine="240" w:firstLineChars="100"/>
              <w:jc w:val="center"/>
              <w:textAlignment w:val="center"/>
            </w:pPr>
            <w:r>
              <w:rPr>
                <w:rFonts w:hint="eastAsia"/>
              </w:rPr>
              <w:t>3、锁具：金属件外观性能要求 电镀层 表面无剥落、返锈、毛刺：符合，金属电镀层抗盐雾：直径1.5mm以下的锈点：1点/d㎡，直径1.0mm以上的锈点：1点/d㎡，符合《GB/T 3325-2017》 标准的要求。</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保健室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19</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三人位折叠布艺沙发床</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683840" behindDoc="0" locked="0" layoutInCell="1" allowOverlap="1">
                  <wp:simplePos x="0" y="0"/>
                  <wp:positionH relativeFrom="column">
                    <wp:posOffset>45720</wp:posOffset>
                  </wp:positionH>
                  <wp:positionV relativeFrom="page">
                    <wp:posOffset>706120</wp:posOffset>
                  </wp:positionV>
                  <wp:extent cx="1087120" cy="1021080"/>
                  <wp:effectExtent l="0" t="0" r="17780" b="7620"/>
                  <wp:wrapNone/>
                  <wp:docPr id="23" name="图片_9"/>
                  <wp:cNvGraphicFramePr/>
                  <a:graphic xmlns:a="http://schemas.openxmlformats.org/drawingml/2006/main">
                    <a:graphicData uri="http://schemas.openxmlformats.org/drawingml/2006/picture">
                      <pic:pic xmlns:pic="http://schemas.openxmlformats.org/drawingml/2006/picture">
                        <pic:nvPicPr>
                          <pic:cNvPr id="23" name="图片_9"/>
                          <pic:cNvPicPr/>
                        </pic:nvPicPr>
                        <pic:blipFill>
                          <a:blip r:embed="rId23"/>
                          <a:stretch>
                            <a:fillRect/>
                          </a:stretch>
                        </pic:blipFill>
                        <pic:spPr>
                          <a:xfrm>
                            <a:off x="0" y="0"/>
                            <a:ext cx="1087120" cy="1021080"/>
                          </a:xfrm>
                          <a:prstGeom prst="rect">
                            <a:avLst/>
                          </a:prstGeom>
                          <a:noFill/>
                          <a:ln>
                            <a:noFill/>
                          </a:ln>
                        </pic:spPr>
                      </pic:pic>
                    </a:graphicData>
                  </a:graphic>
                </wp:anchor>
              </w:drawing>
            </w:r>
          </w:p>
        </w:tc>
        <w:tc>
          <w:tcPr>
            <w:tcW w:w="0" w:type="auto"/>
            <w:noWrap w:val="0"/>
            <w:vAlign w:val="center"/>
          </w:tcPr>
          <w:p>
            <w:pPr>
              <w:widowControl/>
              <w:wordWrap w:val="0"/>
              <w:spacing w:line="500" w:lineRule="exact"/>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规格：三人位</w:t>
            </w:r>
          </w:p>
          <w:p>
            <w:pPr>
              <w:widowControl/>
              <w:wordWrap w:val="0"/>
              <w:spacing w:line="500" w:lineRule="exact"/>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沙发可转变成床</w:t>
            </w:r>
          </w:p>
          <w:p>
            <w:pPr>
              <w:widowControl/>
              <w:numPr>
                <w:ilvl w:val="0"/>
                <w:numId w:val="4"/>
              </w:numPr>
              <w:wordWrap w:val="0"/>
              <w:spacing w:line="500" w:lineRule="exact"/>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面料采用麻绒面料，撕破强力：经向≥50N，纬向≥50N；燃烧性能B1级：续然时间 经向≤5S，纬向≤5S；阴然时间 经向≤5S，纬向≤5S；损毁长度 经向≤150mm，纬向≤150mm ；PH值4.1~7.5；甲醛含量：未检出；耐唾液色牢度 变色≥4级，沾色≥4级；耐水色牢度 变色≥3-4级， 沾色≥3-4级；耐碱汗渍色牢度 变色≥3-4级，沾色≥3-4级；耐摩擦色牢度 干摩擦≥4级；可分解致癌芳香胺染料≤20mg/kg；符合《GB 18401-2010》 的标准要求。</w:t>
            </w:r>
          </w:p>
          <w:p>
            <w:pPr>
              <w:widowControl/>
              <w:wordWrap w:val="0"/>
              <w:spacing w:line="500" w:lineRule="exact"/>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2、聚氨酯定型海绵：表观密度≥60kg/m³；25%压陷硬度 等级/196N±18：75%压缩永久变形≤4%；回弹率≥50%；撕裂强度（等级/93N）≥1.8N/cm；干热老化后拉伸强度≥100KPa；甲醛释放量≤0.020mg/㎡.h；符合《GB/T 10802-2006》。                       3、脚架：采用水曲柳实木，木材含水率8~17.0%；木制件甲醛释放量≤0.5mg/L；符合《GB/T 3324-2017》 、《GB 18584-2001》标准的要求。</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保健室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20</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检查床</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684864" behindDoc="0" locked="0" layoutInCell="1" allowOverlap="1">
                  <wp:simplePos x="0" y="0"/>
                  <wp:positionH relativeFrom="column">
                    <wp:posOffset>81915</wp:posOffset>
                  </wp:positionH>
                  <wp:positionV relativeFrom="page">
                    <wp:posOffset>257175</wp:posOffset>
                  </wp:positionV>
                  <wp:extent cx="1014095" cy="549910"/>
                  <wp:effectExtent l="0" t="0" r="14605" b="2540"/>
                  <wp:wrapNone/>
                  <wp:docPr id="24" name="图片_59"/>
                  <wp:cNvGraphicFramePr/>
                  <a:graphic xmlns:a="http://schemas.openxmlformats.org/drawingml/2006/main">
                    <a:graphicData uri="http://schemas.openxmlformats.org/drawingml/2006/picture">
                      <pic:pic xmlns:pic="http://schemas.openxmlformats.org/drawingml/2006/picture">
                        <pic:nvPicPr>
                          <pic:cNvPr id="24" name="图片_59"/>
                          <pic:cNvPicPr/>
                        </pic:nvPicPr>
                        <pic:blipFill>
                          <a:blip r:embed="rId24"/>
                          <a:stretch>
                            <a:fillRect/>
                          </a:stretch>
                        </pic:blipFill>
                        <pic:spPr>
                          <a:xfrm>
                            <a:off x="0" y="0"/>
                            <a:ext cx="1014095" cy="549910"/>
                          </a:xfrm>
                          <a:prstGeom prst="rect">
                            <a:avLst/>
                          </a:prstGeom>
                          <a:noFill/>
                          <a:ln>
                            <a:noFill/>
                          </a:ln>
                        </pic:spPr>
                      </pic:pic>
                    </a:graphicData>
                  </a:graphic>
                </wp:anchor>
              </w:drawing>
            </w:r>
          </w:p>
        </w:tc>
        <w:tc>
          <w:tcPr>
            <w:tcW w:w="0" w:type="auto"/>
            <w:noWrap w:val="0"/>
            <w:vAlign w:val="center"/>
          </w:tcPr>
          <w:p>
            <w:pPr>
              <w:widowControl/>
              <w:wordWrap w:val="0"/>
              <w:spacing w:line="500" w:lineRule="exact"/>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规格：2000*1000</w:t>
            </w:r>
          </w:p>
          <w:p>
            <w:pPr>
              <w:widowControl/>
              <w:wordWrap w:val="0"/>
              <w:spacing w:line="500" w:lineRule="exact"/>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床头、床尾采用ABS塑料，4CM椰棕，四个万向静音轮，折叠护栏，摇趟功能。</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21</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1.4米办公桌</w:t>
            </w:r>
          </w:p>
        </w:tc>
        <w:tc>
          <w:tcPr>
            <w:tcW w:w="0" w:type="auto"/>
            <w:noWrap w:val="0"/>
            <w:vAlign w:val="center"/>
          </w:tcPr>
          <w:p>
            <w:pPr>
              <w:widowControl/>
              <w:wordWrap w:val="0"/>
              <w:spacing w:line="500" w:lineRule="exact"/>
              <w:jc w:val="center"/>
              <w:textAlignment w:val="center"/>
              <w:rPr>
                <w:rFonts w:hint="eastAsia"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685888" behindDoc="0" locked="0" layoutInCell="1" allowOverlap="1">
                  <wp:simplePos x="0" y="0"/>
                  <wp:positionH relativeFrom="column">
                    <wp:posOffset>56515</wp:posOffset>
                  </wp:positionH>
                  <wp:positionV relativeFrom="page">
                    <wp:posOffset>408305</wp:posOffset>
                  </wp:positionV>
                  <wp:extent cx="1029335" cy="584835"/>
                  <wp:effectExtent l="0" t="0" r="18415" b="5715"/>
                  <wp:wrapNone/>
                  <wp:docPr id="25" name="图片_13"/>
                  <wp:cNvGraphicFramePr/>
                  <a:graphic xmlns:a="http://schemas.openxmlformats.org/drawingml/2006/main">
                    <a:graphicData uri="http://schemas.openxmlformats.org/drawingml/2006/picture">
                      <pic:pic xmlns:pic="http://schemas.openxmlformats.org/drawingml/2006/picture">
                        <pic:nvPicPr>
                          <pic:cNvPr id="25" name="图片_13"/>
                          <pic:cNvPicPr/>
                        </pic:nvPicPr>
                        <pic:blipFill>
                          <a:blip r:embed="rId25"/>
                          <a:stretch>
                            <a:fillRect/>
                          </a:stretch>
                        </pic:blipFill>
                        <pic:spPr>
                          <a:xfrm>
                            <a:off x="0" y="0"/>
                            <a:ext cx="1029335" cy="584835"/>
                          </a:xfrm>
                          <a:prstGeom prst="rect">
                            <a:avLst/>
                          </a:prstGeom>
                          <a:noFill/>
                          <a:ln>
                            <a:noFill/>
                          </a:ln>
                        </pic:spPr>
                      </pic:pic>
                    </a:graphicData>
                  </a:graphic>
                </wp:anchor>
              </w:drawing>
            </w:r>
          </w:p>
        </w:tc>
        <w:tc>
          <w:tcPr>
            <w:tcW w:w="0" w:type="auto"/>
            <w:noWrap w:val="0"/>
            <w:vAlign w:val="center"/>
          </w:tcPr>
          <w:p>
            <w:pPr>
              <w:widowControl/>
              <w:wordWrap w:val="0"/>
              <w:spacing w:line="500" w:lineRule="exact"/>
              <w:ind w:firstLine="220" w:firstLineChars="100"/>
              <w:jc w:val="center"/>
              <w:textAlignment w:val="center"/>
              <w:rPr>
                <w:rStyle w:val="14"/>
                <w:rFonts w:hint="default"/>
                <w:lang w:bidi="ar"/>
              </w:rPr>
            </w:pPr>
            <w:r>
              <w:rPr>
                <w:rStyle w:val="14"/>
                <w:rFonts w:hint="default"/>
                <w:lang w:bidi="ar"/>
              </w:rPr>
              <w:t>规格：1400*700*760</w:t>
            </w:r>
          </w:p>
          <w:p>
            <w:pPr>
              <w:widowControl/>
              <w:wordWrap w:val="0"/>
              <w:spacing w:line="500" w:lineRule="exact"/>
              <w:ind w:firstLine="220" w:firstLineChars="100"/>
              <w:jc w:val="center"/>
              <w:textAlignment w:val="center"/>
              <w:rPr>
                <w:rStyle w:val="14"/>
                <w:rFonts w:hint="default"/>
                <w:lang w:bidi="ar"/>
              </w:rPr>
            </w:pPr>
            <w:r>
              <w:rPr>
                <w:rStyle w:val="14"/>
                <w:rFonts w:hint="default"/>
                <w:lang w:bidi="ar"/>
              </w:rPr>
              <w:t>1、面材：采用浸渍饰面纸，特定元素迁移（至少包含锑Sb、砷As、钡Ba、镉Cd、铬Cr、铅Pb、汞Hg、硒Se）限量≤2mg/kg；甲醛释放限量≤1.0mg/L；符合《GB 6675.4-2014》、《LY/T 1831-2009》 标准的要求。</w:t>
            </w:r>
          </w:p>
          <w:p>
            <w:pPr>
              <w:widowControl/>
              <w:wordWrap w:val="0"/>
              <w:spacing w:line="500" w:lineRule="exact"/>
              <w:ind w:firstLine="220" w:firstLineChars="100"/>
              <w:jc w:val="center"/>
              <w:textAlignment w:val="center"/>
              <w:rPr>
                <w:rStyle w:val="14"/>
                <w:rFonts w:hint="default"/>
                <w:color w:val="auto"/>
              </w:rPr>
            </w:pPr>
            <w:r>
              <w:rPr>
                <w:rStyle w:val="14"/>
                <w:rFonts w:hint="default"/>
                <w:lang w:bidi="ar"/>
              </w:rPr>
              <w:t>2、基材：</w:t>
            </w:r>
            <w:r>
              <w:rPr>
                <w:rFonts w:hint="eastAsia" w:ascii="宋体" w:hAnsi="宋体" w:cs="宋体"/>
                <w:sz w:val="22"/>
              </w:rPr>
              <w:t>采用难燃中密度纤维板，含水率3.0~13.0%，密度0.65~0.80g/c㎥，甲醛释放限量≤0.037mg/㎥；产品总挥发性有机化合物（TVOC）的释放率（72h）≤0.20mg/(m²h)，板面握螺钉力≥1000N, 板边握螺钉力≥700N，板内密度偏差：-10.0~10.0，吸水厚度膨胀率：</w:t>
            </w:r>
            <w:r>
              <w:rPr>
                <w:rFonts w:hint="eastAsia" w:ascii="宋体" w:hAnsi="宋体" w:cs="宋体"/>
                <w:color w:val="000000"/>
                <w:kern w:val="0"/>
                <w:sz w:val="22"/>
                <w:lang w:bidi="ar"/>
              </w:rPr>
              <w:t>μu≤</w:t>
            </w:r>
            <w:r>
              <w:rPr>
                <w:rFonts w:hint="eastAsia" w:ascii="宋体" w:hAnsi="宋体" w:cs="宋体"/>
                <w:sz w:val="22"/>
              </w:rPr>
              <w:t>12.0%；符合《GB/T 11718-2021》、《HJ 571-2010》的标准要求。</w:t>
            </w:r>
          </w:p>
          <w:p>
            <w:pPr>
              <w:widowControl/>
              <w:wordWrap w:val="0"/>
              <w:spacing w:line="500" w:lineRule="exact"/>
              <w:ind w:firstLine="220" w:firstLineChars="100"/>
              <w:jc w:val="center"/>
              <w:textAlignment w:val="center"/>
              <w:rPr>
                <w:rStyle w:val="14"/>
                <w:rFonts w:hint="default"/>
                <w:lang w:bidi="ar"/>
              </w:rPr>
            </w:pPr>
            <w:r>
              <w:rPr>
                <w:rStyle w:val="14"/>
                <w:rFonts w:hint="default"/>
                <w:lang w:bidi="ar"/>
              </w:rPr>
              <w:t>3、热熔胶：总挥发性有机物≤10g/L；符合 《GB 18583-2008》 标准的要求。</w:t>
            </w:r>
          </w:p>
          <w:p>
            <w:pPr>
              <w:widowControl/>
              <w:wordWrap w:val="0"/>
              <w:spacing w:line="500" w:lineRule="exact"/>
              <w:ind w:firstLine="220" w:firstLineChars="100"/>
              <w:jc w:val="center"/>
              <w:textAlignment w:val="center"/>
              <w:rPr>
                <w:rStyle w:val="14"/>
                <w:rFonts w:hint="default"/>
                <w:lang w:bidi="ar"/>
              </w:rPr>
            </w:pPr>
            <w:r>
              <w:rPr>
                <w:rStyle w:val="14"/>
                <w:rFonts w:hint="default"/>
                <w:lang w:bidi="ar"/>
              </w:rPr>
              <w:t>4、封边条：同色 PVC 封边，厚度≥2.0mm，可迁移元素（可溶性重金属），至少包含：铅（Pb）、汞（Hg）、镉（Cd）、铬（Cr）、砷（As）限量≤2mg/kg；未检出邻苯二甲酸脂，符合《QB/T4463-2013》 标准的要求。</w:t>
            </w:r>
          </w:p>
          <w:p>
            <w:pPr>
              <w:widowControl/>
              <w:wordWrap w:val="0"/>
              <w:spacing w:line="500" w:lineRule="exact"/>
              <w:ind w:firstLine="220" w:firstLineChars="100"/>
              <w:jc w:val="center"/>
              <w:textAlignment w:val="center"/>
              <w:rPr>
                <w:rFonts w:ascii="宋体" w:hAnsi="宋体" w:cs="宋体"/>
                <w:color w:val="000000"/>
                <w:sz w:val="22"/>
              </w:rPr>
            </w:pPr>
            <w:r>
              <w:rPr>
                <w:rStyle w:val="14"/>
                <w:rFonts w:hint="default"/>
                <w:lang w:bidi="ar"/>
              </w:rPr>
              <w:t>5、锌合金三合一： 耐腐蚀等级中性盐雾试验（NSS）48h中性盐雾试验不低于7级。</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保健室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22</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办公椅</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p>
          <w:p>
            <w:pPr>
              <w:widowControl/>
              <w:wordWrap w:val="0"/>
              <w:spacing w:line="500" w:lineRule="exact"/>
              <w:jc w:val="center"/>
              <w:textAlignment w:val="center"/>
              <w:rPr>
                <w:rFonts w:ascii="宋体" w:hAnsi="宋体" w:cs="宋体"/>
                <w:color w:val="000000"/>
                <w:sz w:val="24"/>
                <w:szCs w:val="24"/>
              </w:rPr>
            </w:pPr>
          </w:p>
          <w:p>
            <w:pPr>
              <w:widowControl/>
              <w:wordWrap w:val="0"/>
              <w:spacing w:line="500" w:lineRule="exact"/>
              <w:jc w:val="center"/>
              <w:textAlignment w:val="center"/>
              <w:rPr>
                <w:rFonts w:hint="eastAsia"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686912" behindDoc="0" locked="0" layoutInCell="1" allowOverlap="1">
                  <wp:simplePos x="0" y="0"/>
                  <wp:positionH relativeFrom="column">
                    <wp:posOffset>146050</wp:posOffset>
                  </wp:positionH>
                  <wp:positionV relativeFrom="page">
                    <wp:posOffset>993775</wp:posOffset>
                  </wp:positionV>
                  <wp:extent cx="847090" cy="942975"/>
                  <wp:effectExtent l="0" t="0" r="10160" b="9525"/>
                  <wp:wrapNone/>
                  <wp:docPr id="26" name="图片_51"/>
                  <wp:cNvGraphicFramePr/>
                  <a:graphic xmlns:a="http://schemas.openxmlformats.org/drawingml/2006/main">
                    <a:graphicData uri="http://schemas.openxmlformats.org/drawingml/2006/picture">
                      <pic:pic xmlns:pic="http://schemas.openxmlformats.org/drawingml/2006/picture">
                        <pic:nvPicPr>
                          <pic:cNvPr id="26" name="图片_51"/>
                          <pic:cNvPicPr/>
                        </pic:nvPicPr>
                        <pic:blipFill>
                          <a:blip r:embed="rId26"/>
                          <a:stretch>
                            <a:fillRect/>
                          </a:stretch>
                        </pic:blipFill>
                        <pic:spPr>
                          <a:xfrm>
                            <a:off x="0" y="0"/>
                            <a:ext cx="847090" cy="942975"/>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1、面料:未检出甲醛释放量（C类），可分解致癌芳香胺染料合格。</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2、聚氨酯定型海绵：表观密度≥60kg/m³；25%压陷硬度 等级/196N±18：75%压缩永久变形≤4%；回弹率≥50%；撕裂强度（等级/93N）≥1.8N/cm；干热老化后拉伸强度≥100KPa；甲醛释放量≤0.020mg/㎡.h。</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3、气压棒，金属件外观性能要求：喷涂层合格，金属喷漆（塑）涂层耐腐蚀合格。</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4、PU扶手：邻苯二甲酸酯含DBP、BBP、DEHP、DNOP、DINP、DIDP等成分：未检出；重金属含可溶性铅、可溶性镉、可溶性铬、可溶性汞等成分：未检出。</w:t>
            </w:r>
          </w:p>
          <w:p>
            <w:pPr>
              <w:widowControl/>
              <w:wordWrap w:val="0"/>
              <w:spacing w:line="240" w:lineRule="auto"/>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5、办公椅成品要求：塑料件外观：未见缺陷；软、硬包件外观：未见缺陷；金属件外观、涂层和镀层外观和其他外观要求：未见缺陷；软质聚氨酯泡沫塑料座面密度≥25kg/m³, 软质聚氨酯泡沫塑料回弹性≥40%,纺织面料干摩擦色牢度≥3级；稳定性试验：未倾翻；座面冲击：无损；座面、椅背耐久性（座面950N，椅背330N，10万次：无损）；椅背往复耐久性（座面102kg，椅背334N,12万次：无损）；椅座往复冲击耐久性（57kg沙袋，冲击高度30mm，10万次：无损）；座面左右弯曲交替负荷耐久性（交替加载734N，40000次：无损）；跌落高度200mm，10次试验：无损；扶手垂直向下静载荷试验、扶手水平静载荷试验：无损；公共场所用软体家具阻燃性能：无续然、无阴燃；甲醛释放量≤0.020mg/m²h；TVOC≤0.1mg/m²h；符合《GB/T 6343-2009》、《GB/T 6670-2008》、《GB/T 3920-2008》的标准要求。</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保健室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23</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钢制衣帽柜</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687936" behindDoc="0" locked="0" layoutInCell="1" allowOverlap="1">
                  <wp:simplePos x="0" y="0"/>
                  <wp:positionH relativeFrom="column">
                    <wp:posOffset>200660</wp:posOffset>
                  </wp:positionH>
                  <wp:positionV relativeFrom="page">
                    <wp:posOffset>530860</wp:posOffset>
                  </wp:positionV>
                  <wp:extent cx="756285" cy="779780"/>
                  <wp:effectExtent l="0" t="0" r="5715" b="1270"/>
                  <wp:wrapNone/>
                  <wp:docPr id="27" name="图片_60"/>
                  <wp:cNvGraphicFramePr/>
                  <a:graphic xmlns:a="http://schemas.openxmlformats.org/drawingml/2006/main">
                    <a:graphicData uri="http://schemas.openxmlformats.org/drawingml/2006/picture">
                      <pic:pic xmlns:pic="http://schemas.openxmlformats.org/drawingml/2006/picture">
                        <pic:nvPicPr>
                          <pic:cNvPr id="27" name="图片_60"/>
                          <pic:cNvPicPr/>
                        </pic:nvPicPr>
                        <pic:blipFill>
                          <a:blip r:embed="rId27"/>
                          <a:stretch>
                            <a:fillRect/>
                          </a:stretch>
                        </pic:blipFill>
                        <pic:spPr>
                          <a:xfrm>
                            <a:off x="0" y="0"/>
                            <a:ext cx="756285" cy="779780"/>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规格：1800*1200*390</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钢材采用电解钢板，划格试验：0级；杯突试验：涂层未出现开裂和未从基板上脱落；耐水浸泡试验（1h）：无气泡、开裂、脱落现象，无失光，无变色；耐干热试验(24h)：无失光和变色现象；氙灯加速老化试验(24Oh)、紫外灯加速老化试验(24Oh)：无变色，失光，粉化等现象；耐有机溶剂试验：涂层未破损；符合《GB/T 13448-2019》、《GB/T 12754-2019》的标准要求。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2、塑粉：重金属含可溶性铅、可溶性镉、可溶性铬、可溶性汞：均为未检出；符合《HG/T 2006-2006》标准的要求。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3、锁具：金属件外观性能要求 电镀层 表面无剥落、返锈、毛刺：符合，金属电镀层抗盐雾：直径1.5mm以下的锈点：1点/d㎡，直径1.0mm以上的锈点：1点/d㎡，符合《GB/T 3325-2017》 的标准要求。</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保健室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5" w:hRule="atLeast"/>
        </w:trPr>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24</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钢制文件柜</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p>
          <w:p>
            <w:pPr>
              <w:widowControl/>
              <w:wordWrap w:val="0"/>
              <w:spacing w:line="500" w:lineRule="exact"/>
              <w:jc w:val="center"/>
              <w:textAlignment w:val="center"/>
              <w:rPr>
                <w:rFonts w:ascii="宋体" w:hAnsi="宋体" w:cs="宋体"/>
                <w:color w:val="000000"/>
                <w:sz w:val="24"/>
                <w:szCs w:val="24"/>
              </w:rPr>
            </w:pPr>
          </w:p>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688960" behindDoc="0" locked="0" layoutInCell="1" allowOverlap="1">
                  <wp:simplePos x="0" y="0"/>
                  <wp:positionH relativeFrom="column">
                    <wp:posOffset>241935</wp:posOffset>
                  </wp:positionH>
                  <wp:positionV relativeFrom="page">
                    <wp:posOffset>1959610</wp:posOffset>
                  </wp:positionV>
                  <wp:extent cx="741045" cy="1589405"/>
                  <wp:effectExtent l="0" t="0" r="1905" b="10795"/>
                  <wp:wrapNone/>
                  <wp:docPr id="28" name="图片_66"/>
                  <wp:cNvGraphicFramePr/>
                  <a:graphic xmlns:a="http://schemas.openxmlformats.org/drawingml/2006/main">
                    <a:graphicData uri="http://schemas.openxmlformats.org/drawingml/2006/picture">
                      <pic:pic xmlns:pic="http://schemas.openxmlformats.org/drawingml/2006/picture">
                        <pic:nvPicPr>
                          <pic:cNvPr id="28" name="图片_66"/>
                          <pic:cNvPicPr/>
                        </pic:nvPicPr>
                        <pic:blipFill>
                          <a:blip r:embed="rId28"/>
                          <a:stretch>
                            <a:fillRect/>
                          </a:stretch>
                        </pic:blipFill>
                        <pic:spPr>
                          <a:xfrm>
                            <a:off x="0" y="0"/>
                            <a:ext cx="741045" cy="1589405"/>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规格：900*400*900</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钢材采用电解钢板，划格试验：0级；杯突试验：涂层未出现开裂和未从基板上脱落；耐水浸泡试验（1h）：无气泡、开裂、脱落现象，无失光，无变色；耐干热试验(24h)：无失光和变色现象；氙灯加速老化试验(24Oh)、紫外灯加速老化试验(24Oh)：无变色，失光，粉化等现象；耐有机溶剂试验：涂层未破损；符合《GB/T 13448-2019》、《GB/T 12754-2019》的标准要求。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2、塑粉：重金属含可溶性铅、可溶性镉、可溶性铬、可溶性汞：均为未检出；符合《HG/T 2006-2006》标准的要求。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3、锁具：金属件外观性能要求 电镀层 表面无剥落、返锈、毛刺：符合，金属电镀层抗盐雾：直径1.5mm以下的锈点：1点/d㎡，直径1.0mm以上的锈点：1点/d㎡，符合《GB/T 3325-2017》 的标准要求。</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保健室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25</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三人位折叠布艺沙发床</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p>
          <w:p>
            <w:pPr>
              <w:widowControl/>
              <w:wordWrap w:val="0"/>
              <w:spacing w:line="500" w:lineRule="exact"/>
              <w:jc w:val="center"/>
              <w:textAlignment w:val="center"/>
              <w:rPr>
                <w:rFonts w:hint="eastAsia"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689984" behindDoc="0" locked="0" layoutInCell="1" allowOverlap="1">
                  <wp:simplePos x="0" y="0"/>
                  <wp:positionH relativeFrom="column">
                    <wp:posOffset>92075</wp:posOffset>
                  </wp:positionH>
                  <wp:positionV relativeFrom="page">
                    <wp:posOffset>745490</wp:posOffset>
                  </wp:positionV>
                  <wp:extent cx="983615" cy="1059815"/>
                  <wp:effectExtent l="0" t="0" r="6985" b="6985"/>
                  <wp:wrapNone/>
                  <wp:docPr id="29" name="图片_75"/>
                  <wp:cNvGraphicFramePr/>
                  <a:graphic xmlns:a="http://schemas.openxmlformats.org/drawingml/2006/main">
                    <a:graphicData uri="http://schemas.openxmlformats.org/drawingml/2006/picture">
                      <pic:pic xmlns:pic="http://schemas.openxmlformats.org/drawingml/2006/picture">
                        <pic:nvPicPr>
                          <pic:cNvPr id="29" name="图片_75"/>
                          <pic:cNvPicPr/>
                        </pic:nvPicPr>
                        <pic:blipFill>
                          <a:blip r:embed="rId29"/>
                          <a:stretch>
                            <a:fillRect/>
                          </a:stretch>
                        </pic:blipFill>
                        <pic:spPr>
                          <a:xfrm>
                            <a:off x="0" y="0"/>
                            <a:ext cx="983615" cy="1059815"/>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规格：三人位</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沙发可转变成床</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1、面料采用麻绒面料，撕破强力：经向≥50N，纬向≥50N；燃烧性能B1级：续然时间 经向≤5S，纬向≤5S；阴然时间 经向≤5S，纬向≤5S；损毁长度 经向≤150mm，纬向≤150mm ；PH值4.1~7.5；甲醛含量：未检出；耐唾液色牢度 变色≥4级，沾色≥4级；耐水色牢度 变色≥3-4级， 沾色≥3-4级；耐碱汗渍色牢度 变色≥3-4级，沾色≥3-4级；耐摩擦色牢度 干摩擦≥4级；可分解致癌芳香胺染料≤20mg/kg；符合《GB 18401-2010》 、《GB/T 3917.2-2009》 、《GB/T 17591-2006》 的标准要求。</w:t>
            </w:r>
          </w:p>
          <w:p>
            <w:pPr>
              <w:widowControl/>
              <w:wordWrap w:val="0"/>
              <w:spacing w:line="240" w:lineRule="auto"/>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2、聚氨酯定型海绵：表观密度≥60kg/m³；25%压陷硬度 等级/196N±18：75%压缩永久变形≤4%；回弹率≥50%；撕裂强度（等级/93N）≥1.8N/cm；干热老化后拉伸强度≥100KPa；甲醛释放量≤0.020mg/㎡.h；符合《GB/T 10802-2006》标准的要求。            3、脚架：采用水曲柳实木，木材含水率8~17.0%；木制件甲醛释放量≤0.5mg/L；符合《GB/T 3324-2017》 、《GB 18584-2001》标准的要求。</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观察室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26</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木质置物柜</w:t>
            </w:r>
          </w:p>
        </w:tc>
        <w:tc>
          <w:tcPr>
            <w:tcW w:w="0" w:type="auto"/>
            <w:noWrap w:val="0"/>
            <w:vAlign w:val="center"/>
          </w:tcPr>
          <w:p>
            <w:pPr>
              <w:widowControl/>
              <w:wordWrap w:val="0"/>
              <w:spacing w:line="500" w:lineRule="exact"/>
              <w:jc w:val="center"/>
              <w:textAlignment w:val="center"/>
              <w:rPr>
                <w:rFonts w:hint="eastAsia"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691008" behindDoc="0" locked="0" layoutInCell="1" allowOverlap="1">
                  <wp:simplePos x="0" y="0"/>
                  <wp:positionH relativeFrom="column">
                    <wp:posOffset>95885</wp:posOffset>
                  </wp:positionH>
                  <wp:positionV relativeFrom="page">
                    <wp:posOffset>239395</wp:posOffset>
                  </wp:positionV>
                  <wp:extent cx="967105" cy="1436370"/>
                  <wp:effectExtent l="0" t="0" r="4445" b="11430"/>
                  <wp:wrapNone/>
                  <wp:docPr id="30" name="图片_76"/>
                  <wp:cNvGraphicFramePr/>
                  <a:graphic xmlns:a="http://schemas.openxmlformats.org/drawingml/2006/main">
                    <a:graphicData uri="http://schemas.openxmlformats.org/drawingml/2006/picture">
                      <pic:pic xmlns:pic="http://schemas.openxmlformats.org/drawingml/2006/picture">
                        <pic:nvPicPr>
                          <pic:cNvPr id="30" name="图片_76"/>
                          <pic:cNvPicPr/>
                        </pic:nvPicPr>
                        <pic:blipFill>
                          <a:blip r:embed="rId30"/>
                          <a:stretch>
                            <a:fillRect/>
                          </a:stretch>
                        </pic:blipFill>
                        <pic:spPr>
                          <a:xfrm>
                            <a:off x="0" y="0"/>
                            <a:ext cx="967105" cy="1436370"/>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规格：1800*900*400</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1、面材：采用浸渍饰面纸，特定元素迁移（至少包含锑Sb、砷As、钡Ba、镉Cd、铬Cr、铅Pb、汞Hg、硒Se）限量≤2mg/kg；甲醛释放限量≤1.0mg/L；符合《GB 6675.4-2014》 、《LY/T 1831-2009》 标准的要求。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2、基材：</w:t>
            </w:r>
            <w:r>
              <w:rPr>
                <w:rFonts w:hint="eastAsia" w:ascii="宋体" w:hAnsi="宋体" w:cs="宋体"/>
                <w:sz w:val="22"/>
              </w:rPr>
              <w:t>采用难燃中密度纤维板，含水率3.0~13.0%，密度0.65~0.80g/c㎥，甲醛释放限量≤0.037mg/㎥；产品总挥发性有机化合物（TVOC）的释放率（72h）≤0.20mg/(m²h)，板面握螺钉力≥1000N, 板边握螺钉力≥700N，板内密度偏差：-10.0~10.0，吸水厚度膨胀率：</w:t>
            </w:r>
            <w:r>
              <w:rPr>
                <w:rFonts w:hint="eastAsia" w:ascii="宋体" w:hAnsi="宋体" w:cs="宋体"/>
                <w:color w:val="000000"/>
                <w:kern w:val="0"/>
                <w:sz w:val="22"/>
                <w:lang w:bidi="ar"/>
              </w:rPr>
              <w:t>μu≤</w:t>
            </w:r>
            <w:r>
              <w:rPr>
                <w:rFonts w:hint="eastAsia" w:ascii="宋体" w:hAnsi="宋体" w:cs="宋体"/>
                <w:sz w:val="22"/>
              </w:rPr>
              <w:t>12.0%；符合《GB/T 11718-2021》、《HJ 571-2010》的标准要求。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3、热熔胶：总挥发性有机物≤10g/L；符合 《GB 18583-2008》 标准的要求。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4、封边条：同色 PVC 封边，厚度≥2.0mm，可迁移元素（可溶性重金属），至少包含：铅（Pb）、汞（Hg）、镉（Cd）、铬（Cr）、砷（As）限量≤2mg/kg；未检出邻苯二甲酸脂，符合《QB/T4463-2013》 标准的要求。</w:t>
            </w:r>
          </w:p>
          <w:p>
            <w:pPr>
              <w:widowControl/>
              <w:wordWrap w:val="0"/>
              <w:spacing w:line="240" w:lineRule="auto"/>
              <w:ind w:firstLine="220" w:firstLineChars="100"/>
              <w:jc w:val="center"/>
              <w:textAlignment w:val="center"/>
              <w:rPr>
                <w:rFonts w:ascii="宋体" w:hAnsi="宋体" w:cs="宋体"/>
                <w:color w:val="000000"/>
                <w:sz w:val="22"/>
              </w:rPr>
            </w:pPr>
            <w:r>
              <w:rPr>
                <w:rStyle w:val="14"/>
                <w:rFonts w:hint="default"/>
                <w:lang w:bidi="ar"/>
              </w:rPr>
              <w:t>5、锌合金三合一： 耐腐蚀等级中性盐雾试验（NSS）48h中性盐雾试验不低于7级。</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观察室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27</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单人床</w:t>
            </w:r>
          </w:p>
        </w:tc>
        <w:tc>
          <w:tcPr>
            <w:tcW w:w="0" w:type="auto"/>
            <w:noWrap w:val="0"/>
            <w:vAlign w:val="center"/>
          </w:tcPr>
          <w:p>
            <w:pPr>
              <w:widowControl/>
              <w:wordWrap w:val="0"/>
              <w:spacing w:line="500" w:lineRule="exact"/>
              <w:jc w:val="center"/>
              <w:textAlignment w:val="center"/>
              <w:rPr>
                <w:rFonts w:hint="eastAsia" w:ascii="宋体" w:hAnsi="宋体" w:cs="宋体"/>
                <w:color w:val="000000"/>
                <w:sz w:val="24"/>
                <w:szCs w:val="24"/>
              </w:rPr>
            </w:pPr>
            <w:r>
              <w:rPr>
                <w:rFonts w:hint="eastAsia" w:ascii="宋体" w:hAnsi="宋体" w:cs="宋体"/>
                <w:sz w:val="24"/>
                <w:szCs w:val="24"/>
              </w:rPr>
              <w:drawing>
                <wp:anchor distT="0" distB="0" distL="114300" distR="114300" simplePos="0" relativeHeight="251692032" behindDoc="0" locked="0" layoutInCell="1" allowOverlap="1">
                  <wp:simplePos x="0" y="0"/>
                  <wp:positionH relativeFrom="column">
                    <wp:posOffset>-18415</wp:posOffset>
                  </wp:positionH>
                  <wp:positionV relativeFrom="page">
                    <wp:posOffset>217805</wp:posOffset>
                  </wp:positionV>
                  <wp:extent cx="1054735" cy="657225"/>
                  <wp:effectExtent l="0" t="0" r="12065" b="9525"/>
                  <wp:wrapNone/>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31"/>
                          <a:stretch>
                            <a:fillRect/>
                          </a:stretch>
                        </pic:blipFill>
                        <pic:spPr>
                          <a:xfrm>
                            <a:off x="0" y="0"/>
                            <a:ext cx="1054735" cy="657225"/>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规格：2000*900*450</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边立柱：采用80*80*1.2mm封口型材，金属喷漆（塑）涂层硬度≥H；金属喷漆（塑）涂层冲击强度,冲击高度400mm,应无剥落、裂纹、皱纹；金属喷漆（塑)涂层耐腐蚀①100h内，观察在溶液中样板上划道两侧3mm以外，应无鼓泡产生，②100h后，检查划道两侧3mm外，应无锈迹、剥落、起皱、变色和失光等现象，金属喷漆（塑）涂层附着力；应不低于2级；符合《QB/T  4767-2014》 家具用钢构件。</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2、中立柱：50*50×1.5mm 钢管，金属喷漆（塑）涂层硬度≥H；金属喷漆（塑）涂层冲击强度,冲击高度400mm,应无剥落、裂纹、皱纹；金属喷漆（塑)涂层耐腐蚀（1）100h内，观察在溶液中样板上划道两侧3mm以外，应无鼓泡产生。（2）100h后，检查划道两侧3mm外，应无锈迹、剥落、起皱、变色和失光等现象，金属喷漆（塑）涂层附着力；应不低于2级；符合《GB/T  3325-2017》 金属家具通用技术条件、《QB/T  4767-2014》 家具用钢构件。</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3、床厅：采用90*43*1.2mm，金属喷漆（塑）涂层硬度≥H；金属喷漆（塑）涂层冲击强度,冲击高度400mm,应无剥落、裂纹、皱纹；金属喷漆（塑)涂层耐腐蚀①100h内，观察在溶液中样板上划道两侧3mm以外，应无鼓泡产生，②100h后，检查划道两侧3mm外，应无锈迹、剥落、起皱、变色和失光等现象，金属喷漆（塑）涂层附着力；应不低于2级；符合《GB/T  3325-2017》 金属家具通用技术条件、《QB/T4767-2014》 家具用钢构件。</w:t>
            </w:r>
          </w:p>
          <w:p>
            <w:pPr>
              <w:widowControl/>
              <w:wordWrap w:val="0"/>
              <w:spacing w:line="240" w:lineRule="auto"/>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4、链接方式：采用三点卡式三方包裹连接挂件，厚度≥2.5mm；金属喷漆（塑）涂层硬度≥H；金属喷漆（塑）涂层冲击强度,冲击高度400mm,应无剥落、裂纹、皱纹；金属喷漆（塑)涂层耐腐蚀①100h内，观察在溶液中样板上划道两侧3mm以外，应无鼓泡产生，②100h后，检查划道两侧3mm外，应无锈迹、剥落、起皱、变色和失光等现象，金属喷漆（塑）涂层附着力；应不低于2级；符合《GB/T  3325-2017》 金属家具通用技术条件、《QB/T4767-2014》 家具用钢构件。          5、床板采用实木多层板，甲醛释放限量≤0.050mg/m3，静曲强度横纹≥20MPa，顺纹≥22MPa，符合《GB 18580-2017》 检验依据。</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观察室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28</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床垫</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665408" behindDoc="0" locked="0" layoutInCell="1" allowOverlap="1">
                  <wp:simplePos x="0" y="0"/>
                  <wp:positionH relativeFrom="column">
                    <wp:posOffset>85090</wp:posOffset>
                  </wp:positionH>
                  <wp:positionV relativeFrom="paragraph">
                    <wp:posOffset>501015</wp:posOffset>
                  </wp:positionV>
                  <wp:extent cx="1009015" cy="601980"/>
                  <wp:effectExtent l="0" t="0" r="635" b="7620"/>
                  <wp:wrapNone/>
                  <wp:docPr id="32" name="图片 30"/>
                  <wp:cNvGraphicFramePr/>
                  <a:graphic xmlns:a="http://schemas.openxmlformats.org/drawingml/2006/main">
                    <a:graphicData uri="http://schemas.openxmlformats.org/drawingml/2006/picture">
                      <pic:pic xmlns:pic="http://schemas.openxmlformats.org/drawingml/2006/picture">
                        <pic:nvPicPr>
                          <pic:cNvPr id="32" name="图片 30"/>
                          <pic:cNvPicPr/>
                        </pic:nvPicPr>
                        <pic:blipFill>
                          <a:blip r:embed="rId32"/>
                          <a:stretch>
                            <a:fillRect/>
                          </a:stretch>
                        </pic:blipFill>
                        <pic:spPr>
                          <a:xfrm>
                            <a:off x="0" y="0"/>
                            <a:ext cx="1009015" cy="601980"/>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规格：1950*850</w:t>
            </w:r>
          </w:p>
          <w:p>
            <w:pPr>
              <w:widowControl/>
              <w:wordWrap w:val="0"/>
              <w:spacing w:line="240" w:lineRule="auto"/>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1、面料:未检出甲醛释放量（C类），可分解致癌芳香胺染料合格；符合《GB 18401-2010》 、《GB/T 30157-2013》 检验依据；                    2、床垫成品要求：阻燃性能-家庭用应符合GB 17927.1-2011的要求，试样表面货内部未出现任何续燃、阴燃现象（无续燃、无阴燃），床垫甲醛释放量≤0.010mg/m2·h，纺织面料甲醛释放量：未检出C类，符合《GB/T 26706-2011》、《GB/T 1952.2-2011》、《GB 18401-2010》 检验依据。</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观察室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29</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玻璃柜</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664384" behindDoc="0" locked="0" layoutInCell="1" allowOverlap="1">
                  <wp:simplePos x="0" y="0"/>
                  <wp:positionH relativeFrom="column">
                    <wp:posOffset>280035</wp:posOffset>
                  </wp:positionH>
                  <wp:positionV relativeFrom="page">
                    <wp:posOffset>1415415</wp:posOffset>
                  </wp:positionV>
                  <wp:extent cx="608965" cy="1188720"/>
                  <wp:effectExtent l="0" t="0" r="635" b="11430"/>
                  <wp:wrapNone/>
                  <wp:docPr id="33" name="图片_11"/>
                  <wp:cNvGraphicFramePr/>
                  <a:graphic xmlns:a="http://schemas.openxmlformats.org/drawingml/2006/main">
                    <a:graphicData uri="http://schemas.openxmlformats.org/drawingml/2006/picture">
                      <pic:pic xmlns:pic="http://schemas.openxmlformats.org/drawingml/2006/picture">
                        <pic:nvPicPr>
                          <pic:cNvPr id="33" name="图片_11"/>
                          <pic:cNvPicPr/>
                        </pic:nvPicPr>
                        <pic:blipFill>
                          <a:blip r:embed="rId33"/>
                          <a:stretch>
                            <a:fillRect/>
                          </a:stretch>
                        </pic:blipFill>
                        <pic:spPr>
                          <a:xfrm>
                            <a:off x="0" y="0"/>
                            <a:ext cx="608965" cy="1188720"/>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规格：1800*400*900</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钢材采用电解钢板，划格试验：0级；杯突试验：涂层未出现开裂和未从基板上脱落；耐水浸泡试验（1h）：无气泡、开裂、脱落现象，无失光，无变色；耐干热试验(24h)：无失光和变色现象；氙灯加速老化试验(24Oh)、紫外灯加速老化试验(24Oh)：无变色，失光，粉化等现象；耐有机溶剂试验：涂层未破损；符合《GB/T 13448-2019》、《GB/T 12754-2019》的标准要求。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2、塑粉：重金属含可溶性铅、可溶性镉、可溶性铬、可溶性汞：均为未检出；符合《HG/T 2006-2006》标准的要求。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3、</w:t>
            </w:r>
            <w:r>
              <w:rPr>
                <w:rFonts w:hint="eastAsia" w:ascii="宋体" w:hAnsi="宋体" w:cs="宋体"/>
                <w:sz w:val="22"/>
              </w:rPr>
              <w:t xml:space="preserve"> </w:t>
            </w:r>
            <w:r>
              <w:rPr>
                <w:rFonts w:hint="eastAsia" w:ascii="宋体" w:hAnsi="宋体" w:cs="宋体"/>
                <w:color w:val="000000"/>
                <w:kern w:val="0"/>
                <w:sz w:val="22"/>
                <w:lang w:bidi="ar"/>
              </w:rPr>
              <w:t>锁具：金属件外观性能要求 电镀层 表面无剥落、返锈、毛刺：符合，金属电镀层抗盐雾：直径1.5mm以下的锈点：1点/d㎡，直径1.0mm以上的锈点：1点/d㎡，符合《GB/T 3325-2017》 的标准要求。</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晨检室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30</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三人位沙发床一个，单人位沙发2个</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663360" behindDoc="0" locked="0" layoutInCell="1" allowOverlap="1">
                  <wp:simplePos x="0" y="0"/>
                  <wp:positionH relativeFrom="column">
                    <wp:posOffset>74295</wp:posOffset>
                  </wp:positionH>
                  <wp:positionV relativeFrom="page">
                    <wp:posOffset>454660</wp:posOffset>
                  </wp:positionV>
                  <wp:extent cx="934720" cy="1083945"/>
                  <wp:effectExtent l="0" t="0" r="17780" b="1905"/>
                  <wp:wrapNone/>
                  <wp:docPr id="34" name="图片 32"/>
                  <wp:cNvGraphicFramePr/>
                  <a:graphic xmlns:a="http://schemas.openxmlformats.org/drawingml/2006/main">
                    <a:graphicData uri="http://schemas.openxmlformats.org/drawingml/2006/picture">
                      <pic:pic xmlns:pic="http://schemas.openxmlformats.org/drawingml/2006/picture">
                        <pic:nvPicPr>
                          <pic:cNvPr id="34" name="图片 32"/>
                          <pic:cNvPicPr/>
                        </pic:nvPicPr>
                        <pic:blipFill>
                          <a:blip r:embed="rId34"/>
                          <a:stretch>
                            <a:fillRect/>
                          </a:stretch>
                        </pic:blipFill>
                        <pic:spPr>
                          <a:xfrm>
                            <a:off x="0" y="0"/>
                            <a:ext cx="934720" cy="1083945"/>
                          </a:xfrm>
                          <a:prstGeom prst="rect">
                            <a:avLst/>
                          </a:prstGeom>
                          <a:noFill/>
                          <a:ln>
                            <a:noFill/>
                          </a:ln>
                        </pic:spPr>
                      </pic:pic>
                    </a:graphicData>
                  </a:graphic>
                </wp:anchor>
              </w:drawing>
            </w:r>
            <w:r>
              <w:rPr>
                <w:rFonts w:hint="eastAsia" w:ascii="宋体" w:hAnsi="宋体" w:cs="宋体"/>
                <w:color w:val="000000"/>
                <w:kern w:val="0"/>
                <w:sz w:val="24"/>
                <w:szCs w:val="24"/>
                <w:bdr w:val="single" w:color="000000" w:sz="4" w:space="0"/>
              </w:rPr>
              <w:drawing>
                <wp:anchor distT="0" distB="0" distL="114300" distR="114300" simplePos="0" relativeHeight="251658240" behindDoc="0" locked="0" layoutInCell="1" allowOverlap="1">
                  <wp:simplePos x="0" y="0"/>
                  <wp:positionH relativeFrom="column">
                    <wp:posOffset>295275</wp:posOffset>
                  </wp:positionH>
                  <wp:positionV relativeFrom="paragraph">
                    <wp:posOffset>0</wp:posOffset>
                  </wp:positionV>
                  <wp:extent cx="1028700" cy="0"/>
                  <wp:effectExtent l="0" t="0" r="0" b="0"/>
                  <wp:wrapNone/>
                  <wp:docPr id="35" name="图片_36"/>
                  <wp:cNvGraphicFramePr/>
                  <a:graphic xmlns:a="http://schemas.openxmlformats.org/drawingml/2006/main">
                    <a:graphicData uri="http://schemas.openxmlformats.org/drawingml/2006/picture">
                      <pic:pic xmlns:pic="http://schemas.openxmlformats.org/drawingml/2006/picture">
                        <pic:nvPicPr>
                          <pic:cNvPr id="35" name="图片_36"/>
                          <pic:cNvPicPr/>
                        </pic:nvPicPr>
                        <pic:blipFill>
                          <a:blip r:embed="rId35"/>
                          <a:stretch>
                            <a:fillRect/>
                          </a:stretch>
                        </pic:blipFill>
                        <pic:spPr>
                          <a:xfrm>
                            <a:off x="0" y="0"/>
                            <a:ext cx="1028700" cy="0"/>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规格：3+1+1</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三人位沙发可转变成床。</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1、面料采用麻绒面料，撕破强力：经向≥50N，纬向≥50N；燃烧性能B1级：续然时间 经向≤5S，纬向≤5S；阴然时间 经向≤5S，纬向≤5S；损毁长度 经向≤150mm，纬向≤150mm ；PH值4.1~7.5；甲醛含量：未检出；耐唾液色牢度 变色≥4级，沾色≥4级；耐水色牢度 变色≥3-4级， 沾色≥3-4级；耐碱汗渍色牢度 变色≥3-4级，沾色≥3-4级；耐摩擦色牢度 干摩擦≥4级；可分解致癌芳香胺染料≤20mg/kg；符合《GB 18401-2010》 、《GB/T 3917.2-2009》 、《GB/T 17591-2006》 的标准要求。</w:t>
            </w:r>
          </w:p>
          <w:p>
            <w:pPr>
              <w:widowControl/>
              <w:wordWrap w:val="0"/>
              <w:spacing w:line="240" w:lineRule="auto"/>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2、聚氨酯定型海绵：表观密度≥60kg/m³；25%压陷硬度 等级/196N±18：75%压缩永久变形≤4%；回弹率≥50%；撕裂强度（等级/93N）≥1.8N/cm；干热老化后拉伸强度≥100KPa；甲醛释放量≤0.020mg/㎡.h；符合《GB/T 10802-2006》标准的要求。            3、脚架：采用水曲柳实木，木材含水率8~17.0%；木制件甲醛释放量≤0.5mg/L；符合《GB/T 3324-2017》 、《GB 18584-2001》标准的要求。</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晨检室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31</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茶几</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p>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693056" behindDoc="0" locked="0" layoutInCell="1" allowOverlap="1">
                  <wp:simplePos x="0" y="0"/>
                  <wp:positionH relativeFrom="column">
                    <wp:posOffset>95250</wp:posOffset>
                  </wp:positionH>
                  <wp:positionV relativeFrom="page">
                    <wp:posOffset>1353185</wp:posOffset>
                  </wp:positionV>
                  <wp:extent cx="986790" cy="663575"/>
                  <wp:effectExtent l="0" t="0" r="3810" b="3175"/>
                  <wp:wrapNone/>
                  <wp:docPr id="36" name="图片_92"/>
                  <wp:cNvGraphicFramePr/>
                  <a:graphic xmlns:a="http://schemas.openxmlformats.org/drawingml/2006/main">
                    <a:graphicData uri="http://schemas.openxmlformats.org/drawingml/2006/picture">
                      <pic:pic xmlns:pic="http://schemas.openxmlformats.org/drawingml/2006/picture">
                        <pic:nvPicPr>
                          <pic:cNvPr id="36" name="图片_92"/>
                          <pic:cNvPicPr/>
                        </pic:nvPicPr>
                        <pic:blipFill>
                          <a:blip r:embed="rId36"/>
                          <a:stretch>
                            <a:fillRect/>
                          </a:stretch>
                        </pic:blipFill>
                        <pic:spPr>
                          <a:xfrm>
                            <a:off x="0" y="0"/>
                            <a:ext cx="986790" cy="663575"/>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规格：1200*600*450</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1、面材：采用浸渍饰面纸，特定元素迁移（至少包含锑Sb、砷As、钡Ba、镉Cd、铬Cr、铅Pb、汞Hg、硒Se）限量≤2mg/kg；甲醛释放限量≤1.0mg/L；符合《GB 6675.4-2014》 、《LY/T 1831-2009》 标准的要求。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2、基材：采用实木颗粒板，板内密度偏差-10~10%；含水率3~13%；吸水厚度膨胀率μu≤8.0%；静曲强度μL≥11.0MPa；内胶合强度μL≥0.35MPa；握螺钉力 板面握螺钉力≥900N；板边握螺钉力≥600N；甲醛释放限量E1≤0.018mg/m³；产品总挥发性有机化合物（TVOC）的释放率（72h）≤0.50mg/(㎡h)；符合《GB/T 4897-2015》、《HJ 571-2010》 、《GB 18580-2017》的标准要求。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3、热熔胶：总挥发性有机物≤10g/L；符合 《GB 18583-2008》 标准的要求。</w:t>
            </w:r>
          </w:p>
          <w:p>
            <w:pPr>
              <w:widowControl/>
              <w:wordWrap w:val="0"/>
              <w:spacing w:line="240" w:lineRule="auto"/>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 xml:space="preserve">4、封边条：同色 PVC 封边，厚度≥2.0mm，可迁移元素（可溶性重金属），至少包含：铅（Pb）、汞（Hg）、镉（Cd）、铬（Cr）、砷（As）限量≤2mg/kg；未检出邻苯二甲酸脂，符合《QB/T4463-2013》 标准的要求。  </w:t>
            </w:r>
            <w:r>
              <w:rPr>
                <w:rFonts w:hint="eastAsia" w:ascii="宋体" w:hAnsi="宋体" w:cs="宋体"/>
                <w:color w:val="000000"/>
                <w:kern w:val="0"/>
                <w:sz w:val="22"/>
                <w:lang w:val="en-US" w:eastAsia="zh-CN" w:bidi="ar"/>
              </w:rPr>
              <w:t xml:space="preserve"> </w:t>
            </w:r>
            <w:r>
              <w:rPr>
                <w:rFonts w:hint="eastAsia" w:ascii="宋体" w:hAnsi="宋体" w:cs="宋体"/>
                <w:color w:val="000000"/>
                <w:kern w:val="0"/>
                <w:sz w:val="22"/>
                <w:lang w:bidi="ar"/>
              </w:rPr>
              <w:t>5、锌合金三合一： 耐腐蚀等级中性盐雾试验（NSS）48h中性盐雾试验不低于7级。</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晨检室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32</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更衣柜</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2"/>
                <w:bdr w:val="single" w:color="000000" w:sz="4" w:space="0"/>
              </w:rPr>
              <w:drawing>
                <wp:anchor distT="0" distB="0" distL="114300" distR="114300" simplePos="0" relativeHeight="251694080" behindDoc="0" locked="0" layoutInCell="1" allowOverlap="1">
                  <wp:simplePos x="0" y="0"/>
                  <wp:positionH relativeFrom="column">
                    <wp:posOffset>166370</wp:posOffset>
                  </wp:positionH>
                  <wp:positionV relativeFrom="page">
                    <wp:posOffset>875665</wp:posOffset>
                  </wp:positionV>
                  <wp:extent cx="904240" cy="1287145"/>
                  <wp:effectExtent l="0" t="0" r="10160" b="8255"/>
                  <wp:wrapNone/>
                  <wp:docPr id="37" name="图片_12"/>
                  <wp:cNvGraphicFramePr/>
                  <a:graphic xmlns:a="http://schemas.openxmlformats.org/drawingml/2006/main">
                    <a:graphicData uri="http://schemas.openxmlformats.org/drawingml/2006/picture">
                      <pic:pic xmlns:pic="http://schemas.openxmlformats.org/drawingml/2006/picture">
                        <pic:nvPicPr>
                          <pic:cNvPr id="37" name="图片_12"/>
                          <pic:cNvPicPr/>
                        </pic:nvPicPr>
                        <pic:blipFill>
                          <a:blip r:embed="rId37"/>
                          <a:stretch>
                            <a:fillRect/>
                          </a:stretch>
                        </pic:blipFill>
                        <pic:spPr>
                          <a:xfrm>
                            <a:off x="0" y="0"/>
                            <a:ext cx="904240" cy="1287145"/>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规格：1800*900*390</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钢材采用电解钢板，划格试验：0级；杯突试验：涂层未出现开裂和未从基板上脱落；耐水浸泡试验（1h）：无气泡、开裂、脱落现象，无失光，无变色；耐干热试验(24h)：无失光和变色现象；氙灯加速老化试验(24Oh)、紫外灯加速老化试验(24Oh)：无变色，失光，粉化等现象；耐有机溶剂试验：涂层未破损；符合《GB/T 13448-2019》、《GB/T 12754-2019》的标准要求。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2、塑粉：重金属含可溶性铅、可溶性镉、可溶性铬、可溶性汞：均为未检出；符合《HG/T 2006-2006》标准的要求。</w:t>
            </w:r>
          </w:p>
          <w:p>
            <w:pPr>
              <w:widowControl/>
              <w:wordWrap w:val="0"/>
              <w:spacing w:line="240" w:lineRule="auto"/>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3、锁具：金属件外观性能要求 电镀层 表面无剥落、返锈、毛刺：符合，金属电镀层抗盐雾：直径1.5mm以下的锈点：1点/d㎡，直径1.0mm以上的锈点：1点/d㎡，符合《GB/T 3325-2017》 标准的要求。              4、不锈钢暗拉手：厚度≥1.5mm；耐腐蚀等级中性盐雾试验（NSS）48h中性盐雾试验不低于9级；符合《QB/T  3832-1999》 、《QB/T  3826-1999》 、《QB/T  4767-2014》 的标准要求。</w:t>
            </w:r>
          </w:p>
        </w:tc>
        <w:tc>
          <w:tcPr>
            <w:tcW w:w="0" w:type="auto"/>
            <w:noWrap w:val="0"/>
            <w:vAlign w:val="center"/>
          </w:tcPr>
          <w:p>
            <w:pPr>
              <w:widowControl/>
              <w:wordWrap w:val="0"/>
              <w:spacing w:line="500" w:lineRule="exact"/>
              <w:jc w:val="both"/>
              <w:textAlignment w:val="center"/>
              <w:rPr>
                <w:rFonts w:ascii="宋体" w:hAnsi="宋体" w:cs="宋体"/>
                <w:color w:val="000000"/>
                <w:sz w:val="24"/>
                <w:szCs w:val="24"/>
              </w:rPr>
            </w:pPr>
            <w:r>
              <w:rPr>
                <w:rFonts w:hint="eastAsia" w:ascii="宋体" w:hAnsi="宋体" w:cs="宋体"/>
                <w:color w:val="000000"/>
                <w:sz w:val="24"/>
                <w:szCs w:val="24"/>
              </w:rPr>
              <w:t>厨房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33</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1.2</w:t>
            </w:r>
            <w:r>
              <w:rPr>
                <w:rFonts w:hint="eastAsia" w:ascii="宋体" w:hAnsi="宋体" w:cs="宋体"/>
                <w:sz w:val="24"/>
                <w:szCs w:val="24"/>
              </w:rPr>
              <w:drawing>
                <wp:anchor distT="0" distB="0" distL="114300" distR="114300" simplePos="0" relativeHeight="251695104" behindDoc="0" locked="0" layoutInCell="1" allowOverlap="1">
                  <wp:simplePos x="0" y="0"/>
                  <wp:positionH relativeFrom="column">
                    <wp:posOffset>895985</wp:posOffset>
                  </wp:positionH>
                  <wp:positionV relativeFrom="page">
                    <wp:posOffset>1071245</wp:posOffset>
                  </wp:positionV>
                  <wp:extent cx="883920" cy="621030"/>
                  <wp:effectExtent l="0" t="0" r="11430" b="7620"/>
                  <wp:wrapNone/>
                  <wp:docPr id="38" name="图片 36"/>
                  <wp:cNvGraphicFramePr/>
                  <a:graphic xmlns:a="http://schemas.openxmlformats.org/drawingml/2006/main">
                    <a:graphicData uri="http://schemas.openxmlformats.org/drawingml/2006/picture">
                      <pic:pic xmlns:pic="http://schemas.openxmlformats.org/drawingml/2006/picture">
                        <pic:nvPicPr>
                          <pic:cNvPr id="38" name="图片 36"/>
                          <pic:cNvPicPr/>
                        </pic:nvPicPr>
                        <pic:blipFill>
                          <a:blip r:embed="rId38"/>
                          <a:stretch>
                            <a:fillRect/>
                          </a:stretch>
                        </pic:blipFill>
                        <pic:spPr>
                          <a:xfrm>
                            <a:off x="0" y="0"/>
                            <a:ext cx="883920" cy="621030"/>
                          </a:xfrm>
                          <a:prstGeom prst="rect">
                            <a:avLst/>
                          </a:prstGeom>
                          <a:noFill/>
                          <a:ln>
                            <a:noFill/>
                          </a:ln>
                        </pic:spPr>
                      </pic:pic>
                    </a:graphicData>
                  </a:graphic>
                </wp:anchor>
              </w:drawing>
            </w:r>
            <w:r>
              <w:rPr>
                <w:rFonts w:hint="eastAsia" w:ascii="宋体" w:hAnsi="宋体" w:cs="宋体"/>
                <w:color w:val="000000"/>
                <w:kern w:val="0"/>
                <w:sz w:val="24"/>
                <w:szCs w:val="24"/>
                <w:lang w:bidi="ar"/>
              </w:rPr>
              <w:t>米工作桌</w:t>
            </w:r>
          </w:p>
        </w:tc>
        <w:tc>
          <w:tcPr>
            <w:tcW w:w="0" w:type="auto"/>
            <w:noWrap w:val="0"/>
            <w:vAlign w:val="center"/>
          </w:tcPr>
          <w:p>
            <w:pPr>
              <w:widowControl/>
              <w:wordWrap w:val="0"/>
              <w:spacing w:line="500" w:lineRule="exact"/>
              <w:jc w:val="center"/>
              <w:textAlignment w:val="center"/>
              <w:rPr>
                <w:rFonts w:ascii="宋体" w:hAnsi="宋体" w:cs="宋体"/>
                <w:sz w:val="24"/>
                <w:szCs w:val="24"/>
              </w:rPr>
            </w:pPr>
          </w:p>
        </w:tc>
        <w:tc>
          <w:tcPr>
            <w:tcW w:w="0" w:type="auto"/>
            <w:noWrap w:val="0"/>
            <w:vAlign w:val="center"/>
          </w:tcPr>
          <w:p>
            <w:pPr>
              <w:widowControl/>
              <w:wordWrap w:val="0"/>
              <w:spacing w:line="240" w:lineRule="auto"/>
              <w:ind w:firstLine="220" w:firstLineChars="100"/>
              <w:jc w:val="center"/>
              <w:textAlignment w:val="center"/>
              <w:rPr>
                <w:rFonts w:ascii="宋体" w:hAnsi="宋体" w:cs="宋体"/>
                <w:sz w:val="22"/>
              </w:rPr>
            </w:pPr>
            <w:r>
              <w:rPr>
                <w:rFonts w:hint="eastAsia" w:ascii="宋体" w:hAnsi="宋体" w:cs="宋体"/>
                <w:sz w:val="22"/>
              </w:rPr>
              <w:t>规格：1200*600*750</w:t>
            </w:r>
          </w:p>
          <w:p>
            <w:pPr>
              <w:widowControl/>
              <w:wordWrap w:val="0"/>
              <w:spacing w:line="240" w:lineRule="auto"/>
              <w:ind w:firstLine="220" w:firstLineChars="100"/>
              <w:jc w:val="center"/>
              <w:textAlignment w:val="center"/>
              <w:rPr>
                <w:rFonts w:ascii="宋体" w:hAnsi="宋体" w:cs="宋体"/>
                <w:sz w:val="22"/>
              </w:rPr>
            </w:pPr>
            <w:r>
              <w:rPr>
                <w:rFonts w:hint="eastAsia" w:ascii="宋体" w:hAnsi="宋体" w:cs="宋体"/>
                <w:sz w:val="22"/>
              </w:rPr>
              <w:t>1、面材：采用浸渍饰面纸，特定元素迁移（至少包含锑Sb、砷As、钡Ba、镉Cd、铬Cr、铅Pb、汞Hg、硒Se）限量≤2mg/kg；甲醛释放限量≤1.0mg/L；符合《GB 6675.4-2014》 、《LY/T 1831-2009》 标准的要求。</w:t>
            </w:r>
          </w:p>
          <w:p>
            <w:pPr>
              <w:widowControl/>
              <w:wordWrap w:val="0"/>
              <w:spacing w:line="240" w:lineRule="auto"/>
              <w:ind w:firstLine="220" w:firstLineChars="100"/>
              <w:jc w:val="center"/>
              <w:textAlignment w:val="center"/>
              <w:rPr>
                <w:rFonts w:ascii="宋体" w:hAnsi="宋体" w:cs="宋体"/>
                <w:sz w:val="22"/>
              </w:rPr>
            </w:pPr>
            <w:r>
              <w:rPr>
                <w:rFonts w:hint="eastAsia" w:ascii="宋体" w:hAnsi="宋体" w:cs="宋体"/>
                <w:sz w:val="22"/>
              </w:rPr>
              <w:t>2、基材：采用难燃中密度纤维板，含水率3.0~13.0%，密度0.65~0.80g/c㎥，甲醛释放限量≤0.037mg/㎥；产品总挥发性有机化合物（TVOC）的释放率（72h）≤0.20mg/(m²h)，板面握螺钉力≥1000N, 板边握螺钉力≥700N，板内密度偏差：-10.0~10.0，吸水厚度膨胀率：</w:t>
            </w:r>
            <w:r>
              <w:rPr>
                <w:rFonts w:hint="eastAsia" w:ascii="宋体" w:hAnsi="宋体" w:cs="宋体"/>
                <w:color w:val="000000"/>
                <w:kern w:val="0"/>
                <w:sz w:val="22"/>
                <w:lang w:bidi="ar"/>
              </w:rPr>
              <w:t>μu≤</w:t>
            </w:r>
            <w:r>
              <w:rPr>
                <w:rFonts w:hint="eastAsia" w:ascii="宋体" w:hAnsi="宋体" w:cs="宋体"/>
                <w:sz w:val="22"/>
              </w:rPr>
              <w:t>12.0%；符合《GB/T 11718-2021》、《HJ 571-2010》的标准要求。</w:t>
            </w:r>
          </w:p>
          <w:p>
            <w:pPr>
              <w:widowControl/>
              <w:wordWrap w:val="0"/>
              <w:spacing w:line="240" w:lineRule="auto"/>
              <w:ind w:firstLine="220" w:firstLineChars="100"/>
              <w:jc w:val="center"/>
              <w:textAlignment w:val="center"/>
              <w:rPr>
                <w:rFonts w:ascii="宋体" w:hAnsi="宋体" w:cs="宋体"/>
                <w:sz w:val="22"/>
              </w:rPr>
            </w:pPr>
            <w:r>
              <w:rPr>
                <w:rFonts w:hint="eastAsia" w:ascii="宋体" w:hAnsi="宋体" w:cs="宋体"/>
                <w:sz w:val="22"/>
              </w:rPr>
              <w:t>3、热熔胶：总挥发性有机物≤10g/L；符合 《GB 18583-2008》 标准的要求。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sz w:val="22"/>
              </w:rPr>
              <w:t>4、封边条：同色 PVC 封边，厚度≥2.0mm，可迁移元素（可溶性重金属），至少包含：铅（Pb）、汞（Hg）、镉（Cd）、铬（Cr）、砷（As）限量≤2mg/kg；未检出邻苯二甲酸脂，符合</w:t>
            </w:r>
            <w:r>
              <w:rPr>
                <w:rFonts w:hint="eastAsia" w:ascii="宋体" w:hAnsi="宋体" w:cs="宋体"/>
                <w:color w:val="000000"/>
                <w:kern w:val="0"/>
                <w:sz w:val="22"/>
                <w:lang w:bidi="ar"/>
              </w:rPr>
              <w:t>《QB/T4463-2013》 标准的要求。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5、锌合金三合一： 耐腐蚀等级中性盐雾试验（NSS）48h中性盐雾试验不低于7级。</w:t>
            </w:r>
          </w:p>
          <w:p>
            <w:pPr>
              <w:widowControl/>
              <w:wordWrap w:val="0"/>
              <w:spacing w:line="240" w:lineRule="auto"/>
              <w:ind w:firstLine="220" w:firstLineChars="100"/>
              <w:jc w:val="center"/>
              <w:textAlignment w:val="center"/>
              <w:rPr>
                <w:rFonts w:ascii="宋体" w:hAnsi="宋体" w:cs="宋体"/>
                <w:sz w:val="22"/>
              </w:rPr>
            </w:pPr>
            <w:r>
              <w:rPr>
                <w:rFonts w:hint="eastAsia" w:ascii="宋体" w:hAnsi="宋体" w:cs="宋体"/>
                <w:color w:val="000000"/>
                <w:kern w:val="0"/>
                <w:sz w:val="22"/>
                <w:lang w:bidi="ar"/>
              </w:rPr>
              <w:t>6、办公桌成品要求，所有分缝≤1.0mm，底脚平稳性≤1.0mm，抽屉下垂度≤2mm，抽屉摆动度≤2mm，人造板件外观：未见缺陷；五金件外观喷涂件：未见缺陷；木工要求：未见缺陷；软、硬质覆面耐干热不低于3级，软、硬质覆面耐湿热不低于3级，软、硬质覆面耐污染性能不低于3级，软、硬质覆面耐光色牢度≥4级；桌类垂直静载荷试验、桌类水平静载荷试验、桌类垂直冲击试验、桌腿跌落试验、桌面水平耐久性试验：均为无损；桌类垂直加载稳定性试验、桌类垂直和水平加载稳定性试验：均为未倾翻；木制件甲醛释放量≤0.5mg/L. 总挥发性有机化合物（TVOC）≤0.005mg/m³；耐腐蚀等级 中性盐雾试验不低于9级。符合《GB/T 3324-2017》、《GB 18584-2001》、《GB/T 35607-2017》、《QB/T 3826-1999》、《GB/T 17657-2013》、《GB/T 10357.1-2013》、《GB/T 10357.7-2013》、《GB/T 4893.9-2013》、《QB/T 3832-1999》的标准要求。</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sz w:val="24"/>
                <w:szCs w:val="24"/>
              </w:rPr>
              <w:t>厨房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34</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工作椅</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696128" behindDoc="0" locked="0" layoutInCell="1" allowOverlap="1">
                  <wp:simplePos x="0" y="0"/>
                  <wp:positionH relativeFrom="column">
                    <wp:posOffset>103505</wp:posOffset>
                  </wp:positionH>
                  <wp:positionV relativeFrom="page">
                    <wp:posOffset>407670</wp:posOffset>
                  </wp:positionV>
                  <wp:extent cx="827405" cy="972820"/>
                  <wp:effectExtent l="0" t="0" r="10795" b="17780"/>
                  <wp:wrapNone/>
                  <wp:docPr id="39" name="图片 37"/>
                  <wp:cNvGraphicFramePr/>
                  <a:graphic xmlns:a="http://schemas.openxmlformats.org/drawingml/2006/main">
                    <a:graphicData uri="http://schemas.openxmlformats.org/drawingml/2006/picture">
                      <pic:pic xmlns:pic="http://schemas.openxmlformats.org/drawingml/2006/picture">
                        <pic:nvPicPr>
                          <pic:cNvPr id="39" name="图片 37"/>
                          <pic:cNvPicPr/>
                        </pic:nvPicPr>
                        <pic:blipFill>
                          <a:blip r:embed="rId39"/>
                          <a:stretch>
                            <a:fillRect/>
                          </a:stretch>
                        </pic:blipFill>
                        <pic:spPr>
                          <a:xfrm>
                            <a:off x="0" y="0"/>
                            <a:ext cx="827405" cy="972820"/>
                          </a:xfrm>
                          <a:prstGeom prst="rect">
                            <a:avLst/>
                          </a:prstGeom>
                          <a:noFill/>
                          <a:ln>
                            <a:noFill/>
                          </a:ln>
                        </pic:spPr>
                      </pic:pic>
                    </a:graphicData>
                  </a:graphic>
                </wp:anchor>
              </w:drawing>
            </w:r>
          </w:p>
        </w:tc>
        <w:tc>
          <w:tcPr>
            <w:tcW w:w="0" w:type="auto"/>
            <w:noWrap w:val="0"/>
            <w:vAlign w:val="center"/>
          </w:tcPr>
          <w:p>
            <w:pPr>
              <w:keepNext w:val="0"/>
              <w:keepLines w:val="0"/>
              <w:pageBreakBefore w:val="0"/>
              <w:widowControl/>
              <w:numPr>
                <w:ilvl w:val="0"/>
                <w:numId w:val="0"/>
              </w:numPr>
              <w:kinsoku/>
              <w:wordWrap w:val="0"/>
              <w:overflowPunct/>
              <w:topLinePunct w:val="0"/>
              <w:autoSpaceDE/>
              <w:autoSpaceDN/>
              <w:bidi w:val="0"/>
              <w:adjustRightInd/>
              <w:snapToGrid/>
              <w:spacing w:line="240" w:lineRule="auto"/>
              <w:ind w:firstLine="210" w:firstLineChars="100"/>
              <w:jc w:val="center"/>
              <w:textAlignment w:val="center"/>
              <w:rPr>
                <w:sz w:val="21"/>
                <w:szCs w:val="21"/>
              </w:rPr>
            </w:pPr>
            <w:r>
              <w:rPr>
                <w:rFonts w:hint="eastAsia"/>
                <w:sz w:val="21"/>
                <w:szCs w:val="21"/>
                <w:lang w:val="en-US" w:eastAsia="zh-CN"/>
              </w:rPr>
              <w:t>1、</w:t>
            </w:r>
            <w:r>
              <w:rPr>
                <w:rFonts w:hint="eastAsia"/>
                <w:sz w:val="21"/>
                <w:szCs w:val="21"/>
              </w:rPr>
              <w:t>面料:未检出甲醛释放量（C类），可分解致癌芳香胺染料合格。</w:t>
            </w:r>
          </w:p>
          <w:p>
            <w:pPr>
              <w:keepNext w:val="0"/>
              <w:keepLines w:val="0"/>
              <w:pageBreakBefore w:val="0"/>
              <w:widowControl/>
              <w:numPr>
                <w:ilvl w:val="0"/>
                <w:numId w:val="0"/>
              </w:numPr>
              <w:kinsoku/>
              <w:wordWrap w:val="0"/>
              <w:overflowPunct/>
              <w:topLinePunct w:val="0"/>
              <w:autoSpaceDE/>
              <w:autoSpaceDN/>
              <w:bidi w:val="0"/>
              <w:adjustRightInd/>
              <w:snapToGrid/>
              <w:spacing w:line="240" w:lineRule="auto"/>
              <w:ind w:left="0" w:leftChars="0" w:firstLine="210" w:firstLineChars="100"/>
              <w:jc w:val="center"/>
              <w:textAlignment w:val="center"/>
              <w:rPr>
                <w:rFonts w:hint="eastAsia"/>
                <w:sz w:val="21"/>
                <w:szCs w:val="21"/>
              </w:rPr>
            </w:pPr>
            <w:r>
              <w:rPr>
                <w:rFonts w:hint="eastAsia"/>
                <w:sz w:val="21"/>
                <w:szCs w:val="21"/>
                <w:lang w:val="en-US" w:eastAsia="zh-CN"/>
              </w:rPr>
              <w:t>2、</w:t>
            </w:r>
            <w:r>
              <w:rPr>
                <w:rFonts w:hint="eastAsia"/>
                <w:sz w:val="21"/>
                <w:szCs w:val="21"/>
              </w:rPr>
              <w:t xml:space="preserve">聚氨酯定型海绵：表观密度≥60kg/m³；25%压陷硬度 等级/196N±18：75%压缩永久变形≤4%；回弹率≥50%；撕裂强度（等级/93N）≥1.8N/cm；干热老化后拉伸强度≥100KPa；甲醛释放量≤0.020mg/㎡.h。               </w:t>
            </w:r>
          </w:p>
          <w:p>
            <w:pPr>
              <w:keepNext w:val="0"/>
              <w:keepLines w:val="0"/>
              <w:pageBreakBefore w:val="0"/>
              <w:widowControl/>
              <w:numPr>
                <w:ilvl w:val="0"/>
                <w:numId w:val="0"/>
              </w:numPr>
              <w:kinsoku/>
              <w:wordWrap w:val="0"/>
              <w:overflowPunct/>
              <w:topLinePunct w:val="0"/>
              <w:autoSpaceDE/>
              <w:autoSpaceDN/>
              <w:bidi w:val="0"/>
              <w:adjustRightInd/>
              <w:snapToGrid/>
              <w:spacing w:line="360" w:lineRule="auto"/>
              <w:ind w:left="0" w:leftChars="0" w:firstLine="0" w:firstLineChars="0"/>
              <w:jc w:val="center"/>
              <w:textAlignment w:val="center"/>
              <w:rPr>
                <w:rFonts w:hint="eastAsia"/>
                <w:sz w:val="21"/>
                <w:szCs w:val="21"/>
              </w:rPr>
            </w:pPr>
            <w:r>
              <w:rPr>
                <w:rFonts w:hint="eastAsia"/>
                <w:sz w:val="21"/>
                <w:szCs w:val="21"/>
              </w:rPr>
              <w:t>3、气压棒，金属件外观性能要求：喷涂层合格，金属喷漆（塑）涂层耐腐蚀合格。</w:t>
            </w:r>
          </w:p>
          <w:p>
            <w:pPr>
              <w:keepNext w:val="0"/>
              <w:keepLines w:val="0"/>
              <w:pageBreakBefore w:val="0"/>
              <w:widowControl/>
              <w:numPr>
                <w:ilvl w:val="0"/>
                <w:numId w:val="0"/>
              </w:numPr>
              <w:kinsoku/>
              <w:wordWrap w:val="0"/>
              <w:overflowPunct/>
              <w:topLinePunct w:val="0"/>
              <w:autoSpaceDE/>
              <w:autoSpaceDN/>
              <w:bidi w:val="0"/>
              <w:adjustRightInd/>
              <w:snapToGrid/>
              <w:spacing w:line="360" w:lineRule="auto"/>
              <w:ind w:left="0" w:leftChars="0" w:firstLine="210" w:firstLineChars="100"/>
              <w:jc w:val="center"/>
              <w:textAlignment w:val="center"/>
              <w:rPr>
                <w:sz w:val="21"/>
                <w:szCs w:val="21"/>
              </w:rPr>
            </w:pPr>
            <w:r>
              <w:rPr>
                <w:rFonts w:hint="eastAsia"/>
                <w:sz w:val="21"/>
                <w:szCs w:val="21"/>
              </w:rPr>
              <w:t xml:space="preserve"> 4、PU扶手：邻苯二甲酸酯含DBP、BBP、DEHP、DNOP、DINP、DIDP等成分：未检出；重金属含可溶性铅、可溶性镉、可溶性铬、可溶性汞等成分：未检出。</w:t>
            </w:r>
          </w:p>
          <w:p>
            <w:pPr>
              <w:widowControl/>
              <w:wordWrap w:val="0"/>
              <w:spacing w:line="240" w:lineRule="auto"/>
              <w:ind w:firstLine="210" w:firstLineChars="100"/>
              <w:jc w:val="both"/>
              <w:textAlignment w:val="center"/>
              <w:rPr>
                <w:sz w:val="21"/>
                <w:szCs w:val="21"/>
              </w:rPr>
            </w:pPr>
            <w:r>
              <w:rPr>
                <w:rFonts w:hint="eastAsia"/>
                <w:sz w:val="21"/>
                <w:szCs w:val="21"/>
              </w:rPr>
              <w:t>5、办公椅成品要求：塑料件外观：未见缺陷；软、硬包件外观：未见缺陷；金属件外观、涂层和镀层外观和其他外观要求：未见缺陷；软质聚氨酯泡沫塑料座面密度≥25kg/m³, 软质聚氨酯泡沫塑料回弹性≥40%,纺织面料干摩擦色牢度≥3级；稳定性试验：未倾翻；座面冲击：无损；座面、椅背耐久性（座面950N，椅背330N，10万次：无损）；椅背往复耐久性（座面102kg，椅背334N,12万次：无损）；椅座往复冲击耐久性（57kg沙袋，冲击高度30mm，10万次：无损）；座面左右弯曲交替负荷耐久性（交替加载734N，40000次：无损）；跌落高度200mm，10次试验：无损；扶手垂直向下静载荷试验、扶手水平静载荷试验：无损；公共场所用软体家具阻燃性能：无续然、无阴燃；甲醛释放量≤0.020mg/m²h；TVOC≤0.1mg/m²h；符合《GB/T 6343-2009》、《GB/T 6670-2008》、《GB/T 3920-2008》的标准要求。</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sz w:val="24"/>
                <w:szCs w:val="24"/>
              </w:rPr>
              <w:t>厨房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35</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挂壁水杯放置架</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p>
        </w:tc>
        <w:tc>
          <w:tcPr>
            <w:tcW w:w="0" w:type="auto"/>
            <w:noWrap w:val="0"/>
            <w:vAlign w:val="center"/>
          </w:tcPr>
          <w:p>
            <w:pPr>
              <w:widowControl/>
              <w:numPr>
                <w:ilvl w:val="0"/>
                <w:numId w:val="0"/>
              </w:numPr>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val="en-US" w:eastAsia="zh-CN" w:bidi="ar"/>
              </w:rPr>
              <w:t>1、</w:t>
            </w:r>
            <w:r>
              <w:rPr>
                <w:rFonts w:hint="eastAsia" w:ascii="宋体" w:hAnsi="宋体" w:cs="宋体"/>
                <w:color w:val="000000"/>
                <w:kern w:val="0"/>
                <w:sz w:val="22"/>
                <w:lang w:bidi="ar"/>
              </w:rPr>
              <w:t>立柱：采用80*80*1.2mm封口型材，金属喷漆（塑）涂层硬度≥H；金属喷漆（塑）涂层冲击强度,冲击高度400mm,应无剥落、裂纹、皱纹；金属喷漆（塑)涂层耐腐蚀①100h内，观察在溶液中样板上划道两侧3mm以外，应无鼓泡产生，②100h后，检查</w:t>
            </w:r>
            <w:r>
              <w:rPr>
                <w:rFonts w:hint="eastAsia" w:ascii="宋体" w:hAnsi="宋体" w:cs="宋体"/>
                <w:color w:val="000000"/>
                <w:kern w:val="0"/>
                <w:sz w:val="24"/>
                <w:szCs w:val="24"/>
                <w:bdr w:val="single" w:color="000000" w:sz="4" w:space="0"/>
              </w:rPr>
              <w:drawing>
                <wp:anchor distT="0" distB="0" distL="114300" distR="114300" simplePos="0" relativeHeight="251697152" behindDoc="0" locked="0" layoutInCell="1" allowOverlap="1">
                  <wp:simplePos x="0" y="0"/>
                  <wp:positionH relativeFrom="column">
                    <wp:posOffset>-1128395</wp:posOffset>
                  </wp:positionH>
                  <wp:positionV relativeFrom="page">
                    <wp:posOffset>920115</wp:posOffset>
                  </wp:positionV>
                  <wp:extent cx="1005205" cy="1227455"/>
                  <wp:effectExtent l="0" t="0" r="4445" b="10795"/>
                  <wp:wrapNone/>
                  <wp:docPr id="40" name="图片_14"/>
                  <wp:cNvGraphicFramePr/>
                  <a:graphic xmlns:a="http://schemas.openxmlformats.org/drawingml/2006/main">
                    <a:graphicData uri="http://schemas.openxmlformats.org/drawingml/2006/picture">
                      <pic:pic xmlns:pic="http://schemas.openxmlformats.org/drawingml/2006/picture">
                        <pic:nvPicPr>
                          <pic:cNvPr id="40" name="图片_14"/>
                          <pic:cNvPicPr/>
                        </pic:nvPicPr>
                        <pic:blipFill>
                          <a:blip r:embed="rId40"/>
                          <a:stretch>
                            <a:fillRect/>
                          </a:stretch>
                        </pic:blipFill>
                        <pic:spPr>
                          <a:xfrm>
                            <a:off x="0" y="0"/>
                            <a:ext cx="1005205" cy="1227455"/>
                          </a:xfrm>
                          <a:prstGeom prst="rect">
                            <a:avLst/>
                          </a:prstGeom>
                          <a:noFill/>
                          <a:ln>
                            <a:noFill/>
                          </a:ln>
                        </pic:spPr>
                      </pic:pic>
                    </a:graphicData>
                  </a:graphic>
                </wp:anchor>
              </w:drawing>
            </w:r>
            <w:r>
              <w:rPr>
                <w:rFonts w:hint="eastAsia" w:ascii="宋体" w:hAnsi="宋体" w:cs="宋体"/>
                <w:color w:val="000000"/>
                <w:kern w:val="0"/>
                <w:sz w:val="22"/>
                <w:lang w:bidi="ar"/>
              </w:rPr>
              <w:t>划道两侧3mm外，应无锈迹、剥落、起皱、变色和失光等现象，金属喷漆（塑）涂层附着力应不低于2级；符合《GB/T 3325-2017》、《QB/T 4767-2014》 标准的要求。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2、层板采用冷轧钢板：金属喷涂层涂层厚度60~130μm；抗拉强度＞340MPa；耐腐蚀等级中性盐雾试验10级；金属喷漆（塑）涂层硬度≥5H；金属喷漆（塑）涂层附着力不低于0级；符合《QB/T 4767-2014》、《GB/T 13237-2013》 、《GB/T 3325-2017》、《QB/T 3826-1999》 、《QB/T 3832-1999》标准的要求。</w:t>
            </w:r>
          </w:p>
          <w:p>
            <w:pPr>
              <w:widowControl/>
              <w:wordWrap w:val="0"/>
              <w:spacing w:line="240" w:lineRule="auto"/>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3、塑粉：重金属含可溶性铅、可溶性镉、可溶性铬、可溶性汞：均为未检出；符合《HG/T 2006-2006》标准的要求。</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sz w:val="24"/>
                <w:szCs w:val="24"/>
              </w:rPr>
              <w:t>厨房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36</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大理石橱柜</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698176" behindDoc="0" locked="0" layoutInCell="1" allowOverlap="1">
                  <wp:simplePos x="0" y="0"/>
                  <wp:positionH relativeFrom="column">
                    <wp:posOffset>46990</wp:posOffset>
                  </wp:positionH>
                  <wp:positionV relativeFrom="page">
                    <wp:posOffset>1555750</wp:posOffset>
                  </wp:positionV>
                  <wp:extent cx="978535" cy="711200"/>
                  <wp:effectExtent l="0" t="0" r="12065" b="12700"/>
                  <wp:wrapNone/>
                  <wp:docPr id="41" name="图片_15"/>
                  <wp:cNvGraphicFramePr/>
                  <a:graphic xmlns:a="http://schemas.openxmlformats.org/drawingml/2006/main">
                    <a:graphicData uri="http://schemas.openxmlformats.org/drawingml/2006/picture">
                      <pic:pic xmlns:pic="http://schemas.openxmlformats.org/drawingml/2006/picture">
                        <pic:nvPicPr>
                          <pic:cNvPr id="41" name="图片_15"/>
                          <pic:cNvPicPr/>
                        </pic:nvPicPr>
                        <pic:blipFill>
                          <a:blip r:embed="rId41"/>
                          <a:stretch>
                            <a:fillRect/>
                          </a:stretch>
                        </pic:blipFill>
                        <pic:spPr>
                          <a:xfrm>
                            <a:off x="0" y="0"/>
                            <a:ext cx="978535" cy="711200"/>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规格：3000*450*500</w:t>
            </w:r>
          </w:p>
          <w:p>
            <w:pPr>
              <w:widowControl/>
              <w:numPr>
                <w:ilvl w:val="0"/>
                <w:numId w:val="5"/>
              </w:numPr>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台面：抗污人造石：耐液体介质含氨水、60%硫酸、65%硝酸、37%盐酸、85%磷酸、28%氨水、乙酸、丙酮、二氯甲烷、王水、二甲苯、高氯酸、松节油、石脑油等成分：无明显变化；耐液体介质含器械消毒液、立顿红茶、次氯酸钠、柠檬酸、冰醋酸、40%氢氧化钠、3%双氧水、二甲基甲酰胺、碘伏、乙醇、硫酸铜、片状氢氧化钠、乙酸乙酯等成分：无明显变化。耐液体介质含苯、甲苯、乳酸、丁酮、1，2-丙二醇、邻苯二甲酸二丁酯、1，2-二溴乙烷、40%氢氧化钾溶液、饱和氢氧化钙溶液、磷酸钠、血液染色剂、高锰酸钾等成分：无明显变化。符国家的标准要求。</w:t>
            </w:r>
          </w:p>
          <w:p>
            <w:pPr>
              <w:widowControl/>
              <w:numPr>
                <w:ilvl w:val="0"/>
                <w:numId w:val="0"/>
              </w:numPr>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2、面材：采用浸渍饰面纸，特定元素迁移（至少包含锑Sb、砷As、钡Ba、镉Cd、铬Cr、铅Pb、汞Hg、硒Se）限量≤2mg/kg；甲醛释放限量≤1.0mg/L；符合《GB 6675.4-2014》 、《LY/T 1831-2009》 标准的要求。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3、基材：采用实木颗粒板，板内密度偏差-10~10%；含水率3~13%；吸水厚度膨胀率μu≤8.0%；静曲强度μL≥11.0MPa；内胶合强度μL≥0.35MPa；握螺钉力 板面握螺钉力≥900N；板边握螺钉力≥600N；甲醛释放限量E1≤0.018mg/m³；产品总挥发性有机化合物（TVOC）的释放率（72h）≤0.50mg/(㎡h)；符合《GB/T 4897-2015》、《HJ 571-2010》 、《GB 18580-2017》的标准要求。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4、热熔胶：总挥发性有机物≤10g/L；符合 《GB 18583-2008》 标准的要求。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5、封边条：同色 PVC 封边，厚度≥2.0mm，可迁移元素（可溶性重金属），至少包含：铅（Pb）、汞（Hg）、镉（Cd）、铬（Cr）、砷（As）限量≤2mg/kg；未检出邻苯二甲酸脂，符合《QB/T4463-2013》 标准的要求。</w:t>
            </w:r>
          </w:p>
          <w:p>
            <w:pPr>
              <w:widowControl/>
              <w:wordWrap w:val="0"/>
              <w:spacing w:line="240" w:lineRule="auto"/>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6、锌合金三合一： 耐腐蚀等级中性盐雾试验（NSS）48h中性盐雾试验不低于7级。</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教师餐厅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37</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1.4米餐桌</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699200" behindDoc="0" locked="0" layoutInCell="1" allowOverlap="1">
                  <wp:simplePos x="0" y="0"/>
                  <wp:positionH relativeFrom="column">
                    <wp:posOffset>74295</wp:posOffset>
                  </wp:positionH>
                  <wp:positionV relativeFrom="page">
                    <wp:posOffset>307340</wp:posOffset>
                  </wp:positionV>
                  <wp:extent cx="933450" cy="909955"/>
                  <wp:effectExtent l="0" t="0" r="0" b="4445"/>
                  <wp:wrapNone/>
                  <wp:docPr id="42" name="图片_72"/>
                  <wp:cNvGraphicFramePr/>
                  <a:graphic xmlns:a="http://schemas.openxmlformats.org/drawingml/2006/main">
                    <a:graphicData uri="http://schemas.openxmlformats.org/drawingml/2006/picture">
                      <pic:pic xmlns:pic="http://schemas.openxmlformats.org/drawingml/2006/picture">
                        <pic:nvPicPr>
                          <pic:cNvPr id="42" name="图片_72"/>
                          <pic:cNvPicPr/>
                        </pic:nvPicPr>
                        <pic:blipFill>
                          <a:blip r:embed="rId42"/>
                          <a:stretch>
                            <a:fillRect/>
                          </a:stretch>
                        </pic:blipFill>
                        <pic:spPr>
                          <a:xfrm>
                            <a:off x="0" y="0"/>
                            <a:ext cx="933450" cy="909955"/>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规格：1400*600*750</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1、面材：采用胡桃木皮，木材含水率≤8.0%；木制件甲醛释放量≤0.5mg/L；符合《GB 18584-2001》、《GB/T 17657-2013》 标准的要求。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2、基材：采用优质橡木，甲醛释放量≤0.5mg/L，木材含水率：8-17.0%；符合《GB/T 3324-2017》、《GB 18584-2001》的标准要求。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3、酚醛胶，总挥发性有机物≤40g/L；甲苯+二甲苯：未检出；苯≤0.05g/kg；游离甲醛≤0.2g/kg.符合《GB 18583-2008》标准的要求。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4 、油漆采用水性漆， VOC含量≤100g/L；甲醛含量≤10mg/kg；乙二醇醚及醚酯总和含量（限乙二醇甲醚、乙二醇甲醚醋酸酯、乙二醇乙醚、乙二醇乙醚醋酸酯、乙二醇二甲醚、乙二醇二乙醚、二乙二醇二甲醚、三乙二醇二甲醚）≤10mg/kg，苯系物总和含量[限苯、甲苯、二甲苯（含乙苯）]≤250mg/kg；硬度（擦伤）≥3H；符合《GB 18581-2020》、《GB/T 23999-2009》 标准的要求。</w:t>
            </w:r>
          </w:p>
          <w:p>
            <w:pPr>
              <w:widowControl/>
              <w:wordWrap w:val="0"/>
              <w:spacing w:line="240" w:lineRule="auto"/>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5、木榫：木材含水率：8~17.0%；木材全干密度≥0.50g/cm³。</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教师餐厅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38</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0.6米餐桌</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sz w:val="24"/>
                <w:szCs w:val="24"/>
              </w:rPr>
              <w:drawing>
                <wp:anchor distT="0" distB="0" distL="114300" distR="114300" simplePos="0" relativeHeight="251700224" behindDoc="0" locked="0" layoutInCell="1" allowOverlap="1">
                  <wp:simplePos x="0" y="0"/>
                  <wp:positionH relativeFrom="column">
                    <wp:posOffset>67310</wp:posOffset>
                  </wp:positionH>
                  <wp:positionV relativeFrom="page">
                    <wp:posOffset>1278890</wp:posOffset>
                  </wp:positionV>
                  <wp:extent cx="1045845" cy="770890"/>
                  <wp:effectExtent l="0" t="0" r="1905" b="10160"/>
                  <wp:wrapNone/>
                  <wp:docPr id="4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6"/>
                          <pic:cNvPicPr>
                            <a:picLocks noChangeAspect="1"/>
                          </pic:cNvPicPr>
                        </pic:nvPicPr>
                        <pic:blipFill>
                          <a:blip r:embed="rId43"/>
                          <a:stretch>
                            <a:fillRect/>
                          </a:stretch>
                        </pic:blipFill>
                        <pic:spPr>
                          <a:xfrm>
                            <a:off x="0" y="0"/>
                            <a:ext cx="1045845" cy="770890"/>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规格：600*600*750</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1、面材：采用胡桃木皮，木材含水率≤8.0%；木制件甲醛释放量≤0.5mg/L；符合《GB 18584-2001》、《GB/T 17657-2013》 标准的要求。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2、基材：采用优质橡木，甲醛释放量≤0.5mg/L，木材含水率：8-17.0%；符合《GB/T 3324-2017》、《GB 18584-2001》的标准要求。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3、酚醛胶，总挥发性有机物≤40g/L；甲苯+二甲苯：未检出；苯≤0.05g/kg；游离甲醛≤0.2g/kg.符合《GB 18583-2008》标准的要求。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4 、油漆采用水性漆， VOC含量≤100g/L；甲醛含量≤10mg/kg；乙二醇醚及醚酯总和含量（限乙二醇甲醚、乙二醇甲醚醋酸酯、乙二醇乙醚、乙二醇乙醚醋酸酯、乙二醇二甲醚、乙二醇二乙醚、二乙二醇二甲醚、三乙二醇二甲醚）≤10mg/kg，苯系物总和含量[限苯、甲苯、二甲苯（含乙苯）]≤250mg/kg；硬度（擦伤）≥3H；符合《GB 18581-2020》、《GB/T 23999-2009》 标准的要求。</w:t>
            </w:r>
          </w:p>
          <w:p>
            <w:pPr>
              <w:widowControl/>
              <w:wordWrap w:val="0"/>
              <w:spacing w:line="240" w:lineRule="auto"/>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5、木榫：木材含水率：8~17.0%；木材全干密度≥0.50g/cm³。</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教师餐厅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39</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1.2米餐桌</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701248" behindDoc="0" locked="0" layoutInCell="1" allowOverlap="1">
                  <wp:simplePos x="0" y="0"/>
                  <wp:positionH relativeFrom="column">
                    <wp:posOffset>118110</wp:posOffset>
                  </wp:positionH>
                  <wp:positionV relativeFrom="page">
                    <wp:posOffset>2265045</wp:posOffset>
                  </wp:positionV>
                  <wp:extent cx="978535" cy="734695"/>
                  <wp:effectExtent l="0" t="0" r="12065" b="8255"/>
                  <wp:wrapNone/>
                  <wp:docPr id="44" name="图片_74"/>
                  <wp:cNvGraphicFramePr/>
                  <a:graphic xmlns:a="http://schemas.openxmlformats.org/drawingml/2006/main">
                    <a:graphicData uri="http://schemas.openxmlformats.org/drawingml/2006/picture">
                      <pic:pic xmlns:pic="http://schemas.openxmlformats.org/drawingml/2006/picture">
                        <pic:nvPicPr>
                          <pic:cNvPr id="44" name="图片_74"/>
                          <pic:cNvPicPr/>
                        </pic:nvPicPr>
                        <pic:blipFill>
                          <a:blip r:embed="rId44"/>
                          <a:stretch>
                            <a:fillRect/>
                          </a:stretch>
                        </pic:blipFill>
                        <pic:spPr>
                          <a:xfrm>
                            <a:off x="0" y="0"/>
                            <a:ext cx="978535" cy="734695"/>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规格：1200*600*750</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1、面材：采用胡桃木皮，木材含水率≤8.0%；木制件甲醛释放量≤0.5mg/L；符合《GB 18584-2001》、《GB/T 17657-2013》 标准的要求。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2、基材：采用优质橡木，甲醛释放量≤0.5mg/L，木材含水率：8-17.0%；符合《GB/T 3324-2017》、《GB 18584-2001》的标准要求。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3、酚醛胶，总挥发性有机物≤40g/L；甲苯+二甲苯：未检出；苯≤0.05g/kg；游离甲醛≤0.2g/kg.符合《GB 18583-2008》标准的要求。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4 、油漆采用水性漆， VOC含量≤100g/L；甲醛含量≤10mg/kg；乙二醇醚及醚酯总和含量（限乙二醇甲醚、乙二醇甲醚醋酸酯、乙二醇乙醚、乙二醇乙醚醋酸酯、乙二醇二甲醚、乙二醇二乙醚、二乙二醇二甲醚、三乙二醇二甲醚）≤10mg/kg，苯系物总和含量[限苯、甲苯、二甲苯（含乙苯）]≤250mg/kg；硬度（擦伤）≥3H；符合《GB 18581-2020》、《GB/T 23999-2009》 标准的要求。</w:t>
            </w:r>
          </w:p>
          <w:p>
            <w:pPr>
              <w:widowControl/>
              <w:wordWrap w:val="0"/>
              <w:spacing w:line="240" w:lineRule="auto"/>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5、木榫：木材含水率：8~17.0%；木材全干密度≥0.50g/cm³。</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教师餐厅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40</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餐椅</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p>
        </w:tc>
        <w:tc>
          <w:tcPr>
            <w:tcW w:w="0" w:type="auto"/>
            <w:noWrap w:val="0"/>
            <w:vAlign w:val="center"/>
          </w:tcPr>
          <w:p>
            <w:pPr>
              <w:widowControl/>
              <w:numPr>
                <w:ilvl w:val="0"/>
                <w:numId w:val="0"/>
              </w:numPr>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val="en-US" w:eastAsia="zh-CN" w:bidi="ar"/>
              </w:rPr>
              <w:t>1、</w:t>
            </w:r>
            <w:r>
              <w:rPr>
                <w:rFonts w:hint="eastAsia" w:ascii="宋体" w:hAnsi="宋体" w:cs="宋体"/>
                <w:color w:val="000000"/>
                <w:kern w:val="0"/>
                <w:sz w:val="22"/>
                <w:lang w:bidi="ar"/>
              </w:rPr>
              <w:t>面料采用麻绒面料，撕破强力：经向≥50N，纬向≥50N；燃烧性能B</w:t>
            </w:r>
            <w:r>
              <w:rPr>
                <w:rFonts w:hint="eastAsia" w:ascii="宋体" w:hAnsi="宋体" w:cs="宋体"/>
                <w:color w:val="000000"/>
                <w:kern w:val="0"/>
                <w:sz w:val="24"/>
                <w:szCs w:val="24"/>
                <w:bdr w:val="single" w:color="000000" w:sz="4" w:space="0"/>
              </w:rPr>
              <w:drawing>
                <wp:anchor distT="0" distB="0" distL="114300" distR="114300" simplePos="0" relativeHeight="251702272" behindDoc="0" locked="0" layoutInCell="1" allowOverlap="1">
                  <wp:simplePos x="0" y="0"/>
                  <wp:positionH relativeFrom="column">
                    <wp:posOffset>-1106805</wp:posOffset>
                  </wp:positionH>
                  <wp:positionV relativeFrom="page">
                    <wp:posOffset>927100</wp:posOffset>
                  </wp:positionV>
                  <wp:extent cx="768985" cy="861060"/>
                  <wp:effectExtent l="0" t="0" r="12065" b="15240"/>
                  <wp:wrapNone/>
                  <wp:docPr id="45" name="图片_16"/>
                  <wp:cNvGraphicFramePr/>
                  <a:graphic xmlns:a="http://schemas.openxmlformats.org/drawingml/2006/main">
                    <a:graphicData uri="http://schemas.openxmlformats.org/drawingml/2006/picture">
                      <pic:pic xmlns:pic="http://schemas.openxmlformats.org/drawingml/2006/picture">
                        <pic:nvPicPr>
                          <pic:cNvPr id="45" name="图片_16"/>
                          <pic:cNvPicPr/>
                        </pic:nvPicPr>
                        <pic:blipFill>
                          <a:blip r:embed="rId45"/>
                          <a:stretch>
                            <a:fillRect/>
                          </a:stretch>
                        </pic:blipFill>
                        <pic:spPr>
                          <a:xfrm>
                            <a:off x="0" y="0"/>
                            <a:ext cx="768985" cy="861060"/>
                          </a:xfrm>
                          <a:prstGeom prst="rect">
                            <a:avLst/>
                          </a:prstGeom>
                          <a:noFill/>
                          <a:ln>
                            <a:noFill/>
                          </a:ln>
                        </pic:spPr>
                      </pic:pic>
                    </a:graphicData>
                  </a:graphic>
                </wp:anchor>
              </w:drawing>
            </w:r>
            <w:r>
              <w:rPr>
                <w:rFonts w:hint="eastAsia" w:ascii="宋体" w:hAnsi="宋体" w:cs="宋体"/>
                <w:color w:val="000000"/>
                <w:kern w:val="0"/>
                <w:sz w:val="22"/>
                <w:lang w:bidi="ar"/>
              </w:rPr>
              <w:t>1级：续然时间 经向≤5S，纬向≤5S；阴然时间 经向≤5S，纬向≤5S；损毁长度 经向≤150mm，纬向≤150mm ；PH值4.1~7.5；甲醛含量：未检出；耐唾液色牢度 变色≥4级，沾色≥4级；耐水色牢度 变色≥3-4级， 沾色≥3-4级；耐碱汗渍色牢度 变色≥3-4级，沾色≥3-4级；耐摩擦色牢度 干摩擦≥4级；可分解致癌芳香胺染料≤20mg/kg；符合《GB 18401-2010》 、《GB/T 3917.2-2009》 、《GB/T 17591-2006》 的标准要求。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2、聚氨酯定型海绵：表观密度≥60kg/m³；25%压陷硬度 等级/196N±18：75%压缩永久变形≤4%；回弹率≥50%；撕裂强度（等级/93N）≥1.8N/cm；干热老化后拉伸强度≥100KPa；甲醛释放量≤0.020mg/㎡.h；符合《GB/T 10802-2006》标准的要求。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3、脚架：采用水曲柳实木，木材含水率8~17.0%；木制件甲醛释放量≤0.5mg/L；符合《GB/T 3324-2017》 、《GB 18584-2001》标准的要求。</w:t>
            </w:r>
          </w:p>
          <w:p>
            <w:pPr>
              <w:widowControl/>
              <w:wordWrap w:val="0"/>
              <w:spacing w:line="240" w:lineRule="auto"/>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4、阻尼隔音减震垫：邻苯二甲酸酯含DBP、BBP、DEHP、DNOP、DINP、DIDP等成分：未检出：重金属含可溶性铅、可溶性镉、可溶性铬、可溶性汞等成分：未检出。</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教师餐厅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41</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1.2米办公桌</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703296" behindDoc="0" locked="0" layoutInCell="1" allowOverlap="1">
                  <wp:simplePos x="0" y="0"/>
                  <wp:positionH relativeFrom="column">
                    <wp:posOffset>41910</wp:posOffset>
                  </wp:positionH>
                  <wp:positionV relativeFrom="page">
                    <wp:posOffset>672465</wp:posOffset>
                  </wp:positionV>
                  <wp:extent cx="921385" cy="690880"/>
                  <wp:effectExtent l="0" t="0" r="12065" b="13970"/>
                  <wp:wrapNone/>
                  <wp:docPr id="46" name="图片_18_SpCnt_1"/>
                  <wp:cNvGraphicFramePr/>
                  <a:graphic xmlns:a="http://schemas.openxmlformats.org/drawingml/2006/main">
                    <a:graphicData uri="http://schemas.openxmlformats.org/drawingml/2006/picture">
                      <pic:pic xmlns:pic="http://schemas.openxmlformats.org/drawingml/2006/picture">
                        <pic:nvPicPr>
                          <pic:cNvPr id="46" name="图片_18_SpCnt_1"/>
                          <pic:cNvPicPr/>
                        </pic:nvPicPr>
                        <pic:blipFill>
                          <a:blip r:embed="rId46"/>
                          <a:stretch>
                            <a:fillRect/>
                          </a:stretch>
                        </pic:blipFill>
                        <pic:spPr>
                          <a:xfrm>
                            <a:off x="0" y="0"/>
                            <a:ext cx="921385" cy="690880"/>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规格：1200*600*750</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1、面材：采用浸渍饰面纸，特定元素迁移（至少包含锑Sb、砷As、钡Ba、镉Cd、铬Cr、铅Pb、汞Hg、硒Se）限量≤2mg/kg；甲醛释放限量≤1.0mg/L；符合《GB 6675.4-2014》 、《LY/T 1831-2009》 标准的要求。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2、基材：</w:t>
            </w:r>
            <w:r>
              <w:rPr>
                <w:rFonts w:hint="eastAsia" w:ascii="宋体" w:hAnsi="宋体" w:cs="宋体"/>
                <w:sz w:val="22"/>
              </w:rPr>
              <w:t>采用难燃中密度纤维板，含水率3.0~13.0%，密度0.65~0.80g/c㎥，甲醛释放限量≤0.037mg/㎥；产品总挥发性有机化合物（TVOC）的释放率（72h）≤0.20mg/(m²h)，板面握螺钉力≥1000N, 板边握螺钉力≥700N，板内密度偏差：-10.0~10.0，吸水厚度膨胀率：</w:t>
            </w:r>
            <w:r>
              <w:rPr>
                <w:rFonts w:hint="eastAsia" w:ascii="宋体" w:hAnsi="宋体" w:cs="宋体"/>
                <w:color w:val="000000"/>
                <w:kern w:val="0"/>
                <w:sz w:val="22"/>
                <w:lang w:bidi="ar"/>
              </w:rPr>
              <w:t>μu≤</w:t>
            </w:r>
            <w:r>
              <w:rPr>
                <w:rFonts w:hint="eastAsia" w:ascii="宋体" w:hAnsi="宋体" w:cs="宋体"/>
                <w:sz w:val="22"/>
              </w:rPr>
              <w:t>12.0%；符合《GB/T 11718-2021》、《HJ 571-2010》的标准要求。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3、热熔胶：总挥发性有机物≤10g/L；符合 《GB 18583-2008》 标准的要求。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4、封边条：同色 PVC 封边，厚度≥2.0mm，可迁移元素（可溶性重金属），至少包含：铅（Pb）、汞（Hg）、镉（Cd）、铬（Cr）、砷（As）限量≤2mg/kg；未检出邻苯二甲酸脂，符合《QB/T4463-2013》 标准的要求。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5、锌合金三合一： 耐腐蚀等级中性盐雾试验（NSS）48h中性盐雾试验不低于7级。</w:t>
            </w:r>
          </w:p>
          <w:p>
            <w:pPr>
              <w:widowControl/>
              <w:wordWrap w:val="0"/>
              <w:spacing w:line="240" w:lineRule="auto"/>
              <w:ind w:firstLine="220" w:firstLineChars="100"/>
              <w:jc w:val="center"/>
              <w:textAlignment w:val="center"/>
              <w:rPr>
                <w:rFonts w:ascii="宋体" w:hAnsi="宋体" w:cs="宋体"/>
                <w:sz w:val="22"/>
              </w:rPr>
            </w:pPr>
            <w:r>
              <w:rPr>
                <w:rFonts w:hint="eastAsia" w:ascii="宋体" w:hAnsi="宋体" w:cs="宋体"/>
                <w:sz w:val="22"/>
              </w:rPr>
              <w:t>6、</w:t>
            </w:r>
            <w:r>
              <w:rPr>
                <w:rFonts w:hint="eastAsia" w:ascii="宋体" w:hAnsi="宋体" w:cs="宋体"/>
                <w:sz w:val="22"/>
                <w:lang w:eastAsia="zh-CN"/>
              </w:rPr>
              <w:t>★</w:t>
            </w:r>
            <w:r>
              <w:rPr>
                <w:rFonts w:hint="eastAsia" w:ascii="宋体" w:hAnsi="宋体" w:cs="宋体"/>
                <w:sz w:val="22"/>
              </w:rPr>
              <w:t>办公桌成品要求，所有分缝≤1.0mm，底脚平稳性≤1.0mm，抽屉下垂度≤2mm，抽屉摆动度≤2mm，人造板件外观：未见缺陷；五金件外观喷涂件：未见缺陷；木工要求：未见缺陷；软、硬质覆面耐干热不低于3级，软、硬质覆面耐湿热不低于3级，软、硬质覆面耐污染性能不低于3级，软、硬质覆面耐光色牢度≥4级；桌类垂直静载荷试验、桌类水平静载荷试验、桌类垂直冲击试验、桌腿跌落试验、桌面水平耐久性试验：均为无损；桌类垂直加载稳定性试验、桌类垂直和水平加载稳定性试验：均为未倾翻；木制件甲醛释放量≤0.5mg/L. 总挥发性有机化合物（TVOC）≤0.005mg/m³；耐腐蚀等级 中性盐雾试验不低于9级。符合《GB/T 3324-2017》、 《GB 18584-2001》、《GB/T 35607-2017》、《GB/T 10357.7-2013》、《GB/T 4893.9-2013》的标准要求。</w:t>
            </w:r>
            <w:r>
              <w:rPr>
                <w:rFonts w:hint="eastAsia" w:ascii="宋体" w:hAnsi="宋体" w:cs="宋体"/>
                <w:b/>
                <w:bCs/>
                <w:color w:val="FF0000"/>
                <w:sz w:val="22"/>
              </w:rPr>
              <w:t>（带“</w:t>
            </w:r>
            <w:r>
              <w:rPr>
                <w:rFonts w:hint="eastAsia" w:ascii="宋体" w:hAnsi="宋体" w:cs="宋体"/>
                <w:b/>
                <w:bCs/>
                <w:color w:val="FF0000"/>
                <w:sz w:val="22"/>
                <w:lang w:eastAsia="zh-CN"/>
              </w:rPr>
              <w:t>★</w:t>
            </w:r>
            <w:r>
              <w:rPr>
                <w:rFonts w:hint="eastAsia" w:ascii="宋体" w:hAnsi="宋体" w:cs="宋体"/>
                <w:b/>
                <w:bCs/>
                <w:color w:val="FF0000"/>
                <w:sz w:val="22"/>
              </w:rPr>
              <w:t>”条款为货物重要参数，需具有资质检验机构（CMA标识）2021年1月1日以来出具的“难燃中密度纤维板”检测合格报告佐证，如未满足或未响应则响应文件无效处理。）</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教师办公室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42</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办公椅</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704320" behindDoc="0" locked="0" layoutInCell="1" allowOverlap="1">
                  <wp:simplePos x="0" y="0"/>
                  <wp:positionH relativeFrom="column">
                    <wp:posOffset>114935</wp:posOffset>
                  </wp:positionH>
                  <wp:positionV relativeFrom="page">
                    <wp:posOffset>2256790</wp:posOffset>
                  </wp:positionV>
                  <wp:extent cx="822960" cy="1080770"/>
                  <wp:effectExtent l="0" t="0" r="15240" b="5080"/>
                  <wp:wrapNone/>
                  <wp:docPr id="47" name="图片_55"/>
                  <wp:cNvGraphicFramePr/>
                  <a:graphic xmlns:a="http://schemas.openxmlformats.org/drawingml/2006/main">
                    <a:graphicData uri="http://schemas.openxmlformats.org/drawingml/2006/picture">
                      <pic:pic xmlns:pic="http://schemas.openxmlformats.org/drawingml/2006/picture">
                        <pic:nvPicPr>
                          <pic:cNvPr id="47" name="图片_55"/>
                          <pic:cNvPicPr/>
                        </pic:nvPicPr>
                        <pic:blipFill>
                          <a:blip r:embed="rId47"/>
                          <a:stretch>
                            <a:fillRect/>
                          </a:stretch>
                        </pic:blipFill>
                        <pic:spPr>
                          <a:xfrm>
                            <a:off x="0" y="0"/>
                            <a:ext cx="822960" cy="1080770"/>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规格：570 mm (L)520 mm (W)970-1070mm (H) （偏差±30mm）</w:t>
            </w:r>
          </w:p>
          <w:p>
            <w:pPr>
              <w:widowControl/>
              <w:numPr>
                <w:ilvl w:val="0"/>
                <w:numId w:val="6"/>
              </w:numPr>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 xml:space="preserve">面料:未检出甲醛释放量（C类），可分解致癌芳香胺染料合格。 </w:t>
            </w:r>
          </w:p>
          <w:p>
            <w:pPr>
              <w:widowControl/>
              <w:numPr>
                <w:ilvl w:val="0"/>
                <w:numId w:val="6"/>
              </w:numPr>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 xml:space="preserve">聚氨酯定型海绵：表观密度≥60kg/m³；25%压陷硬度 等级/196N±18：75%压缩永久变形≤4%；回弹率≥50%；撕裂强度（等级/93N）≥1.8N/cm；干热老化后拉伸强度≥100KPa；甲醛释放量≤0.020mg/㎡.h。              </w:t>
            </w:r>
          </w:p>
          <w:p>
            <w:pPr>
              <w:widowControl/>
              <w:numPr>
                <w:ilvl w:val="0"/>
                <w:numId w:val="6"/>
              </w:numPr>
              <w:wordWrap w:val="0"/>
              <w:spacing w:line="240" w:lineRule="auto"/>
              <w:ind w:left="0" w:leftChars="0" w:firstLine="220" w:firstLineChars="100"/>
              <w:jc w:val="both"/>
              <w:textAlignment w:val="center"/>
              <w:rPr>
                <w:rFonts w:hint="eastAsia" w:ascii="宋体" w:hAnsi="宋体" w:cs="宋体"/>
                <w:color w:val="000000"/>
                <w:kern w:val="0"/>
                <w:sz w:val="22"/>
                <w:lang w:bidi="ar"/>
              </w:rPr>
            </w:pPr>
            <w:r>
              <w:rPr>
                <w:rFonts w:hint="eastAsia" w:ascii="宋体" w:hAnsi="宋体" w:cs="宋体"/>
                <w:color w:val="000000"/>
                <w:kern w:val="0"/>
                <w:sz w:val="22"/>
                <w:lang w:bidi="ar"/>
              </w:rPr>
              <w:t xml:space="preserve">气压棒，金属件外观性能要求：喷涂层合格，金属喷漆（塑）涂层耐腐蚀合格。                       </w:t>
            </w:r>
          </w:p>
          <w:p>
            <w:pPr>
              <w:widowControl/>
              <w:numPr>
                <w:ilvl w:val="0"/>
                <w:numId w:val="0"/>
              </w:numPr>
              <w:wordWrap w:val="0"/>
              <w:spacing w:line="240" w:lineRule="auto"/>
              <w:ind w:left="0" w:leftChars="0" w:firstLine="239" w:firstLineChars="109"/>
              <w:jc w:val="both"/>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 w:val="22"/>
                <w:lang w:bidi="ar"/>
              </w:rPr>
              <w:t xml:space="preserve"> 4、PU扶手：邻苯二甲酸酯含DBP、BBP、DEHP、DNOP、DINP、DIDP等成分：未检出；重金属含可溶性铅、可溶性镉、可溶性铬、可溶性汞等成分：未检出。</w:t>
            </w:r>
          </w:p>
          <w:p>
            <w:pPr>
              <w:widowControl/>
              <w:wordWrap w:val="0"/>
              <w:spacing w:line="240" w:lineRule="auto"/>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5、</w:t>
            </w:r>
            <w:r>
              <w:rPr>
                <w:rFonts w:hint="eastAsia" w:ascii="宋体" w:hAnsi="宋体" w:cs="宋体"/>
                <w:color w:val="000000"/>
                <w:kern w:val="0"/>
                <w:sz w:val="22"/>
                <w:lang w:eastAsia="zh-CN" w:bidi="ar"/>
              </w:rPr>
              <w:t>★</w:t>
            </w:r>
            <w:r>
              <w:rPr>
                <w:rFonts w:hint="eastAsia" w:ascii="宋体" w:hAnsi="宋体" w:cs="宋体"/>
                <w:color w:val="000000"/>
                <w:kern w:val="0"/>
                <w:sz w:val="22"/>
                <w:lang w:bidi="ar"/>
              </w:rPr>
              <w:t>办公椅成品要求：塑料件外观：未见缺陷；软、硬包件外观：未见缺陷；金属件外观、涂层和镀层外观和其他外观要求：未见缺陷；软质聚氨酯泡沫塑料座面密度≥25kg/m³, 软质聚氨酯泡沫塑料回弹性≥40%,纺织面料干摩擦色牢度≥3级；稳定性试验：未倾翻；座面冲击：无损；座面、椅背耐久性（座面950N，椅背330N，10万次：无损）；椅背往复耐久性（座面102kg，椅背334N,12万次：无损）；椅座往复冲击耐久性（57kg沙袋，冲击高度30mm，10万次：无损）；座面左右弯曲交替负荷耐久性（交替加载734N，40000次：无损）；跌落高度200mm，10次试验：无损；扶手垂直向下静载荷试验、扶手水平静载荷试验：无损；公共场所用软体家具阻燃性能：无续然、无阴燃；甲醛释放量≤0.020mg/m²h；TVOC≤0.1mg/m²h；符合《GB/T 6343-2009》、《GB/T 6670-2008》、《GB/T 3920-2008》的标准要求。</w:t>
            </w:r>
            <w:r>
              <w:rPr>
                <w:rFonts w:hint="eastAsia" w:ascii="宋体" w:hAnsi="宋体" w:cs="宋体"/>
                <w:b/>
                <w:bCs/>
                <w:color w:val="FF0000"/>
                <w:kern w:val="0"/>
                <w:sz w:val="22"/>
                <w:lang w:bidi="ar"/>
              </w:rPr>
              <w:t>（</w:t>
            </w:r>
            <w:r>
              <w:rPr>
                <w:rFonts w:hint="eastAsia" w:ascii="宋体" w:hAnsi="宋体" w:cs="宋体"/>
                <w:b/>
                <w:bCs/>
                <w:color w:val="FF0000"/>
                <w:sz w:val="22"/>
              </w:rPr>
              <w:t>带“</w:t>
            </w:r>
            <w:r>
              <w:rPr>
                <w:rFonts w:hint="eastAsia" w:ascii="宋体" w:hAnsi="宋体" w:cs="宋体"/>
                <w:b/>
                <w:bCs/>
                <w:color w:val="FF0000"/>
                <w:sz w:val="22"/>
                <w:lang w:eastAsia="zh-CN"/>
              </w:rPr>
              <w:t>★</w:t>
            </w:r>
            <w:r>
              <w:rPr>
                <w:rFonts w:hint="eastAsia" w:ascii="宋体" w:hAnsi="宋体" w:cs="宋体"/>
                <w:b/>
                <w:bCs/>
                <w:color w:val="FF0000"/>
                <w:sz w:val="22"/>
              </w:rPr>
              <w:t>”条款为货物重要参数，需具有资质检验机构（CMA标识）2021年1月1日以来出具的“难燃中密度纤维板”检测合格报告佐证，如未满足或未响应则响应文件</w:t>
            </w:r>
            <w:r>
              <w:rPr>
                <w:rFonts w:hint="eastAsia" w:ascii="宋体" w:hAnsi="宋体" w:cs="宋体"/>
                <w:b/>
                <w:bCs/>
                <w:color w:val="FF0000"/>
                <w:kern w:val="0"/>
                <w:sz w:val="22"/>
                <w:lang w:bidi="ar"/>
              </w:rPr>
              <w:t>无效处理。）</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sz w:val="24"/>
                <w:szCs w:val="24"/>
              </w:rPr>
              <w:t>教师办公室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43</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折叠活动桌</w:t>
            </w:r>
          </w:p>
        </w:tc>
        <w:tc>
          <w:tcPr>
            <w:tcW w:w="0" w:type="auto"/>
            <w:noWrap w:val="0"/>
            <w:vAlign w:val="center"/>
          </w:tcPr>
          <w:p>
            <w:pPr>
              <w:widowControl/>
              <w:wordWrap w:val="0"/>
              <w:spacing w:line="500" w:lineRule="exact"/>
              <w:jc w:val="center"/>
              <w:textAlignment w:val="center"/>
              <w:rPr>
                <w:rFonts w:hint="eastAsia"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705344" behindDoc="0" locked="0" layoutInCell="1" allowOverlap="1">
                  <wp:simplePos x="0" y="0"/>
                  <wp:positionH relativeFrom="column">
                    <wp:posOffset>99695</wp:posOffset>
                  </wp:positionH>
                  <wp:positionV relativeFrom="page">
                    <wp:posOffset>1068070</wp:posOffset>
                  </wp:positionV>
                  <wp:extent cx="767715" cy="670560"/>
                  <wp:effectExtent l="0" t="0" r="13335" b="15240"/>
                  <wp:wrapNone/>
                  <wp:docPr id="48" name="图片_18_SpCnt_2"/>
                  <wp:cNvGraphicFramePr/>
                  <a:graphic xmlns:a="http://schemas.openxmlformats.org/drawingml/2006/main">
                    <a:graphicData uri="http://schemas.openxmlformats.org/drawingml/2006/picture">
                      <pic:pic xmlns:pic="http://schemas.openxmlformats.org/drawingml/2006/picture">
                        <pic:nvPicPr>
                          <pic:cNvPr id="48" name="图片_18_SpCnt_2"/>
                          <pic:cNvPicPr/>
                        </pic:nvPicPr>
                        <pic:blipFill>
                          <a:blip r:embed="rId48"/>
                          <a:stretch>
                            <a:fillRect/>
                          </a:stretch>
                        </pic:blipFill>
                        <pic:spPr>
                          <a:xfrm>
                            <a:off x="0" y="0"/>
                            <a:ext cx="767715" cy="670560"/>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规格：1200*600*750</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1、面材：采用浸渍饰面纸，特定元素迁移（至少包含锑Sb、砷As、钡Ba、镉Cd、铬Cr、铅Pb、汞Hg、硒Se）限量≤2mg/kg；甲醛释放限量≤1.0mg/L；符合《GB 6675.4-2014》 、《LY/T 1831-2009》 标准的要求。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2、基材：采用实木颗粒板，板内密度偏差-10~10%；含水率3~13%；吸水厚度膨胀率μu≤8.0%；静曲强度μL≥11.0MPa；内胶合强度μL≥0.35MPa；握螺钉力 板面握螺钉力≥900N；板边握螺钉力≥600N；甲醛释放限量E1≤0.018mg/m³；产品总挥发性有机化合物（TVOC）的释放率（72h）≤0.50mg/(㎡h)；符合《GB/T 4897-2015》、《HJ 571-2010》 、《GB 18580-2017》的标准要求。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3、热熔胶：总挥发性有机物≤10g/L；符合 《GB 18583-2008》 标准的要求。</w:t>
            </w:r>
          </w:p>
          <w:p>
            <w:pPr>
              <w:widowControl/>
              <w:wordWrap w:val="0"/>
              <w:spacing w:line="240" w:lineRule="auto"/>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4、封边条：同色 PVC 封边，厚度≥2.0mm，可迁移元素（可溶性重金属），至少包含：铅（Pb）、汞（Hg）、镉（Cd）、铬（Cr）、砷（As）限量≤2mg/kg；未检出邻苯二甲酸脂，符合《QB/T4463-2013》 标准的要求。   5、锌合金三合一： 耐腐蚀等级中性盐雾试验（NSS）48h中性盐雾试验不低于7级。</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sz w:val="24"/>
                <w:szCs w:val="24"/>
              </w:rPr>
              <w:t>教师办公室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44</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钢制文件柜</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706368" behindDoc="0" locked="0" layoutInCell="1" allowOverlap="1">
                  <wp:simplePos x="0" y="0"/>
                  <wp:positionH relativeFrom="column">
                    <wp:posOffset>359410</wp:posOffset>
                  </wp:positionH>
                  <wp:positionV relativeFrom="page">
                    <wp:posOffset>1555750</wp:posOffset>
                  </wp:positionV>
                  <wp:extent cx="553720" cy="1105535"/>
                  <wp:effectExtent l="0" t="0" r="17780" b="18415"/>
                  <wp:wrapNone/>
                  <wp:docPr id="49" name="图片_68"/>
                  <wp:cNvGraphicFramePr/>
                  <a:graphic xmlns:a="http://schemas.openxmlformats.org/drawingml/2006/main">
                    <a:graphicData uri="http://schemas.openxmlformats.org/drawingml/2006/picture">
                      <pic:pic xmlns:pic="http://schemas.openxmlformats.org/drawingml/2006/picture">
                        <pic:nvPicPr>
                          <pic:cNvPr id="49" name="图片_68"/>
                          <pic:cNvPicPr/>
                        </pic:nvPicPr>
                        <pic:blipFill>
                          <a:blip r:embed="rId49"/>
                          <a:stretch>
                            <a:fillRect/>
                          </a:stretch>
                        </pic:blipFill>
                        <pic:spPr>
                          <a:xfrm>
                            <a:off x="0" y="0"/>
                            <a:ext cx="553720" cy="1105535"/>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规格：900*400*900</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钢材采用电解钢板，划格试验：0级；杯突试验：涂层未出现开裂和未从基板上脱落；耐水浸泡试验（1h）：无气泡、开裂、脱落现象，无失光，无变色；耐干热试验(24h)：无失光和变色现象；氙灯加速老化试验(24Oh)、紫外灯加速老化试验(24Oh)：无变色，失光，粉化等现象；耐有机溶剂试验：涂层未破损；符合《GB/T 13448-2019》、《GB/T 12754-2019》的标准要求。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2、塑粉：重金属含可溶性铅、可溶性镉、可溶性铬、可溶性汞：均为未检出；符合《HG/T 2006-2006》标准的要求。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3、</w:t>
            </w:r>
            <w:r>
              <w:rPr>
                <w:rFonts w:hint="eastAsia" w:ascii="宋体" w:hAnsi="宋体" w:cs="宋体"/>
                <w:sz w:val="22"/>
              </w:rPr>
              <w:t xml:space="preserve"> </w:t>
            </w:r>
            <w:r>
              <w:rPr>
                <w:rFonts w:hint="eastAsia" w:ascii="宋体" w:hAnsi="宋体" w:cs="宋体"/>
                <w:color w:val="000000"/>
                <w:kern w:val="0"/>
                <w:sz w:val="22"/>
                <w:lang w:bidi="ar"/>
              </w:rPr>
              <w:t>锁具：金属件外观性能要求 电镀层 表面无剥落、返锈、毛刺：符合，金属电镀层抗盐雾：直径1.5mm以下的锈点：1点/d㎡，直径1.0mm以上的锈点：1点/d㎡，符合《GB/T 3325-2017》 的标准要求。</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sz w:val="24"/>
                <w:szCs w:val="24"/>
              </w:rPr>
              <w:t>教师办公室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45</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三人位沙发床一个，单人位沙发2个</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p>
          <w:p>
            <w:pPr>
              <w:widowControl/>
              <w:wordWrap w:val="0"/>
              <w:spacing w:line="500" w:lineRule="exact"/>
              <w:jc w:val="center"/>
              <w:textAlignment w:val="center"/>
              <w:rPr>
                <w:rFonts w:hint="eastAsia"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707392" behindDoc="0" locked="0" layoutInCell="1" allowOverlap="1">
                  <wp:simplePos x="0" y="0"/>
                  <wp:positionH relativeFrom="column">
                    <wp:posOffset>53340</wp:posOffset>
                  </wp:positionH>
                  <wp:positionV relativeFrom="page">
                    <wp:posOffset>547370</wp:posOffset>
                  </wp:positionV>
                  <wp:extent cx="1070610" cy="1109345"/>
                  <wp:effectExtent l="0" t="0" r="15240" b="14605"/>
                  <wp:wrapNone/>
                  <wp:docPr id="50" name="图片_78"/>
                  <wp:cNvGraphicFramePr/>
                  <a:graphic xmlns:a="http://schemas.openxmlformats.org/drawingml/2006/main">
                    <a:graphicData uri="http://schemas.openxmlformats.org/drawingml/2006/picture">
                      <pic:pic xmlns:pic="http://schemas.openxmlformats.org/drawingml/2006/picture">
                        <pic:nvPicPr>
                          <pic:cNvPr id="50" name="图片_78"/>
                          <pic:cNvPicPr/>
                        </pic:nvPicPr>
                        <pic:blipFill>
                          <a:blip r:embed="rId50"/>
                          <a:stretch>
                            <a:fillRect/>
                          </a:stretch>
                        </pic:blipFill>
                        <pic:spPr>
                          <a:xfrm>
                            <a:off x="0" y="0"/>
                            <a:ext cx="1070610" cy="1109345"/>
                          </a:xfrm>
                          <a:prstGeom prst="rect">
                            <a:avLst/>
                          </a:prstGeom>
                          <a:noFill/>
                          <a:ln>
                            <a:noFill/>
                          </a:ln>
                        </pic:spPr>
                      </pic:pic>
                    </a:graphicData>
                  </a:graphic>
                </wp:anchor>
              </w:drawing>
            </w:r>
            <w:r>
              <w:rPr>
                <w:rFonts w:hint="eastAsia" w:ascii="宋体" w:hAnsi="宋体" w:cs="宋体"/>
                <w:color w:val="000000"/>
                <w:kern w:val="0"/>
                <w:sz w:val="24"/>
                <w:szCs w:val="24"/>
                <w:bdr w:val="single" w:color="000000" w:sz="4" w:space="0"/>
              </w:rPr>
              <w:drawing>
                <wp:anchor distT="0" distB="0" distL="114300" distR="114300" simplePos="0" relativeHeight="251659264" behindDoc="0" locked="0" layoutInCell="1" allowOverlap="1">
                  <wp:simplePos x="0" y="0"/>
                  <wp:positionH relativeFrom="column">
                    <wp:posOffset>304800</wp:posOffset>
                  </wp:positionH>
                  <wp:positionV relativeFrom="paragraph">
                    <wp:posOffset>0</wp:posOffset>
                  </wp:positionV>
                  <wp:extent cx="1019175" cy="0"/>
                  <wp:effectExtent l="0" t="0" r="0" b="0"/>
                  <wp:wrapNone/>
                  <wp:docPr id="51" name="图片_36_SpCnt_1"/>
                  <wp:cNvGraphicFramePr/>
                  <a:graphic xmlns:a="http://schemas.openxmlformats.org/drawingml/2006/main">
                    <a:graphicData uri="http://schemas.openxmlformats.org/drawingml/2006/picture">
                      <pic:pic xmlns:pic="http://schemas.openxmlformats.org/drawingml/2006/picture">
                        <pic:nvPicPr>
                          <pic:cNvPr id="51" name="图片_36_SpCnt_1"/>
                          <pic:cNvPicPr/>
                        </pic:nvPicPr>
                        <pic:blipFill>
                          <a:blip r:embed="rId35"/>
                          <a:stretch>
                            <a:fillRect/>
                          </a:stretch>
                        </pic:blipFill>
                        <pic:spPr>
                          <a:xfrm>
                            <a:off x="0" y="0"/>
                            <a:ext cx="1019175" cy="0"/>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规格：3+1+1+茶几</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三人位沙发可转变为床。</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1、面料采用麻绒面料，撕破强力：经向≥50N，纬向≥50N；燃烧性能B1级：续然时间 经向≤5S，纬向≤5S；阴然时间 经向≤5S，纬向≤5S；损毁长度 经向≤150mm，纬向≤150mm ；PH值4.1~7.5；甲醛含量：未检出；耐唾液色牢度 变色≥4级，沾色≥4级；耐水色牢度 变色≥3-4级， 沾色≥3-4级；耐碱汗渍色牢度 变色≥3-4级，沾色≥3-4级；耐摩擦色牢度 干摩擦≥4级；可分解致癌芳香胺染料≤20mg/kg；符合《GB 18401-2010》 、《GB/T 3917.2-2009》 、《GB/T 17591-2006》 的标准要求。</w:t>
            </w:r>
          </w:p>
          <w:p>
            <w:pPr>
              <w:widowControl/>
              <w:wordWrap w:val="0"/>
              <w:spacing w:line="240" w:lineRule="auto"/>
              <w:ind w:firstLine="220" w:firstLineChars="100"/>
              <w:jc w:val="center"/>
              <w:textAlignment w:val="center"/>
              <w:rPr>
                <w:rFonts w:hint="eastAsia" w:ascii="宋体" w:hAnsi="宋体" w:cs="宋体"/>
                <w:color w:val="000000"/>
                <w:kern w:val="0"/>
                <w:sz w:val="22"/>
                <w:lang w:bidi="ar"/>
              </w:rPr>
            </w:pPr>
            <w:r>
              <w:rPr>
                <w:rFonts w:hint="eastAsia" w:ascii="宋体" w:hAnsi="宋体" w:cs="宋体"/>
                <w:color w:val="000000"/>
                <w:kern w:val="0"/>
                <w:sz w:val="22"/>
                <w:lang w:bidi="ar"/>
              </w:rPr>
              <w:t xml:space="preserve">2、聚氨酯定型海绵：表观密度≥60kg/m³；25%压陷硬度 等级/196N±18：75%压缩永久变形≤4%；回弹率≥50%；撕裂强度（等级/93N）≥1.8N/cm；干热老化后拉伸强度≥100KPa；甲醛释放量≤0.020mg/㎡.h；符合《GB/T 10802-2006》标准的要求。           </w:t>
            </w:r>
          </w:p>
          <w:p>
            <w:pPr>
              <w:widowControl/>
              <w:wordWrap w:val="0"/>
              <w:spacing w:line="240" w:lineRule="auto"/>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3、脚架：采用水曲柳实木，木材含水率8~17.0%；木制件甲醛释放量≤0.5mg/L；符合《GB/T 3324-2017》 、《GB 18584-2001》标准的要求。</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sz w:val="24"/>
                <w:szCs w:val="24"/>
              </w:rPr>
              <w:t>教师办公室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46</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茶几</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708416" behindDoc="0" locked="0" layoutInCell="1" allowOverlap="1">
                  <wp:simplePos x="0" y="0"/>
                  <wp:positionH relativeFrom="column">
                    <wp:posOffset>156210</wp:posOffset>
                  </wp:positionH>
                  <wp:positionV relativeFrom="page">
                    <wp:posOffset>180975</wp:posOffset>
                  </wp:positionV>
                  <wp:extent cx="768985" cy="673100"/>
                  <wp:effectExtent l="0" t="0" r="12065" b="12700"/>
                  <wp:wrapNone/>
                  <wp:docPr id="52" name="图片_91"/>
                  <wp:cNvGraphicFramePr/>
                  <a:graphic xmlns:a="http://schemas.openxmlformats.org/drawingml/2006/main">
                    <a:graphicData uri="http://schemas.openxmlformats.org/drawingml/2006/picture">
                      <pic:pic xmlns:pic="http://schemas.openxmlformats.org/drawingml/2006/picture">
                        <pic:nvPicPr>
                          <pic:cNvPr id="52" name="图片_91"/>
                          <pic:cNvPicPr/>
                        </pic:nvPicPr>
                        <pic:blipFill>
                          <a:blip r:embed="rId51"/>
                          <a:stretch>
                            <a:fillRect/>
                          </a:stretch>
                        </pic:blipFill>
                        <pic:spPr>
                          <a:xfrm>
                            <a:off x="0" y="0"/>
                            <a:ext cx="768985" cy="673100"/>
                          </a:xfrm>
                          <a:prstGeom prst="rect">
                            <a:avLst/>
                          </a:prstGeom>
                          <a:noFill/>
                          <a:ln>
                            <a:noFill/>
                          </a:ln>
                        </pic:spPr>
                      </pic:pic>
                    </a:graphicData>
                  </a:graphic>
                </wp:anchor>
              </w:drawing>
            </w:r>
          </w:p>
          <w:p>
            <w:pPr>
              <w:widowControl/>
              <w:wordWrap w:val="0"/>
              <w:spacing w:line="500" w:lineRule="exact"/>
              <w:jc w:val="center"/>
              <w:textAlignment w:val="center"/>
              <w:rPr>
                <w:rFonts w:hint="eastAsia" w:ascii="宋体" w:hAnsi="宋体" w:cs="宋体"/>
                <w:color w:val="000000"/>
                <w:sz w:val="24"/>
                <w:szCs w:val="24"/>
              </w:rPr>
            </w:pPr>
          </w:p>
        </w:tc>
        <w:tc>
          <w:tcPr>
            <w:tcW w:w="0" w:type="auto"/>
            <w:noWrap w:val="0"/>
            <w:vAlign w:val="center"/>
          </w:tcPr>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规格：1200*600*450</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1、面材：采用浸渍饰面纸，特定元素迁移（至少包含锑Sb、砷As、钡Ba、镉Cd、铬Cr、铅Pb、汞Hg、硒Se）限量≤2mg/kg；甲醛释放限量≤1.0mg/L；符合《GB 6675.4-2014》 、《LY/T 1831-2009》 标准的要求。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2、基材：采用实木颗粒板，板内密度偏差-10~10%；含水率3~13%；吸水厚度膨胀率μu≤8.0%；静曲强度μL≥11.0MPa；内胶合强度μL≥0.35MPa；握螺钉力 板面握螺钉力≥900N；板边握螺钉力≥600N；甲醛释放限量E1≤0.018mg/m³；产品总挥发性有机化合物（TVOC）的释放率（72h）≤0.50mg/(㎡h)；符合《GB/T 4897-2015》、《HJ 571-2010》 、《GB 18580-2017》的标准要求。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3、热熔胶：总挥发性有机物≤10g/L；符合 《GB 18583-2008》 标准的要求。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4、封边条：同色 PVC 封边，厚度≥2.0mm，可迁移元素（可溶性重金属），至少包含：铅（Pb）、汞（Hg）、镉（Cd）、铬（Cr）、砷（As）限量≤2mg/kg；未检出邻苯二甲酸脂，符合《QB/T4463-2013》 标准的要求。</w:t>
            </w:r>
          </w:p>
          <w:p>
            <w:pPr>
              <w:widowControl/>
              <w:wordWrap w:val="0"/>
              <w:spacing w:line="240" w:lineRule="auto"/>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5、锌合金三合一： 耐腐蚀等级中性盐雾试验（NSS）48h中性盐雾试验不低于7级。</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sz w:val="24"/>
                <w:szCs w:val="24"/>
              </w:rPr>
              <w:t>教师办公室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47</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三人位沙发床一个，单人位沙发2个</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p>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709440" behindDoc="0" locked="0" layoutInCell="1" allowOverlap="1">
                  <wp:simplePos x="0" y="0"/>
                  <wp:positionH relativeFrom="column">
                    <wp:posOffset>74295</wp:posOffset>
                  </wp:positionH>
                  <wp:positionV relativeFrom="page">
                    <wp:posOffset>1370330</wp:posOffset>
                  </wp:positionV>
                  <wp:extent cx="932180" cy="956945"/>
                  <wp:effectExtent l="0" t="0" r="1270" b="14605"/>
                  <wp:wrapNone/>
                  <wp:docPr id="53" name="图片_62"/>
                  <wp:cNvGraphicFramePr/>
                  <a:graphic xmlns:a="http://schemas.openxmlformats.org/drawingml/2006/main">
                    <a:graphicData uri="http://schemas.openxmlformats.org/drawingml/2006/picture">
                      <pic:pic xmlns:pic="http://schemas.openxmlformats.org/drawingml/2006/picture">
                        <pic:nvPicPr>
                          <pic:cNvPr id="53" name="图片_62"/>
                          <pic:cNvPicPr/>
                        </pic:nvPicPr>
                        <pic:blipFill>
                          <a:blip r:embed="rId52"/>
                          <a:stretch>
                            <a:fillRect/>
                          </a:stretch>
                        </pic:blipFill>
                        <pic:spPr>
                          <a:xfrm>
                            <a:off x="0" y="0"/>
                            <a:ext cx="932180" cy="956945"/>
                          </a:xfrm>
                          <a:prstGeom prst="rect">
                            <a:avLst/>
                          </a:prstGeom>
                          <a:noFill/>
                          <a:ln>
                            <a:noFill/>
                          </a:ln>
                        </pic:spPr>
                      </pic:pic>
                    </a:graphicData>
                  </a:graphic>
                </wp:anchor>
              </w:drawing>
            </w:r>
            <w:r>
              <w:rPr>
                <w:rFonts w:hint="eastAsia" w:ascii="宋体" w:hAnsi="宋体" w:cs="宋体"/>
                <w:color w:val="000000"/>
                <w:kern w:val="0"/>
                <w:sz w:val="24"/>
                <w:szCs w:val="24"/>
                <w:bdr w:val="single" w:color="000000" w:sz="4" w:space="0"/>
              </w:rPr>
              <w:drawing>
                <wp:anchor distT="0" distB="0" distL="114300" distR="114300" simplePos="0" relativeHeight="251660288" behindDoc="0" locked="0" layoutInCell="1" allowOverlap="1">
                  <wp:simplePos x="0" y="0"/>
                  <wp:positionH relativeFrom="column">
                    <wp:posOffset>371475</wp:posOffset>
                  </wp:positionH>
                  <wp:positionV relativeFrom="paragraph">
                    <wp:posOffset>0</wp:posOffset>
                  </wp:positionV>
                  <wp:extent cx="952500" cy="0"/>
                  <wp:effectExtent l="0" t="0" r="0" b="0"/>
                  <wp:wrapNone/>
                  <wp:docPr id="54" name="图片_36_SpCnt_2"/>
                  <wp:cNvGraphicFramePr/>
                  <a:graphic xmlns:a="http://schemas.openxmlformats.org/drawingml/2006/main">
                    <a:graphicData uri="http://schemas.openxmlformats.org/drawingml/2006/picture">
                      <pic:pic xmlns:pic="http://schemas.openxmlformats.org/drawingml/2006/picture">
                        <pic:nvPicPr>
                          <pic:cNvPr id="54" name="图片_36_SpCnt_2"/>
                          <pic:cNvPicPr/>
                        </pic:nvPicPr>
                        <pic:blipFill>
                          <a:blip r:embed="rId35"/>
                          <a:stretch>
                            <a:fillRect/>
                          </a:stretch>
                        </pic:blipFill>
                        <pic:spPr>
                          <a:xfrm>
                            <a:off x="0" y="0"/>
                            <a:ext cx="952500" cy="0"/>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规格：3+1+1+茶几</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三人位沙发可转变为床。</w:t>
            </w:r>
          </w:p>
          <w:p>
            <w:pPr>
              <w:widowControl/>
              <w:wordWrap w:val="0"/>
              <w:spacing w:line="240" w:lineRule="auto"/>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1、面料采用麻绒面料，撕破强力：经向≥50N，纬向≥50N；燃烧性能B1级：续然时间 经向≤5S，纬向≤5S；阴然时间 经向≤5S，纬向≤5S；损毁长度 经向≤150mm，纬向≤150mm ；PH值4.1~7.5；甲醛含量：未检出；耐唾液色牢度 变色≥4级，沾色≥4级；耐水色牢度 变色≥3-4级， 沾色≥3-4级；耐碱汗渍色牢度 变色≥3-4级，沾色≥3-4级；耐摩擦色牢度 干摩擦≥4级；可分解致癌芳香胺染料≤20mg/kg；符合《GB 18401-2010》 、《GB/T 3917.2-2009》 、《GB/T 17591-2006》 的标准要求。               2、聚氨酯定型海绵：表观密度≥60kg/m³；25%压陷硬度 等级/196N±18：75%压缩永久变形≤4%；回弹率≥50%；撕裂强度（等级/93N）≥1.8N/cm；干热老化后拉伸强度≥100KPa；甲醛释放量≤0.020mg/㎡.h；符合《GB/T 10802-2006》标准的要求。            3、脚架：采用水曲柳实木，木材含水率8~17.0%；木制件甲醛释放量≤0.5mg/L；符合《GB/T 3324-2017》 、《GB 18584-2001》标准的要求。</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48</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茶几</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p>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710464" behindDoc="0" locked="0" layoutInCell="1" allowOverlap="1">
                  <wp:simplePos x="0" y="0"/>
                  <wp:positionH relativeFrom="column">
                    <wp:posOffset>24765</wp:posOffset>
                  </wp:positionH>
                  <wp:positionV relativeFrom="page">
                    <wp:posOffset>1233170</wp:posOffset>
                  </wp:positionV>
                  <wp:extent cx="1022985" cy="578485"/>
                  <wp:effectExtent l="0" t="0" r="5715" b="12065"/>
                  <wp:wrapNone/>
                  <wp:docPr id="55" name="图片 53"/>
                  <wp:cNvGraphicFramePr/>
                  <a:graphic xmlns:a="http://schemas.openxmlformats.org/drawingml/2006/main">
                    <a:graphicData uri="http://schemas.openxmlformats.org/drawingml/2006/picture">
                      <pic:pic xmlns:pic="http://schemas.openxmlformats.org/drawingml/2006/picture">
                        <pic:nvPicPr>
                          <pic:cNvPr id="55" name="图片 53"/>
                          <pic:cNvPicPr/>
                        </pic:nvPicPr>
                        <pic:blipFill>
                          <a:blip r:embed="rId53"/>
                          <a:stretch>
                            <a:fillRect/>
                          </a:stretch>
                        </pic:blipFill>
                        <pic:spPr>
                          <a:xfrm>
                            <a:off x="0" y="0"/>
                            <a:ext cx="1022985" cy="578485"/>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规格：1200*600*450</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1、面材：采用浸渍饰面纸，特定元素迁移（至少包含锑Sb、砷As、钡Ba、镉Cd、铬Cr、铅Pb、汞Hg、硒Se）限量≤2mg/kg；甲醛释放限量≤1.0mg/L；符合《GB 6675.4-2014》 、《LY/T 1831-2009》 标准的要求。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2、基材：采用实木颗粒板，板内密度偏差-10~10%；含水率3~13%；吸水厚度膨胀率μu≤8.0%；静曲强度μL≥11.0MPa；内胶合强度μL≥0.35MPa；握螺钉力 板面握螺钉力≥900N；板边握螺钉力≥600N；甲醛释放限量E1≤0.018mg/m³；产品总挥发性有机化合物（TVOC）的释放率（72h）≤0.50mg/(㎡h)；符合《GB/T 4897-2015》、《HJ 571-2010》 、《GB 18580-2017》的标准要求。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3、热熔胶：总挥发性有机物≤10g/L；符合 《GB 18583-2008》 标准的要求。</w:t>
            </w:r>
          </w:p>
          <w:p>
            <w:pPr>
              <w:widowControl/>
              <w:wordWrap w:val="0"/>
              <w:spacing w:line="360" w:lineRule="auto"/>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4、封边条：同色 PVC 封边，厚度≥2.0mm，可迁移元素（可溶性重金属），至少包含：铅（Pb）、汞（Hg）、镉（Cd）、铬（Cr）、砷（As）限量≤2mg/kg；未检出邻苯二甲酸脂，符合《QB/T4463-2013》 标准的要求。   5、锌合金三合一： 耐腐蚀等级中性盐雾试验（NSS）48h中性盐雾试验不低于7级。</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49</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茶水柜</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711488" behindDoc="0" locked="0" layoutInCell="1" allowOverlap="1">
                  <wp:simplePos x="0" y="0"/>
                  <wp:positionH relativeFrom="column">
                    <wp:posOffset>270510</wp:posOffset>
                  </wp:positionH>
                  <wp:positionV relativeFrom="page">
                    <wp:posOffset>2453005</wp:posOffset>
                  </wp:positionV>
                  <wp:extent cx="616585" cy="733425"/>
                  <wp:effectExtent l="0" t="0" r="12065" b="9525"/>
                  <wp:wrapNone/>
                  <wp:docPr id="56" name="图片 54"/>
                  <wp:cNvGraphicFramePr/>
                  <a:graphic xmlns:a="http://schemas.openxmlformats.org/drawingml/2006/main">
                    <a:graphicData uri="http://schemas.openxmlformats.org/drawingml/2006/picture">
                      <pic:pic xmlns:pic="http://schemas.openxmlformats.org/drawingml/2006/picture">
                        <pic:nvPicPr>
                          <pic:cNvPr id="56" name="图片 54"/>
                          <pic:cNvPicPr/>
                        </pic:nvPicPr>
                        <pic:blipFill>
                          <a:blip r:embed="rId54"/>
                          <a:stretch>
                            <a:fillRect/>
                          </a:stretch>
                        </pic:blipFill>
                        <pic:spPr>
                          <a:xfrm>
                            <a:off x="0" y="0"/>
                            <a:ext cx="616585" cy="733425"/>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规格：800*400*800</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1、面材：采用浸渍饰面纸，特定元素迁移（至少包含锑Sb、砷As、钡Ba、镉Cd、铬Cr、铅Pb、汞Hg、硒Se）限量≤2mg/kg；甲醛释放限量≤1.0mg/L；符合《GB 6675.4-2014》 、《LY/T 1831-2009》 标准的要求。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2、基材：</w:t>
            </w:r>
            <w:r>
              <w:rPr>
                <w:rFonts w:hint="eastAsia" w:ascii="宋体" w:hAnsi="宋体" w:cs="宋体"/>
                <w:sz w:val="22"/>
              </w:rPr>
              <w:t>采用难燃中密度纤维板，含水率3.0~13.0%，密度0.65~0.80g/c㎥，甲醛释放限量≤0.037mg/㎥；产品总挥发性有机化合物（TVOC）的释放率（72h）≤0.20mg/(m²h)，板面握螺钉力≥1000N, 板边握螺钉力≥700N，板内密度偏差：-10.0~10.0，吸水厚度膨胀率：</w:t>
            </w:r>
            <w:r>
              <w:rPr>
                <w:rFonts w:hint="eastAsia" w:ascii="宋体" w:hAnsi="宋体" w:cs="宋体"/>
                <w:color w:val="000000"/>
                <w:kern w:val="0"/>
                <w:sz w:val="22"/>
                <w:lang w:bidi="ar"/>
              </w:rPr>
              <w:t>μu≤</w:t>
            </w:r>
            <w:r>
              <w:rPr>
                <w:rFonts w:hint="eastAsia" w:ascii="宋体" w:hAnsi="宋体" w:cs="宋体"/>
                <w:sz w:val="22"/>
              </w:rPr>
              <w:t>12.0%；符合《GB/T 11718-2021》、《HJ 571-2010》的标准要求。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3、热熔胶：总挥发性有机物≤10g/L；符合 《GB 18583-2008》 标准的要求。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4、封边条：同色 PVC 封边，厚度≥2.0mm，可迁移元素（可溶性重金属），至少包含：铅（Pb）、汞（Hg）、镉（Cd）、铬（Cr）、砷（As）限量≤2mg/kg；未检出邻苯二甲酸脂，符合《QB/T4463-2013》 标准的要求。</w:t>
            </w:r>
          </w:p>
          <w:p>
            <w:pPr>
              <w:widowControl/>
              <w:wordWrap w:val="0"/>
              <w:spacing w:line="240" w:lineRule="auto"/>
              <w:ind w:firstLine="220" w:firstLineChars="100"/>
              <w:jc w:val="center"/>
              <w:textAlignment w:val="center"/>
              <w:rPr>
                <w:rFonts w:ascii="宋体" w:hAnsi="宋体" w:cs="宋体"/>
                <w:color w:val="000000"/>
                <w:sz w:val="22"/>
              </w:rPr>
            </w:pPr>
            <w:r>
              <w:rPr>
                <w:rStyle w:val="14"/>
                <w:rFonts w:hint="default"/>
                <w:lang w:bidi="ar"/>
              </w:rPr>
              <w:t>5、锌合金三合一： 耐腐蚀等级中性盐雾试验（NSS）48h中性盐雾试验不低于7级。</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50</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木质高低床</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2"/>
                <w:bdr w:val="single" w:color="000000" w:sz="4" w:space="0"/>
              </w:rPr>
              <w:drawing>
                <wp:anchor distT="0" distB="0" distL="114300" distR="114300" simplePos="0" relativeHeight="251712512" behindDoc="0" locked="0" layoutInCell="1" allowOverlap="1">
                  <wp:simplePos x="0" y="0"/>
                  <wp:positionH relativeFrom="column">
                    <wp:posOffset>160655</wp:posOffset>
                  </wp:positionH>
                  <wp:positionV relativeFrom="page">
                    <wp:posOffset>327025</wp:posOffset>
                  </wp:positionV>
                  <wp:extent cx="828040" cy="654685"/>
                  <wp:effectExtent l="0" t="0" r="10160" b="12065"/>
                  <wp:wrapNone/>
                  <wp:docPr id="57" name="图片_20"/>
                  <wp:cNvGraphicFramePr/>
                  <a:graphic xmlns:a="http://schemas.openxmlformats.org/drawingml/2006/main">
                    <a:graphicData uri="http://schemas.openxmlformats.org/drawingml/2006/picture">
                      <pic:pic xmlns:pic="http://schemas.openxmlformats.org/drawingml/2006/picture">
                        <pic:nvPicPr>
                          <pic:cNvPr id="57" name="图片_20"/>
                          <pic:cNvPicPr/>
                        </pic:nvPicPr>
                        <pic:blipFill>
                          <a:blip r:embed="rId55"/>
                          <a:stretch>
                            <a:fillRect/>
                          </a:stretch>
                        </pic:blipFill>
                        <pic:spPr>
                          <a:xfrm>
                            <a:off x="0" y="0"/>
                            <a:ext cx="828040" cy="654685"/>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规格：2000*1500*1200</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1、面材：采木质，木材含水率≤8.0%；木制件甲醛释放量≤0.5mg/L；符合《GB 18584-2001》、《GB/T 17657-2013》 标准的要求。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2、基材：采用优质橡木，甲醛释放量≤0.5mg/L，木材含水率：8-17.0%；符合《GB/T 3324-2017》、《GB 18584-2001》的标准要求。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3、酚醛胶，总挥发性有机物≤40g/L；甲苯+二甲苯：未检出；苯≤0.05g/kg；游离甲醛≤0.2g/kg.符合《GB 18583-2008》标准的要求。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4、油漆采用水性漆， VOC含量≤100g/L；甲醛含量≤10mg/kg；乙二醇醚及醚酯总和含量（限乙二醇甲醚、乙二醇甲醚醋酸酯、乙二醇乙醚、乙二醇乙醚醋酸酯、乙二醇二甲醚、乙二醇二乙醚、二乙二醇二甲醚、三乙二醇二甲醚）≤10mg/kg，苯系物总和含量[限苯、甲苯、二甲苯（含乙苯）]≤250mg/kg；硬度（擦伤）≥3H；符合《GB 18581-2020》、《GB/T 23999-2009》 标准的要求。</w:t>
            </w:r>
          </w:p>
          <w:p>
            <w:pPr>
              <w:widowControl/>
              <w:wordWrap w:val="0"/>
              <w:spacing w:line="240" w:lineRule="auto"/>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5、木榫：木材含水率：8~17.0%；木材全干密度≥0.50g/cm³。</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sz w:val="24"/>
                <w:szCs w:val="24"/>
              </w:rPr>
              <w:t>午休室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51</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床垫</w:t>
            </w:r>
          </w:p>
        </w:tc>
        <w:tc>
          <w:tcPr>
            <w:tcW w:w="0" w:type="auto"/>
            <w:noWrap w:val="0"/>
            <w:vAlign w:val="center"/>
          </w:tcPr>
          <w:p>
            <w:pPr>
              <w:widowControl/>
              <w:wordWrap w:val="0"/>
              <w:spacing w:line="500" w:lineRule="exact"/>
              <w:jc w:val="center"/>
              <w:textAlignment w:val="center"/>
              <w:rPr>
                <w:rFonts w:hint="eastAsia" w:ascii="宋体" w:hAnsi="宋体" w:cs="宋体"/>
                <w:color w:val="000000"/>
                <w:sz w:val="24"/>
                <w:szCs w:val="24"/>
              </w:rPr>
            </w:pPr>
          </w:p>
        </w:tc>
        <w:tc>
          <w:tcPr>
            <w:tcW w:w="0" w:type="auto"/>
            <w:noWrap w:val="0"/>
            <w:vAlign w:val="center"/>
          </w:tcPr>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规格：1950*1150</w:t>
            </w:r>
          </w:p>
          <w:p>
            <w:pPr>
              <w:widowControl/>
              <w:numPr>
                <w:ilvl w:val="0"/>
                <w:numId w:val="7"/>
              </w:numPr>
              <w:wordWrap w:val="0"/>
              <w:spacing w:line="240" w:lineRule="auto"/>
              <w:ind w:firstLine="220" w:firstLineChars="100"/>
              <w:jc w:val="center"/>
              <w:textAlignment w:val="center"/>
              <w:rPr>
                <w:rFonts w:hint="eastAsia" w:ascii="宋体" w:hAnsi="宋体" w:cs="宋体"/>
                <w:color w:val="000000"/>
                <w:kern w:val="0"/>
                <w:sz w:val="22"/>
                <w:lang w:bidi="ar"/>
              </w:rPr>
            </w:pPr>
            <w:r>
              <w:rPr>
                <w:rFonts w:hint="eastAsia" w:ascii="宋体" w:hAnsi="宋体" w:cs="宋体"/>
                <w:color w:val="000000"/>
                <w:kern w:val="0"/>
                <w:sz w:val="22"/>
                <w:lang w:bidi="ar"/>
              </w:rPr>
              <w:t xml:space="preserve">面料:未检出甲醛释放量（C类），可分解致癌芳香胺染料合格；符合《GB 18401-2010》 、《GB/T 30157-2013》 检验依据；                   </w:t>
            </w:r>
          </w:p>
          <w:p>
            <w:pPr>
              <w:widowControl/>
              <w:numPr>
                <w:ilvl w:val="0"/>
                <w:numId w:val="0"/>
              </w:numPr>
              <w:wordWrap w:val="0"/>
              <w:spacing w:line="240" w:lineRule="auto"/>
              <w:jc w:val="both"/>
              <w:textAlignment w:val="center"/>
              <w:rPr>
                <w:rFonts w:ascii="宋体" w:hAnsi="宋体" w:cs="宋体"/>
                <w:color w:val="000000"/>
                <w:sz w:val="22"/>
              </w:rPr>
            </w:pPr>
            <w:r>
              <w:rPr>
                <w:rFonts w:hint="eastAsia" w:ascii="宋体" w:hAnsi="宋体" w:cs="宋体"/>
                <w:color w:val="000000"/>
                <w:kern w:val="0"/>
                <w:sz w:val="24"/>
                <w:szCs w:val="24"/>
                <w:bdr w:val="single" w:color="000000" w:sz="4" w:space="0"/>
              </w:rPr>
              <w:drawing>
                <wp:anchor distT="0" distB="0" distL="114300" distR="114300" simplePos="0" relativeHeight="251713536" behindDoc="0" locked="0" layoutInCell="1" allowOverlap="1">
                  <wp:simplePos x="0" y="0"/>
                  <wp:positionH relativeFrom="column">
                    <wp:posOffset>-1130300</wp:posOffset>
                  </wp:positionH>
                  <wp:positionV relativeFrom="page">
                    <wp:posOffset>1276350</wp:posOffset>
                  </wp:positionV>
                  <wp:extent cx="808355" cy="424815"/>
                  <wp:effectExtent l="0" t="0" r="10795" b="13335"/>
                  <wp:wrapNone/>
                  <wp:docPr id="58" name="图片 56"/>
                  <wp:cNvGraphicFramePr/>
                  <a:graphic xmlns:a="http://schemas.openxmlformats.org/drawingml/2006/main">
                    <a:graphicData uri="http://schemas.openxmlformats.org/drawingml/2006/picture">
                      <pic:pic xmlns:pic="http://schemas.openxmlformats.org/drawingml/2006/picture">
                        <pic:nvPicPr>
                          <pic:cNvPr id="58" name="图片 56"/>
                          <pic:cNvPicPr/>
                        </pic:nvPicPr>
                        <pic:blipFill>
                          <a:blip r:embed="rId56"/>
                          <a:stretch>
                            <a:fillRect/>
                          </a:stretch>
                        </pic:blipFill>
                        <pic:spPr>
                          <a:xfrm>
                            <a:off x="0" y="0"/>
                            <a:ext cx="808355" cy="424815"/>
                          </a:xfrm>
                          <a:prstGeom prst="rect">
                            <a:avLst/>
                          </a:prstGeom>
                          <a:noFill/>
                          <a:ln>
                            <a:noFill/>
                          </a:ln>
                        </pic:spPr>
                      </pic:pic>
                    </a:graphicData>
                  </a:graphic>
                </wp:anchor>
              </w:drawing>
            </w:r>
            <w:r>
              <w:rPr>
                <w:rFonts w:hint="eastAsia" w:ascii="宋体" w:hAnsi="宋体" w:cs="宋体"/>
                <w:color w:val="000000"/>
                <w:kern w:val="0"/>
                <w:sz w:val="22"/>
                <w:lang w:bidi="ar"/>
              </w:rPr>
              <w:t xml:space="preserve"> 2、床垫成品要求：阻燃性能-家庭用应符合GB 17927.1-2011的要求，试样表面货内部未出现任何续燃、阴燃现象（无续燃、无阴燃），床垫甲醛释放量≤0.010mg/m2·h，纺织面料甲醛释放量：未检出C类，符合《GB/T 26706-2011》、《GB/T 1952.2-2011》、《GB 18401-2010》 检验依据。</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午休室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52</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工作桌</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sz w:val="24"/>
                <w:szCs w:val="24"/>
              </w:rPr>
              <w:drawing>
                <wp:anchor distT="0" distB="0" distL="114300" distR="114300" simplePos="0" relativeHeight="251714560" behindDoc="0" locked="0" layoutInCell="1" allowOverlap="1">
                  <wp:simplePos x="0" y="0"/>
                  <wp:positionH relativeFrom="column">
                    <wp:posOffset>107315</wp:posOffset>
                  </wp:positionH>
                  <wp:positionV relativeFrom="page">
                    <wp:posOffset>2887345</wp:posOffset>
                  </wp:positionV>
                  <wp:extent cx="793750" cy="632460"/>
                  <wp:effectExtent l="0" t="0" r="6350" b="15240"/>
                  <wp:wrapNone/>
                  <wp:docPr id="59" name="图片 57" descr="C:/Users/Administrator/AppData/Local/Temp/picturecompress_20220407113159/output_22.pngoutput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7" descr="C:/Users/Administrator/AppData/Local/Temp/picturecompress_20220407113159/output_22.pngoutput_22"/>
                          <pic:cNvPicPr>
                            <a:picLocks noChangeAspect="1"/>
                          </pic:cNvPicPr>
                        </pic:nvPicPr>
                        <pic:blipFill>
                          <a:blip r:embed="rId18"/>
                          <a:stretch>
                            <a:fillRect/>
                          </a:stretch>
                        </pic:blipFill>
                        <pic:spPr>
                          <a:xfrm>
                            <a:off x="0" y="0"/>
                            <a:ext cx="793750" cy="632460"/>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规格：1400*700*760</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1、面材：采用浸渍饰面纸，特定元素迁移（至少包含锑Sb、砷As、钡Ba、镉Cd、铬Cr、铅Pb、汞Hg、硒Se）限量≤2mg/kg；甲醛释放限量≤1.0mg/L；符合《GB 6675.4-2014》 、《LY/T 1831-2009》 标准的要求。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2、基材：</w:t>
            </w:r>
            <w:r>
              <w:rPr>
                <w:rFonts w:hint="eastAsia" w:ascii="宋体" w:hAnsi="宋体" w:cs="宋体"/>
                <w:sz w:val="22"/>
              </w:rPr>
              <w:t>采用难燃中密度纤维板，含水率3.0~13.0%，密度0.65~0.80g/c㎥，甲醛释放限量≤0.037mg/㎥；产品总挥发性有机化合物（TVOC）的释放率（72h）≤0.20mg/(m²h)，板面握螺钉力≥1000N, 板边握螺钉力≥700N，板内密度偏差：-10.0~10.0，吸水厚度膨胀率：</w:t>
            </w:r>
            <w:r>
              <w:rPr>
                <w:rFonts w:hint="eastAsia" w:ascii="宋体" w:hAnsi="宋体" w:cs="宋体"/>
                <w:color w:val="000000"/>
                <w:kern w:val="0"/>
                <w:sz w:val="22"/>
                <w:lang w:bidi="ar"/>
              </w:rPr>
              <w:t>μu≤</w:t>
            </w:r>
            <w:r>
              <w:rPr>
                <w:rFonts w:hint="eastAsia" w:ascii="宋体" w:hAnsi="宋体" w:cs="宋体"/>
                <w:sz w:val="22"/>
              </w:rPr>
              <w:t>12.0%；符合《GB/T 11718-2021》、《HJ 571-2010》的标准要求。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3、热熔胶：总挥发性有机物≤10g/L；符合 《GB 18583-2008》 标准的要求。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4、封边条：同色 PVC 封边，厚度≥2.0mm，可迁移元素（可溶性重金属），至少包含：铅（Pb）、汞（Hg）、镉（Cd）、铬（Cr）、砷（As）限量≤2mg/kg；未检出邻苯二甲酸脂，符合《QB/T4463-2013》 标准的要求。</w:t>
            </w:r>
          </w:p>
          <w:p>
            <w:pPr>
              <w:widowControl/>
              <w:wordWrap w:val="0"/>
              <w:spacing w:line="240" w:lineRule="auto"/>
              <w:ind w:firstLine="220" w:firstLineChars="100"/>
              <w:jc w:val="center"/>
              <w:textAlignment w:val="center"/>
              <w:rPr>
                <w:rFonts w:ascii="宋体" w:hAnsi="宋体" w:cs="宋体"/>
                <w:color w:val="000000"/>
                <w:sz w:val="22"/>
              </w:rPr>
            </w:pPr>
            <w:r>
              <w:rPr>
                <w:rStyle w:val="14"/>
                <w:rFonts w:hint="default"/>
                <w:lang w:bidi="ar"/>
              </w:rPr>
              <w:t>5、锌合金三合一： 耐腐蚀等级中性盐雾试验（NSS）48h中性盐雾试验不低于7级。</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监控室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53</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工作椅</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715584" behindDoc="0" locked="0" layoutInCell="1" allowOverlap="1">
                  <wp:simplePos x="0" y="0"/>
                  <wp:positionH relativeFrom="column">
                    <wp:posOffset>259080</wp:posOffset>
                  </wp:positionH>
                  <wp:positionV relativeFrom="page">
                    <wp:posOffset>571500</wp:posOffset>
                  </wp:positionV>
                  <wp:extent cx="553720" cy="831850"/>
                  <wp:effectExtent l="0" t="0" r="17780" b="6350"/>
                  <wp:wrapNone/>
                  <wp:docPr id="60" name="图片_56"/>
                  <wp:cNvGraphicFramePr/>
                  <a:graphic xmlns:a="http://schemas.openxmlformats.org/drawingml/2006/main">
                    <a:graphicData uri="http://schemas.openxmlformats.org/drawingml/2006/picture">
                      <pic:pic xmlns:pic="http://schemas.openxmlformats.org/drawingml/2006/picture">
                        <pic:nvPicPr>
                          <pic:cNvPr id="60" name="图片_56"/>
                          <pic:cNvPicPr/>
                        </pic:nvPicPr>
                        <pic:blipFill>
                          <a:blip r:embed="rId57"/>
                          <a:stretch>
                            <a:fillRect/>
                          </a:stretch>
                        </pic:blipFill>
                        <pic:spPr>
                          <a:xfrm>
                            <a:off x="0" y="0"/>
                            <a:ext cx="553720" cy="831850"/>
                          </a:xfrm>
                          <a:prstGeom prst="rect">
                            <a:avLst/>
                          </a:prstGeom>
                          <a:noFill/>
                          <a:ln>
                            <a:noFill/>
                          </a:ln>
                        </pic:spPr>
                      </pic:pic>
                    </a:graphicData>
                  </a:graphic>
                </wp:anchor>
              </w:drawing>
            </w:r>
          </w:p>
        </w:tc>
        <w:tc>
          <w:tcPr>
            <w:tcW w:w="0" w:type="auto"/>
            <w:noWrap w:val="0"/>
            <w:vAlign w:val="center"/>
          </w:tcPr>
          <w:p>
            <w:pPr>
              <w:widowControl/>
              <w:numPr>
                <w:ilvl w:val="0"/>
                <w:numId w:val="0"/>
              </w:numPr>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val="en-US" w:eastAsia="zh-CN" w:bidi="ar"/>
              </w:rPr>
              <w:t>1、</w:t>
            </w:r>
            <w:r>
              <w:rPr>
                <w:rFonts w:hint="eastAsia" w:ascii="宋体" w:hAnsi="宋体" w:cs="宋体"/>
                <w:color w:val="000000"/>
                <w:kern w:val="0"/>
                <w:sz w:val="22"/>
                <w:lang w:bidi="ar"/>
              </w:rPr>
              <w:t>面料:未检出甲醛释放量（C类），可分解致癌芳香胺染料合格。         2、聚氨酯定型海绵：表观密度≥60kg/m³；25%压陷硬度 等级/196N±18：75%压缩永久变形≤4%；回弹率≥50%；撕裂强度（等级/93N）≥1.8N/cm；干热老化后拉伸强度≥100KPa；甲醛释放量≤0.020mg/㎡.h。</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3、气压棒，金属件外观性能要求：喷涂层合格，金属喷漆（塑）涂层耐腐蚀合格。                         4、PU扶手：邻苯二甲酸酯含DBP、BBP、DEHP、DNOP、DINP、DIDP等成分：未检出；重金属含可溶性铅、可溶性镉、可溶性铬、可溶性汞等成分：未检出。</w:t>
            </w:r>
          </w:p>
          <w:p>
            <w:pPr>
              <w:widowControl/>
              <w:wordWrap w:val="0"/>
              <w:spacing w:line="360" w:lineRule="auto"/>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5、办公椅成品要求：塑料件外观：未见缺陷；软、硬包件外观：未见缺陷；金属件外观、涂层和镀层外观和其他外观要求：未见缺陷；软质聚氨酯泡沫塑料座面密度≥25kg/m³, 软质聚氨酯泡沫塑料回弹性≥40%,纺织面料干摩擦色牢度≥3级；稳定性试验：未倾翻；座面冲击：无损；座面、椅背耐久性（座面950N，椅背330N，10万次：无损）；椅背往复耐久性（座面102kg，椅背334N,12万次：无损）；椅座往复冲击耐久性（57kg沙袋，冲击高度30mm，10万次：无损）；座面左右弯曲交替负荷耐久性（交替加载734N，40000次：无损）；跌落高度200mm，10次试验：无损；扶手垂直向下静载荷试验、扶手水平静载荷试验：无损；公共场所用软体家具阻燃性能：无续然、无阴燃；甲醛释放量≤0.020mg/m²h；TVOC≤0.1mg/m²h；符合《GB/T 6343-2009》、《GB/T 6670-2008》、《GB/T 3920-2008》的标准要求。</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监控室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54</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钢制文件柜</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716608" behindDoc="0" locked="0" layoutInCell="1" allowOverlap="1">
                  <wp:simplePos x="0" y="0"/>
                  <wp:positionH relativeFrom="column">
                    <wp:posOffset>311150</wp:posOffset>
                  </wp:positionH>
                  <wp:positionV relativeFrom="page">
                    <wp:posOffset>83185</wp:posOffset>
                  </wp:positionV>
                  <wp:extent cx="506730" cy="977265"/>
                  <wp:effectExtent l="0" t="0" r="7620" b="13335"/>
                  <wp:wrapNone/>
                  <wp:docPr id="61" name="图片_67"/>
                  <wp:cNvGraphicFramePr/>
                  <a:graphic xmlns:a="http://schemas.openxmlformats.org/drawingml/2006/main">
                    <a:graphicData uri="http://schemas.openxmlformats.org/drawingml/2006/picture">
                      <pic:pic xmlns:pic="http://schemas.openxmlformats.org/drawingml/2006/picture">
                        <pic:nvPicPr>
                          <pic:cNvPr id="61" name="图片_67"/>
                          <pic:cNvPicPr/>
                        </pic:nvPicPr>
                        <pic:blipFill>
                          <a:blip r:embed="rId58"/>
                          <a:stretch>
                            <a:fillRect/>
                          </a:stretch>
                        </pic:blipFill>
                        <pic:spPr>
                          <a:xfrm>
                            <a:off x="0" y="0"/>
                            <a:ext cx="506730" cy="977265"/>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规格：900*400*900</w:t>
            </w:r>
          </w:p>
          <w:p>
            <w:pPr>
              <w:widowControl/>
              <w:wordWrap w:val="0"/>
              <w:spacing w:line="36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钢材采用电解钢板，划格试验：0级；杯突试验：涂层未出现开裂和未从基板上脱落；耐水浸泡试验（1h）：无气泡、开裂、脱落现象，无失光，无变色；耐干热试验(24h)：无失光和变色现象；氙灯加速老化试验(24Oh)、紫外灯加速老化试验(24Oh)：无变色，失光，粉化等现象；耐有机溶剂试验：涂层未破损；符合《GB/T 13448-2019》、《GB/T 12754-2019》的标准要求。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2、塑粉：重金属含可溶性铅、可溶性镉、可溶性铬、可溶性汞：均为未检出；符合《HG/T 2006-2006》标准的要求。</w:t>
            </w:r>
          </w:p>
          <w:p>
            <w:pPr>
              <w:widowControl/>
              <w:wordWrap w:val="0"/>
              <w:spacing w:line="36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3、</w:t>
            </w:r>
            <w:r>
              <w:rPr>
                <w:rFonts w:hint="eastAsia" w:ascii="宋体" w:hAnsi="宋体" w:cs="宋体"/>
                <w:sz w:val="22"/>
              </w:rPr>
              <w:t xml:space="preserve"> </w:t>
            </w:r>
            <w:r>
              <w:rPr>
                <w:rFonts w:hint="eastAsia" w:ascii="宋体" w:hAnsi="宋体" w:cs="宋体"/>
                <w:color w:val="000000"/>
                <w:kern w:val="0"/>
                <w:sz w:val="22"/>
                <w:lang w:bidi="ar"/>
              </w:rPr>
              <w:t>锁具：金属件外观性能要求 电镀层 表面无剥落、返锈、毛刺：符合，金属电镀层抗盐雾：直径1.5mm以下的锈点：1点/d㎡，直径1.0mm以上的锈点：1点/d㎡，符合《GB/T 3325-2017》 的标准要求。</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sz w:val="24"/>
                <w:szCs w:val="24"/>
              </w:rPr>
              <w:t>监控室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55</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1.6米办公桌</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717632" behindDoc="0" locked="0" layoutInCell="1" allowOverlap="1">
                  <wp:simplePos x="0" y="0"/>
                  <wp:positionH relativeFrom="column">
                    <wp:posOffset>67310</wp:posOffset>
                  </wp:positionH>
                  <wp:positionV relativeFrom="page">
                    <wp:posOffset>2567305</wp:posOffset>
                  </wp:positionV>
                  <wp:extent cx="1064895" cy="521335"/>
                  <wp:effectExtent l="0" t="0" r="1905" b="12065"/>
                  <wp:wrapNone/>
                  <wp:docPr id="62" name="图片_13_SpCnt_1"/>
                  <wp:cNvGraphicFramePr/>
                  <a:graphic xmlns:a="http://schemas.openxmlformats.org/drawingml/2006/main">
                    <a:graphicData uri="http://schemas.openxmlformats.org/drawingml/2006/picture">
                      <pic:pic xmlns:pic="http://schemas.openxmlformats.org/drawingml/2006/picture">
                        <pic:nvPicPr>
                          <pic:cNvPr id="62" name="图片_13_SpCnt_1"/>
                          <pic:cNvPicPr/>
                        </pic:nvPicPr>
                        <pic:blipFill>
                          <a:blip r:embed="rId59"/>
                          <a:stretch>
                            <a:fillRect/>
                          </a:stretch>
                        </pic:blipFill>
                        <pic:spPr>
                          <a:xfrm>
                            <a:off x="0" y="0"/>
                            <a:ext cx="1064895" cy="521335"/>
                          </a:xfrm>
                          <a:prstGeom prst="rect">
                            <a:avLst/>
                          </a:prstGeom>
                          <a:noFill/>
                          <a:ln>
                            <a:noFill/>
                          </a:ln>
                        </pic:spPr>
                      </pic:pic>
                    </a:graphicData>
                  </a:graphic>
                </wp:anchor>
              </w:drawing>
            </w:r>
          </w:p>
        </w:tc>
        <w:tc>
          <w:tcPr>
            <w:tcW w:w="0" w:type="auto"/>
            <w:noWrap w:val="0"/>
            <w:vAlign w:val="center"/>
          </w:tcPr>
          <w:p>
            <w:pPr>
              <w:widowControl/>
              <w:wordWrap w:val="0"/>
              <w:spacing w:line="500" w:lineRule="exact"/>
              <w:ind w:firstLine="220" w:firstLineChars="100"/>
              <w:jc w:val="center"/>
              <w:textAlignment w:val="center"/>
              <w:rPr>
                <w:rStyle w:val="14"/>
                <w:rFonts w:hint="default"/>
                <w:lang w:bidi="ar"/>
              </w:rPr>
            </w:pPr>
            <w:r>
              <w:rPr>
                <w:rStyle w:val="14"/>
                <w:rFonts w:hint="default"/>
                <w:lang w:bidi="ar"/>
              </w:rPr>
              <w:t>规格：1600*1500*760</w:t>
            </w:r>
          </w:p>
          <w:p>
            <w:pPr>
              <w:widowControl/>
              <w:wordWrap w:val="0"/>
              <w:spacing w:line="500" w:lineRule="exact"/>
              <w:ind w:firstLine="220" w:firstLineChars="100"/>
              <w:jc w:val="center"/>
              <w:textAlignment w:val="center"/>
              <w:rPr>
                <w:rStyle w:val="14"/>
                <w:rFonts w:hint="default"/>
                <w:lang w:bidi="ar"/>
              </w:rPr>
            </w:pPr>
            <w:r>
              <w:rPr>
                <w:rStyle w:val="14"/>
                <w:rFonts w:hint="default"/>
                <w:lang w:bidi="ar"/>
              </w:rPr>
              <w:t>1、面材：采用浸渍饰面纸，特定元素迁移（至少包含锑Sb、砷As、钡Ba、镉Cd、铬Cr、铅Pb、汞Hg、硒Se）限量≤2mg/kg；甲醛释放限量≤1.0mg/L；符合《GB 6675.4-2014》 、《LY/T 1831-2009》 标准的要求。</w:t>
            </w:r>
          </w:p>
          <w:p>
            <w:pPr>
              <w:widowControl/>
              <w:wordWrap w:val="0"/>
              <w:spacing w:line="500" w:lineRule="exact"/>
              <w:ind w:firstLine="220" w:firstLineChars="100"/>
              <w:jc w:val="center"/>
              <w:textAlignment w:val="center"/>
              <w:rPr>
                <w:rStyle w:val="14"/>
                <w:rFonts w:hint="default"/>
                <w:lang w:bidi="ar"/>
              </w:rPr>
            </w:pPr>
            <w:r>
              <w:rPr>
                <w:rStyle w:val="14"/>
                <w:rFonts w:hint="default"/>
                <w:lang w:bidi="ar"/>
              </w:rPr>
              <w:t>2、基材：</w:t>
            </w:r>
            <w:r>
              <w:rPr>
                <w:rFonts w:hint="eastAsia" w:ascii="宋体" w:hAnsi="宋体" w:cs="宋体"/>
                <w:sz w:val="22"/>
              </w:rPr>
              <w:t>采用难燃中密度纤维板，含水率3.0~13.0%，密度0.65~0.80g/c㎥，甲醛释放限量≤0.037mg/㎥；产品总挥发性有机化合物（TVOC）的释放率（72h）≤0.20mg/(m²h)，板面握螺钉力≥1000N, 板边握螺钉力≥700N，板内密度偏差：-10.0~10.0，吸水厚度膨胀率：</w:t>
            </w:r>
            <w:r>
              <w:rPr>
                <w:rFonts w:hint="eastAsia" w:ascii="宋体" w:hAnsi="宋体" w:cs="宋体"/>
                <w:color w:val="000000"/>
                <w:kern w:val="0"/>
                <w:sz w:val="22"/>
                <w:lang w:bidi="ar"/>
              </w:rPr>
              <w:t>μu≤</w:t>
            </w:r>
            <w:r>
              <w:rPr>
                <w:rFonts w:hint="eastAsia" w:ascii="宋体" w:hAnsi="宋体" w:cs="宋体"/>
                <w:sz w:val="22"/>
              </w:rPr>
              <w:t>12.0%；符合《GB/T 11718-2021》、《HJ 571-2010》的标准要求。</w:t>
            </w:r>
          </w:p>
          <w:p>
            <w:pPr>
              <w:widowControl/>
              <w:wordWrap w:val="0"/>
              <w:spacing w:line="500" w:lineRule="exact"/>
              <w:ind w:firstLine="220" w:firstLineChars="100"/>
              <w:jc w:val="center"/>
              <w:textAlignment w:val="center"/>
              <w:rPr>
                <w:rStyle w:val="14"/>
                <w:rFonts w:hint="default"/>
                <w:lang w:bidi="ar"/>
              </w:rPr>
            </w:pPr>
            <w:r>
              <w:rPr>
                <w:rStyle w:val="14"/>
                <w:rFonts w:hint="default"/>
                <w:lang w:bidi="ar"/>
              </w:rPr>
              <w:t>3、热熔胶：总挥发性有机物≤10g/L；符合 《GB 18583-2008》 标准的要求。</w:t>
            </w:r>
          </w:p>
          <w:p>
            <w:pPr>
              <w:widowControl/>
              <w:wordWrap w:val="0"/>
              <w:spacing w:line="500" w:lineRule="exact"/>
              <w:ind w:firstLine="220" w:firstLineChars="100"/>
              <w:jc w:val="center"/>
              <w:textAlignment w:val="center"/>
              <w:rPr>
                <w:rStyle w:val="14"/>
                <w:rFonts w:hint="default"/>
                <w:lang w:bidi="ar"/>
              </w:rPr>
            </w:pPr>
            <w:r>
              <w:rPr>
                <w:rStyle w:val="14"/>
                <w:rFonts w:hint="default"/>
                <w:lang w:bidi="ar"/>
              </w:rPr>
              <w:t>4、封边条：同色 PVC 封边，厚度≥2.0mm，可迁移元素（可溶性重金属），至少包含：铅（Pb）、汞（Hg）、镉（Cd）、铬（Cr）、砷（As）限量≤2mg/kg；未检出邻苯二甲酸脂，符合《QB/T4463-2013》 标准的要求。</w:t>
            </w:r>
          </w:p>
          <w:p>
            <w:pPr>
              <w:widowControl/>
              <w:wordWrap w:val="0"/>
              <w:spacing w:line="500" w:lineRule="exact"/>
              <w:ind w:firstLine="220" w:firstLineChars="100"/>
              <w:jc w:val="center"/>
              <w:textAlignment w:val="center"/>
              <w:rPr>
                <w:rFonts w:ascii="宋体" w:hAnsi="宋体" w:cs="宋体"/>
                <w:color w:val="000000"/>
                <w:sz w:val="22"/>
              </w:rPr>
            </w:pPr>
            <w:r>
              <w:rPr>
                <w:rStyle w:val="14"/>
                <w:rFonts w:hint="default"/>
                <w:lang w:bidi="ar"/>
              </w:rPr>
              <w:t>5、锌合金三合一：耐腐蚀等级中性盐雾试验（NSS）48h中性盐雾试验不低于7级。</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sz w:val="24"/>
                <w:szCs w:val="24"/>
              </w:rPr>
              <w:t>财务室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56</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办公椅</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p>
          <w:p>
            <w:pPr>
              <w:widowControl/>
              <w:wordWrap w:val="0"/>
              <w:spacing w:line="500" w:lineRule="exact"/>
              <w:jc w:val="center"/>
              <w:textAlignment w:val="center"/>
              <w:rPr>
                <w:rFonts w:ascii="宋体" w:hAnsi="宋体" w:cs="宋体"/>
                <w:color w:val="000000"/>
                <w:sz w:val="24"/>
                <w:szCs w:val="24"/>
              </w:rPr>
            </w:pPr>
          </w:p>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718656" behindDoc="0" locked="0" layoutInCell="1" allowOverlap="1">
                  <wp:simplePos x="0" y="0"/>
                  <wp:positionH relativeFrom="column">
                    <wp:posOffset>163830</wp:posOffset>
                  </wp:positionH>
                  <wp:positionV relativeFrom="page">
                    <wp:posOffset>848360</wp:posOffset>
                  </wp:positionV>
                  <wp:extent cx="836930" cy="1024255"/>
                  <wp:effectExtent l="0" t="0" r="1270" b="4445"/>
                  <wp:wrapNone/>
                  <wp:docPr id="63" name="图片_57"/>
                  <wp:cNvGraphicFramePr/>
                  <a:graphic xmlns:a="http://schemas.openxmlformats.org/drawingml/2006/main">
                    <a:graphicData uri="http://schemas.openxmlformats.org/drawingml/2006/picture">
                      <pic:pic xmlns:pic="http://schemas.openxmlformats.org/drawingml/2006/picture">
                        <pic:nvPicPr>
                          <pic:cNvPr id="63" name="图片_57"/>
                          <pic:cNvPicPr/>
                        </pic:nvPicPr>
                        <pic:blipFill>
                          <a:blip r:embed="rId60"/>
                          <a:stretch>
                            <a:fillRect/>
                          </a:stretch>
                        </pic:blipFill>
                        <pic:spPr>
                          <a:xfrm>
                            <a:off x="0" y="0"/>
                            <a:ext cx="836930" cy="1024255"/>
                          </a:xfrm>
                          <a:prstGeom prst="rect">
                            <a:avLst/>
                          </a:prstGeom>
                          <a:noFill/>
                          <a:ln>
                            <a:noFill/>
                          </a:ln>
                        </pic:spPr>
                      </pic:pic>
                    </a:graphicData>
                  </a:graphic>
                </wp:anchor>
              </w:drawing>
            </w:r>
          </w:p>
          <w:p>
            <w:pPr>
              <w:widowControl/>
              <w:wordWrap w:val="0"/>
              <w:spacing w:line="500" w:lineRule="exact"/>
              <w:jc w:val="center"/>
              <w:textAlignment w:val="center"/>
              <w:rPr>
                <w:rFonts w:hint="eastAsia" w:ascii="宋体" w:hAnsi="宋体" w:cs="宋体"/>
                <w:color w:val="000000"/>
                <w:sz w:val="24"/>
                <w:szCs w:val="24"/>
              </w:rPr>
            </w:pPr>
          </w:p>
        </w:tc>
        <w:tc>
          <w:tcPr>
            <w:tcW w:w="0" w:type="auto"/>
            <w:noWrap w:val="0"/>
            <w:vAlign w:val="center"/>
          </w:tcPr>
          <w:p>
            <w:pPr>
              <w:widowControl/>
              <w:numPr>
                <w:ilvl w:val="0"/>
                <w:numId w:val="8"/>
              </w:numPr>
              <w:wordWrap w:val="0"/>
              <w:spacing w:line="240" w:lineRule="auto"/>
              <w:ind w:firstLine="220" w:firstLineChars="100"/>
              <w:jc w:val="center"/>
              <w:textAlignment w:val="center"/>
              <w:rPr>
                <w:rFonts w:hint="eastAsia" w:ascii="宋体" w:hAnsi="宋体" w:cs="宋体"/>
                <w:color w:val="000000"/>
                <w:kern w:val="0"/>
                <w:sz w:val="22"/>
                <w:lang w:bidi="ar"/>
              </w:rPr>
            </w:pPr>
            <w:r>
              <w:rPr>
                <w:rFonts w:hint="eastAsia" w:ascii="宋体" w:hAnsi="宋体" w:cs="宋体"/>
                <w:color w:val="000000"/>
                <w:kern w:val="0"/>
                <w:sz w:val="22"/>
                <w:lang w:bidi="ar"/>
              </w:rPr>
              <w:t xml:space="preserve">面料:未检出甲醛释放量（C类），可分解致癌芳香胺染料合格。         2、聚氨酯定型海绵：表观密度≥60kg/m³；25%压陷硬度 等级/196N±18：75%压缩永久变形≤4%；回弹率≥50%；撕裂强度（等级/93N）≥1.8N/cm；干热老化后拉伸强度≥100KPa；甲醛释放量≤0.020mg/㎡.h。               </w:t>
            </w:r>
          </w:p>
          <w:p>
            <w:pPr>
              <w:widowControl/>
              <w:numPr>
                <w:ilvl w:val="0"/>
                <w:numId w:val="0"/>
              </w:numPr>
              <w:wordWrap w:val="0"/>
              <w:spacing w:line="240" w:lineRule="auto"/>
              <w:ind w:leftChars="100"/>
              <w:jc w:val="both"/>
              <w:textAlignment w:val="center"/>
              <w:rPr>
                <w:rFonts w:hint="eastAsia" w:ascii="宋体" w:hAnsi="宋体" w:cs="宋体"/>
                <w:color w:val="000000"/>
                <w:kern w:val="0"/>
                <w:sz w:val="22"/>
                <w:lang w:bidi="ar"/>
              </w:rPr>
            </w:pPr>
            <w:r>
              <w:rPr>
                <w:rFonts w:hint="eastAsia" w:ascii="宋体" w:hAnsi="宋体" w:cs="宋体"/>
                <w:color w:val="000000"/>
                <w:kern w:val="0"/>
                <w:sz w:val="22"/>
                <w:lang w:val="en-US" w:eastAsia="zh-CN" w:bidi="ar"/>
              </w:rPr>
              <w:t>3、</w:t>
            </w:r>
            <w:r>
              <w:rPr>
                <w:rFonts w:hint="eastAsia" w:ascii="宋体" w:hAnsi="宋体" w:cs="宋体"/>
                <w:color w:val="000000"/>
                <w:kern w:val="0"/>
                <w:sz w:val="22"/>
                <w:lang w:bidi="ar"/>
              </w:rPr>
              <w:t xml:space="preserve">气压棒，金属件外观性能要求：喷涂层合格，金属喷漆（塑）涂层耐腐蚀合格。                       </w:t>
            </w:r>
          </w:p>
          <w:p>
            <w:pPr>
              <w:widowControl/>
              <w:numPr>
                <w:ilvl w:val="0"/>
                <w:numId w:val="0"/>
              </w:numPr>
              <w:wordWrap w:val="0"/>
              <w:spacing w:line="240" w:lineRule="auto"/>
              <w:ind w:leftChars="100"/>
              <w:jc w:val="both"/>
              <w:textAlignment w:val="center"/>
              <w:rPr>
                <w:rFonts w:ascii="宋体" w:hAnsi="宋体" w:cs="宋体"/>
                <w:color w:val="000000"/>
                <w:kern w:val="0"/>
                <w:sz w:val="22"/>
                <w:lang w:bidi="ar"/>
              </w:rPr>
            </w:pPr>
            <w:r>
              <w:rPr>
                <w:rFonts w:hint="eastAsia" w:ascii="宋体" w:hAnsi="宋体" w:cs="宋体"/>
                <w:color w:val="000000"/>
                <w:kern w:val="0"/>
                <w:sz w:val="22"/>
                <w:lang w:bidi="ar"/>
              </w:rPr>
              <w:t>4、PU扶手：邻苯二甲酸酯含DBP、BBP、DEHP、DNOP、DINP、DIDP等成分：未检出；重金属含可溶性铅、可溶性镉、可溶性铬、可溶性汞等成分：未检出。</w:t>
            </w:r>
          </w:p>
          <w:p>
            <w:pPr>
              <w:widowControl/>
              <w:wordWrap w:val="0"/>
              <w:spacing w:line="240" w:lineRule="auto"/>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5、办公椅成品要求：塑料件外观：未见缺陷；软、硬包件外观：未见缺陷；金属件外观、涂层和镀层外观和其他外观要求：未见缺陷；软质聚氨酯泡沫塑料座面密度≥25kg/m³, 软质聚氨酯泡沫塑料回弹性≥40%,纺织面料干摩擦色牢度≥3级；稳定性试验：未倾翻；座面冲击：无损；座面、椅背耐久性（座面950N，椅背330N，10万次：无损）；椅背往复耐久性（座面102kg，椅背334N,12万次：无损）；椅座往复冲击耐久性（57kg沙袋，冲击高度30mm，10万次：无损）；座面左右弯曲交替负荷耐久性（交替加载734N，40000次：无损）；跌落高度200mm，10次试验：无损；扶手垂直向下静载荷试验、扶手水平静载荷试验：无损；公共场所用软体家具阻燃性能：无续然、无阴燃；甲醛释放量≤0.020mg/m²h；TVOC≤0.1mg/m²h；符合《GB/T 6343-2009》、《GB/T 6670-2008》、《GB/T 3920-2008》的标准要求。</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财务室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57</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钢制文件柜</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p>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719680" behindDoc="0" locked="0" layoutInCell="1" allowOverlap="1">
                  <wp:simplePos x="0" y="0"/>
                  <wp:positionH relativeFrom="column">
                    <wp:posOffset>180340</wp:posOffset>
                  </wp:positionH>
                  <wp:positionV relativeFrom="page">
                    <wp:posOffset>591185</wp:posOffset>
                  </wp:positionV>
                  <wp:extent cx="775335" cy="1050290"/>
                  <wp:effectExtent l="0" t="0" r="5715" b="16510"/>
                  <wp:wrapNone/>
                  <wp:docPr id="64" name="图片_69"/>
                  <wp:cNvGraphicFramePr/>
                  <a:graphic xmlns:a="http://schemas.openxmlformats.org/drawingml/2006/main">
                    <a:graphicData uri="http://schemas.openxmlformats.org/drawingml/2006/picture">
                      <pic:pic xmlns:pic="http://schemas.openxmlformats.org/drawingml/2006/picture">
                        <pic:nvPicPr>
                          <pic:cNvPr id="64" name="图片_69"/>
                          <pic:cNvPicPr/>
                        </pic:nvPicPr>
                        <pic:blipFill>
                          <a:blip r:embed="rId61"/>
                          <a:stretch>
                            <a:fillRect/>
                          </a:stretch>
                        </pic:blipFill>
                        <pic:spPr>
                          <a:xfrm>
                            <a:off x="0" y="0"/>
                            <a:ext cx="775335" cy="1050290"/>
                          </a:xfrm>
                          <a:prstGeom prst="rect">
                            <a:avLst/>
                          </a:prstGeom>
                          <a:noFill/>
                          <a:ln>
                            <a:noFill/>
                          </a:ln>
                        </pic:spPr>
                      </pic:pic>
                    </a:graphicData>
                  </a:graphic>
                </wp:anchor>
              </w:drawing>
            </w:r>
          </w:p>
        </w:tc>
        <w:tc>
          <w:tcPr>
            <w:tcW w:w="0" w:type="auto"/>
            <w:noWrap w:val="0"/>
            <w:vAlign w:val="center"/>
          </w:tcPr>
          <w:p>
            <w:pPr>
              <w:widowControl/>
              <w:wordWrap w:val="0"/>
              <w:spacing w:line="500" w:lineRule="exact"/>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规格：900*400*900</w:t>
            </w:r>
          </w:p>
          <w:p>
            <w:pPr>
              <w:widowControl/>
              <w:wordWrap w:val="0"/>
              <w:spacing w:line="500" w:lineRule="exact"/>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钢材采用电解钢板，划格试验：0级；杯突试验：涂层未出现开裂和未从基板上脱落；耐水浸泡试验（1h）：无气泡、开裂、脱落现象，无失光，无变色；耐干热试验(24h)：无失光和变色现象；氙灯加速老化试验(24Oh)、紫外灯加速老化试验(24Oh)：无变色，失光，粉化等现象；耐有机溶剂试验：涂层未破损；符合《GB/T 13448-2019》、《GB/T 12754-2019》的标准要求。</w:t>
            </w:r>
          </w:p>
          <w:p>
            <w:pPr>
              <w:widowControl/>
              <w:wordWrap w:val="0"/>
              <w:spacing w:line="500" w:lineRule="exact"/>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2、塑粉：重金属含可溶性铅、可溶性镉、可溶性铬、可溶性汞：均为未检出；符合《HG/T 2006-2006》标准的要求。</w:t>
            </w:r>
          </w:p>
          <w:p>
            <w:pPr>
              <w:widowControl/>
              <w:wordWrap w:val="0"/>
              <w:spacing w:line="500" w:lineRule="exact"/>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3、</w:t>
            </w:r>
            <w:r>
              <w:rPr>
                <w:rFonts w:hint="eastAsia" w:ascii="宋体" w:hAnsi="宋体" w:cs="宋体"/>
                <w:sz w:val="22"/>
              </w:rPr>
              <w:t xml:space="preserve"> </w:t>
            </w:r>
            <w:r>
              <w:rPr>
                <w:rFonts w:hint="eastAsia" w:ascii="宋体" w:hAnsi="宋体" w:cs="宋体"/>
                <w:color w:val="000000"/>
                <w:kern w:val="0"/>
                <w:sz w:val="22"/>
                <w:lang w:bidi="ar"/>
              </w:rPr>
              <w:t>锁具：金属件外观性能要求 电镀层 表面无剥落、返锈、毛刺：符合，金属电镀层抗盐雾：直径1.5mm以下的锈点：1点/d㎡，直径1.0mm以上的锈点：1点/d㎡，符合《GB/T 3325-2017》 的标准要求。</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sz w:val="24"/>
                <w:szCs w:val="24"/>
              </w:rPr>
              <w:t>财务室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58</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双人折叠沙发床</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p>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720704" behindDoc="0" locked="0" layoutInCell="1" allowOverlap="1">
                  <wp:simplePos x="0" y="0"/>
                  <wp:positionH relativeFrom="column">
                    <wp:posOffset>70485</wp:posOffset>
                  </wp:positionH>
                  <wp:positionV relativeFrom="page">
                    <wp:posOffset>1212215</wp:posOffset>
                  </wp:positionV>
                  <wp:extent cx="1004570" cy="909320"/>
                  <wp:effectExtent l="0" t="0" r="5080" b="5080"/>
                  <wp:wrapNone/>
                  <wp:docPr id="65" name="图片 63"/>
                  <wp:cNvGraphicFramePr/>
                  <a:graphic xmlns:a="http://schemas.openxmlformats.org/drawingml/2006/main">
                    <a:graphicData uri="http://schemas.openxmlformats.org/drawingml/2006/picture">
                      <pic:pic xmlns:pic="http://schemas.openxmlformats.org/drawingml/2006/picture">
                        <pic:nvPicPr>
                          <pic:cNvPr id="65" name="图片 63"/>
                          <pic:cNvPicPr/>
                        </pic:nvPicPr>
                        <pic:blipFill>
                          <a:blip r:embed="rId62"/>
                          <a:stretch>
                            <a:fillRect/>
                          </a:stretch>
                        </pic:blipFill>
                        <pic:spPr>
                          <a:xfrm>
                            <a:off x="0" y="0"/>
                            <a:ext cx="1004570" cy="909320"/>
                          </a:xfrm>
                          <a:prstGeom prst="rect">
                            <a:avLst/>
                          </a:prstGeom>
                          <a:noFill/>
                          <a:ln>
                            <a:noFill/>
                          </a:ln>
                        </pic:spPr>
                      </pic:pic>
                    </a:graphicData>
                  </a:graphic>
                </wp:anchor>
              </w:drawing>
            </w:r>
          </w:p>
        </w:tc>
        <w:tc>
          <w:tcPr>
            <w:tcW w:w="0" w:type="auto"/>
            <w:noWrap w:val="0"/>
            <w:vAlign w:val="center"/>
          </w:tcPr>
          <w:p>
            <w:pPr>
              <w:widowControl/>
              <w:wordWrap w:val="0"/>
              <w:spacing w:line="500" w:lineRule="exact"/>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沙发尺寸：800*720*960</w:t>
            </w:r>
          </w:p>
          <w:p>
            <w:pPr>
              <w:widowControl/>
              <w:wordWrap w:val="0"/>
              <w:spacing w:line="500" w:lineRule="exact"/>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床尺寸：750*1950*26</w:t>
            </w:r>
          </w:p>
          <w:p>
            <w:pPr>
              <w:widowControl/>
              <w:wordWrap w:val="0"/>
              <w:spacing w:line="500" w:lineRule="exact"/>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沙发可转变为床</w:t>
            </w:r>
          </w:p>
          <w:p>
            <w:pPr>
              <w:widowControl/>
              <w:numPr>
                <w:ilvl w:val="0"/>
                <w:numId w:val="9"/>
              </w:numPr>
              <w:wordWrap w:val="0"/>
              <w:spacing w:line="500" w:lineRule="exact"/>
              <w:ind w:firstLine="220" w:firstLineChars="100"/>
              <w:jc w:val="center"/>
              <w:textAlignment w:val="center"/>
              <w:rPr>
                <w:rFonts w:hint="eastAsia" w:ascii="宋体" w:hAnsi="宋体" w:cs="宋体"/>
                <w:color w:val="000000"/>
                <w:kern w:val="0"/>
                <w:sz w:val="22"/>
                <w:lang w:bidi="ar"/>
              </w:rPr>
            </w:pPr>
            <w:r>
              <w:rPr>
                <w:rFonts w:hint="eastAsia" w:ascii="宋体" w:hAnsi="宋体" w:cs="宋体"/>
                <w:color w:val="000000"/>
                <w:kern w:val="0"/>
                <w:sz w:val="22"/>
                <w:lang w:bidi="ar"/>
              </w:rPr>
              <w:t xml:space="preserve">面料采用麻绒面料，撕破强力：经向≥50N，纬向≥50N；燃烧性能B1级：续然时间 经向≤5S，纬向≤5S；阴然时间 经向≤5S，纬向≤5S；损毁长度 经向≤150mm，纬向≤150mm ；PH值4.1~7.5；甲醛含量：未检出；耐唾液色牢度 变色≥4级，沾色≥4级；耐水色牢度 变色≥3-4级， 沾色≥3-4级；耐碱汗渍色牢度 变色≥3-4级，沾色≥3-4级；耐摩擦色牢度 干摩擦≥4级；可分解致癌芳香胺染料≤20mg/kg；符合《GB 18401-2010》 、《GB/T 3917.2-2009》 、《GB/T 17591-2006》 的标准要求。       2、聚氨酯定型海绵：表观密度≥60kg/m³；25%压陷硬度 等级/196N±18：75%压缩永久变形≤4%；回弹率≥50%；撕裂强度（等级/93N）≥1.8N/cm；干热老化后拉伸强度≥100KPa；甲醛释放量≤0.020mg/㎡.h；符合《GB/T 10802-2006》标准的要求。           </w:t>
            </w:r>
          </w:p>
          <w:p>
            <w:pPr>
              <w:widowControl/>
              <w:numPr>
                <w:ilvl w:val="0"/>
                <w:numId w:val="0"/>
              </w:numPr>
              <w:wordWrap w:val="0"/>
              <w:spacing w:line="500" w:lineRule="exact"/>
              <w:jc w:val="both"/>
              <w:textAlignment w:val="center"/>
              <w:rPr>
                <w:rFonts w:ascii="宋体" w:hAnsi="宋体" w:cs="宋体"/>
                <w:color w:val="000000"/>
                <w:sz w:val="22"/>
              </w:rPr>
            </w:pPr>
            <w:r>
              <w:rPr>
                <w:rFonts w:hint="eastAsia" w:ascii="宋体" w:hAnsi="宋体" w:cs="宋体"/>
                <w:color w:val="000000"/>
                <w:kern w:val="0"/>
                <w:sz w:val="22"/>
                <w:lang w:bidi="ar"/>
              </w:rPr>
              <w:t xml:space="preserve"> 3、脚架：采用水曲柳实木，木材含水率8~17.0%；木制件甲醛释放量≤0.5mg/L；符合《GB/T 3324-2017》 、《GB 18584-2001》标准的要求。</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sz w:val="24"/>
                <w:szCs w:val="24"/>
              </w:rPr>
              <w:t>财务室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59</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正方形茶几</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p>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721728" behindDoc="0" locked="0" layoutInCell="1" allowOverlap="1">
                  <wp:simplePos x="0" y="0"/>
                  <wp:positionH relativeFrom="column">
                    <wp:posOffset>112395</wp:posOffset>
                  </wp:positionH>
                  <wp:positionV relativeFrom="page">
                    <wp:posOffset>1179830</wp:posOffset>
                  </wp:positionV>
                  <wp:extent cx="882650" cy="835025"/>
                  <wp:effectExtent l="0" t="0" r="12700" b="3175"/>
                  <wp:wrapNone/>
                  <wp:docPr id="66" name="图片 64"/>
                  <wp:cNvGraphicFramePr/>
                  <a:graphic xmlns:a="http://schemas.openxmlformats.org/drawingml/2006/main">
                    <a:graphicData uri="http://schemas.openxmlformats.org/drawingml/2006/picture">
                      <pic:pic xmlns:pic="http://schemas.openxmlformats.org/drawingml/2006/picture">
                        <pic:nvPicPr>
                          <pic:cNvPr id="66" name="图片 64"/>
                          <pic:cNvPicPr/>
                        </pic:nvPicPr>
                        <pic:blipFill>
                          <a:blip r:embed="rId63"/>
                          <a:stretch>
                            <a:fillRect/>
                          </a:stretch>
                        </pic:blipFill>
                        <pic:spPr>
                          <a:xfrm>
                            <a:off x="0" y="0"/>
                            <a:ext cx="882650" cy="835025"/>
                          </a:xfrm>
                          <a:prstGeom prst="rect">
                            <a:avLst/>
                          </a:prstGeom>
                          <a:noFill/>
                          <a:ln>
                            <a:noFill/>
                          </a:ln>
                        </pic:spPr>
                      </pic:pic>
                    </a:graphicData>
                  </a:graphic>
                </wp:anchor>
              </w:drawing>
            </w:r>
          </w:p>
        </w:tc>
        <w:tc>
          <w:tcPr>
            <w:tcW w:w="0" w:type="auto"/>
            <w:noWrap w:val="0"/>
            <w:vAlign w:val="center"/>
          </w:tcPr>
          <w:p>
            <w:pPr>
              <w:widowControl/>
              <w:wordWrap w:val="0"/>
              <w:spacing w:line="500" w:lineRule="exact"/>
              <w:ind w:firstLine="220" w:firstLineChars="100"/>
              <w:jc w:val="center"/>
              <w:textAlignment w:val="center"/>
              <w:rPr>
                <w:rStyle w:val="14"/>
                <w:rFonts w:hint="default"/>
                <w:lang w:bidi="ar"/>
              </w:rPr>
            </w:pPr>
            <w:r>
              <w:rPr>
                <w:rStyle w:val="14"/>
                <w:rFonts w:hint="default"/>
                <w:lang w:bidi="ar"/>
              </w:rPr>
              <w:t>规格：450*450*400</w:t>
            </w:r>
          </w:p>
          <w:p>
            <w:pPr>
              <w:widowControl/>
              <w:wordWrap w:val="0"/>
              <w:spacing w:line="500" w:lineRule="exact"/>
              <w:ind w:firstLine="220" w:firstLineChars="100"/>
              <w:jc w:val="center"/>
              <w:textAlignment w:val="center"/>
              <w:rPr>
                <w:rStyle w:val="14"/>
                <w:rFonts w:hint="default"/>
                <w:lang w:bidi="ar"/>
              </w:rPr>
            </w:pPr>
            <w:r>
              <w:rPr>
                <w:rStyle w:val="14"/>
                <w:rFonts w:hint="default"/>
                <w:lang w:bidi="ar"/>
              </w:rPr>
              <w:t>1、面材：采用浸渍饰面纸，特定元素迁移（至少包含锑Sb、砷As、钡Ba、镉Cd、铬Cr、铅Pb、汞Hg、硒Se）限量≤2mg/kg；甲醛释放限量≤1.0mg/L；符合《GB 6675.4-2014》 、《LY/T 1831-2009》 标准的要求。</w:t>
            </w:r>
          </w:p>
          <w:p>
            <w:pPr>
              <w:widowControl/>
              <w:wordWrap w:val="0"/>
              <w:spacing w:line="500" w:lineRule="exact"/>
              <w:ind w:firstLine="220" w:firstLineChars="100"/>
              <w:jc w:val="center"/>
              <w:textAlignment w:val="center"/>
              <w:rPr>
                <w:rStyle w:val="14"/>
                <w:rFonts w:hint="default"/>
                <w:lang w:bidi="ar"/>
              </w:rPr>
            </w:pPr>
            <w:r>
              <w:rPr>
                <w:rStyle w:val="14"/>
                <w:rFonts w:hint="default"/>
                <w:lang w:bidi="ar"/>
              </w:rPr>
              <w:t>2、基材：</w:t>
            </w:r>
            <w:r>
              <w:rPr>
                <w:rFonts w:hint="eastAsia" w:ascii="宋体" w:hAnsi="宋体" w:cs="宋体"/>
                <w:sz w:val="22"/>
              </w:rPr>
              <w:t>采用难燃中密度纤维板，含水率3.0~13.0%，密度0.65~0.80g/c㎥，甲醛释放限量≤0.037mg/㎥；产品总挥发性有机化合物（TVOC）的释放率（72h）≤0.20mg/(m²h)，板面握螺钉力≥1000N, 板边握螺钉力≥700N，板内密度偏差：-10.0~10.0，吸水厚度膨胀率：</w:t>
            </w:r>
            <w:r>
              <w:rPr>
                <w:rFonts w:hint="eastAsia" w:ascii="宋体" w:hAnsi="宋体" w:cs="宋体"/>
                <w:color w:val="000000"/>
                <w:kern w:val="0"/>
                <w:sz w:val="22"/>
                <w:lang w:bidi="ar"/>
              </w:rPr>
              <w:t>μu≤</w:t>
            </w:r>
            <w:r>
              <w:rPr>
                <w:rFonts w:hint="eastAsia" w:ascii="宋体" w:hAnsi="宋体" w:cs="宋体"/>
                <w:sz w:val="22"/>
              </w:rPr>
              <w:t>12.0%；符合《GB/T 11718-2021》、《HJ 571-2010》的标准要求。</w:t>
            </w:r>
          </w:p>
          <w:p>
            <w:pPr>
              <w:widowControl/>
              <w:wordWrap w:val="0"/>
              <w:spacing w:line="500" w:lineRule="exact"/>
              <w:ind w:firstLine="220" w:firstLineChars="100"/>
              <w:jc w:val="center"/>
              <w:textAlignment w:val="center"/>
              <w:rPr>
                <w:rStyle w:val="14"/>
                <w:rFonts w:hint="default"/>
                <w:lang w:bidi="ar"/>
              </w:rPr>
            </w:pPr>
            <w:r>
              <w:rPr>
                <w:rStyle w:val="14"/>
                <w:rFonts w:hint="default"/>
                <w:lang w:bidi="ar"/>
              </w:rPr>
              <w:t>3、热熔胶：总挥发性有机物≤10g/L；符合 《GB 18583-2008》 标准的要求。</w:t>
            </w:r>
          </w:p>
          <w:p>
            <w:pPr>
              <w:widowControl/>
              <w:wordWrap w:val="0"/>
              <w:spacing w:line="500" w:lineRule="exact"/>
              <w:ind w:firstLine="220" w:firstLineChars="100"/>
              <w:jc w:val="center"/>
              <w:textAlignment w:val="center"/>
              <w:rPr>
                <w:rStyle w:val="14"/>
                <w:rFonts w:hint="default"/>
                <w:lang w:bidi="ar"/>
              </w:rPr>
            </w:pPr>
            <w:r>
              <w:rPr>
                <w:rStyle w:val="14"/>
                <w:rFonts w:hint="default"/>
                <w:lang w:bidi="ar"/>
              </w:rPr>
              <w:t>4、封边条：同色 PVC 封边，厚度≥2.0mm，可迁移元素（可溶性重金属），至少包含：铅（Pb）、汞（Hg）、镉（Cd）、铬（Cr）、砷（As）限量≤2mg/kg；未检出邻苯二甲酸脂，符合《QB/T4463-2013》 标准的要求。</w:t>
            </w:r>
          </w:p>
          <w:p>
            <w:pPr>
              <w:widowControl/>
              <w:wordWrap w:val="0"/>
              <w:spacing w:line="500" w:lineRule="exact"/>
              <w:ind w:firstLine="220" w:firstLineChars="100"/>
              <w:jc w:val="center"/>
              <w:textAlignment w:val="center"/>
              <w:rPr>
                <w:rFonts w:ascii="宋体" w:hAnsi="宋体" w:cs="宋体"/>
                <w:color w:val="000000"/>
                <w:sz w:val="22"/>
              </w:rPr>
            </w:pPr>
            <w:r>
              <w:rPr>
                <w:rStyle w:val="14"/>
                <w:rFonts w:hint="default"/>
                <w:lang w:bidi="ar"/>
              </w:rPr>
              <w:t>5、锌合金三合一： 耐腐蚀等级中性盐雾试验（NSS）48h中性盐雾试验不低于7级。</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sz w:val="24"/>
                <w:szCs w:val="24"/>
              </w:rPr>
              <w:t>财务室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60</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2.0米办公桌</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p>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sz w:val="24"/>
                <w:szCs w:val="24"/>
              </w:rPr>
              <w:drawing>
                <wp:anchor distT="0" distB="0" distL="114300" distR="114300" simplePos="0" relativeHeight="251722752" behindDoc="0" locked="0" layoutInCell="1" allowOverlap="1">
                  <wp:simplePos x="0" y="0"/>
                  <wp:positionH relativeFrom="column">
                    <wp:posOffset>139700</wp:posOffset>
                  </wp:positionH>
                  <wp:positionV relativeFrom="paragraph">
                    <wp:posOffset>1405255</wp:posOffset>
                  </wp:positionV>
                  <wp:extent cx="978535" cy="856615"/>
                  <wp:effectExtent l="0" t="0" r="12065" b="635"/>
                  <wp:wrapNone/>
                  <wp:docPr id="67" name="图片 33" descr="C:/Users/Administrator/AppData/Local/Temp/picturecompress_20220407113159/output_33.pngoutput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3" descr="C:/Users/Administrator/AppData/Local/Temp/picturecompress_20220407113159/output_33.pngoutput_33"/>
                          <pic:cNvPicPr>
                            <a:picLocks noChangeAspect="1"/>
                          </pic:cNvPicPr>
                        </pic:nvPicPr>
                        <pic:blipFill>
                          <a:blip r:embed="rId64"/>
                          <a:stretch>
                            <a:fillRect/>
                          </a:stretch>
                        </pic:blipFill>
                        <pic:spPr>
                          <a:xfrm>
                            <a:off x="0" y="0"/>
                            <a:ext cx="978535" cy="856615"/>
                          </a:xfrm>
                          <a:prstGeom prst="rect">
                            <a:avLst/>
                          </a:prstGeom>
                          <a:noFill/>
                          <a:ln>
                            <a:noFill/>
                          </a:ln>
                        </pic:spPr>
                      </pic:pic>
                    </a:graphicData>
                  </a:graphic>
                </wp:anchor>
              </w:drawing>
            </w:r>
          </w:p>
        </w:tc>
        <w:tc>
          <w:tcPr>
            <w:tcW w:w="0" w:type="auto"/>
            <w:noWrap w:val="0"/>
            <w:vAlign w:val="center"/>
          </w:tcPr>
          <w:p>
            <w:pPr>
              <w:widowControl/>
              <w:wordWrap w:val="0"/>
              <w:spacing w:line="500" w:lineRule="exact"/>
              <w:ind w:firstLine="220" w:firstLineChars="100"/>
              <w:jc w:val="center"/>
              <w:textAlignment w:val="center"/>
              <w:rPr>
                <w:rStyle w:val="14"/>
                <w:rFonts w:hint="default"/>
                <w:lang w:bidi="ar"/>
              </w:rPr>
            </w:pPr>
            <w:r>
              <w:rPr>
                <w:rStyle w:val="14"/>
                <w:rFonts w:hint="default"/>
                <w:lang w:bidi="ar"/>
              </w:rPr>
              <w:t>规格：2000*1600*760</w:t>
            </w:r>
          </w:p>
          <w:p>
            <w:pPr>
              <w:widowControl/>
              <w:wordWrap w:val="0"/>
              <w:spacing w:line="500" w:lineRule="exact"/>
              <w:ind w:firstLine="220" w:firstLineChars="100"/>
              <w:jc w:val="center"/>
              <w:textAlignment w:val="center"/>
              <w:rPr>
                <w:rStyle w:val="14"/>
                <w:rFonts w:hint="default"/>
                <w:lang w:bidi="ar"/>
              </w:rPr>
            </w:pPr>
            <w:r>
              <w:rPr>
                <w:rStyle w:val="14"/>
                <w:rFonts w:hint="default"/>
                <w:lang w:bidi="ar"/>
              </w:rPr>
              <w:t>1、面材：采用浸渍饰面纸，特定元素迁移（至少包含锑Sb、砷As、钡Ba、镉Cd、铬Cr、铅Pb、汞Hg、硒Se）限量≤2mg/kg；甲醛释放限量≤1.0mg/L；符合《GB 6675.4-2014》 、《LY/T 1831-2009》 标准的要求。</w:t>
            </w:r>
          </w:p>
          <w:p>
            <w:pPr>
              <w:widowControl/>
              <w:wordWrap w:val="0"/>
              <w:spacing w:line="500" w:lineRule="exact"/>
              <w:ind w:firstLine="220" w:firstLineChars="100"/>
              <w:jc w:val="center"/>
              <w:textAlignment w:val="center"/>
              <w:rPr>
                <w:rStyle w:val="14"/>
                <w:rFonts w:hint="default"/>
                <w:lang w:bidi="ar"/>
              </w:rPr>
            </w:pPr>
            <w:r>
              <w:rPr>
                <w:rStyle w:val="14"/>
                <w:rFonts w:hint="default"/>
                <w:lang w:bidi="ar"/>
              </w:rPr>
              <w:t>2、基材：</w:t>
            </w:r>
            <w:r>
              <w:rPr>
                <w:rFonts w:hint="eastAsia" w:ascii="宋体" w:hAnsi="宋体" w:cs="宋体"/>
                <w:sz w:val="22"/>
              </w:rPr>
              <w:t>采用难燃中密度纤维板，含水率3.0~13.0%，密度0.65~0.80g/c㎥，甲醛释放限量≤0.037mg/㎥；产品总挥发性有机化合物（TVOC）的释放率（72h）≤0.20mg/(m²h)，板面握螺钉力≥1000N, 板边握螺钉力≥700N，板内密度偏差：-10.0~10.0，符合《GB/T 11718-2021》、《HJ 571-2010》的标准要求。</w:t>
            </w:r>
          </w:p>
          <w:p>
            <w:pPr>
              <w:widowControl/>
              <w:wordWrap w:val="0"/>
              <w:spacing w:line="500" w:lineRule="exact"/>
              <w:ind w:firstLine="220" w:firstLineChars="100"/>
              <w:jc w:val="center"/>
              <w:textAlignment w:val="center"/>
              <w:rPr>
                <w:rStyle w:val="14"/>
                <w:rFonts w:hint="default"/>
                <w:lang w:bidi="ar"/>
              </w:rPr>
            </w:pPr>
            <w:r>
              <w:rPr>
                <w:rStyle w:val="14"/>
                <w:rFonts w:hint="default"/>
                <w:lang w:bidi="ar"/>
              </w:rPr>
              <w:t>3、热熔胶：总挥发性有机物≤10g/L；符合 《GB 18583-2008》 标准的要求。</w:t>
            </w:r>
          </w:p>
          <w:p>
            <w:pPr>
              <w:widowControl/>
              <w:wordWrap w:val="0"/>
              <w:spacing w:line="500" w:lineRule="exact"/>
              <w:ind w:firstLine="220" w:firstLineChars="100"/>
              <w:jc w:val="center"/>
              <w:textAlignment w:val="center"/>
              <w:rPr>
                <w:rFonts w:ascii="宋体" w:hAnsi="宋体" w:cs="宋体"/>
                <w:color w:val="000000"/>
                <w:sz w:val="22"/>
              </w:rPr>
            </w:pPr>
            <w:r>
              <w:rPr>
                <w:rStyle w:val="14"/>
                <w:rFonts w:hint="default"/>
                <w:lang w:bidi="ar"/>
              </w:rPr>
              <w:t>4、封边条：同色 PVC 封边，厚度≥2.0mm，可迁移元素（可溶性重金属），至少包含：铅（Pb）、汞（Hg）、镉（Cd）、铬（Cr）、砷（As）限量≤2mg/kg；未检出邻苯二甲酸脂，符合《QB/T4463-2013》 标准的要求。   5、锌合金三合一： 耐腐蚀等级中性盐雾试验（NSS）48h中性盐雾试验不低于7级。</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园长室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61</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办公椅</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723776" behindDoc="0" locked="0" layoutInCell="1" allowOverlap="1">
                  <wp:simplePos x="0" y="0"/>
                  <wp:positionH relativeFrom="column">
                    <wp:posOffset>382905</wp:posOffset>
                  </wp:positionH>
                  <wp:positionV relativeFrom="page">
                    <wp:posOffset>1525905</wp:posOffset>
                  </wp:positionV>
                  <wp:extent cx="630555" cy="758825"/>
                  <wp:effectExtent l="0" t="0" r="17145" b="3175"/>
                  <wp:wrapNone/>
                  <wp:docPr id="68" name="图片 66"/>
                  <wp:cNvGraphicFramePr/>
                  <a:graphic xmlns:a="http://schemas.openxmlformats.org/drawingml/2006/main">
                    <a:graphicData uri="http://schemas.openxmlformats.org/drawingml/2006/picture">
                      <pic:pic xmlns:pic="http://schemas.openxmlformats.org/drawingml/2006/picture">
                        <pic:nvPicPr>
                          <pic:cNvPr id="68" name="图片 66"/>
                          <pic:cNvPicPr/>
                        </pic:nvPicPr>
                        <pic:blipFill>
                          <a:blip r:embed="rId65"/>
                          <a:stretch>
                            <a:fillRect/>
                          </a:stretch>
                        </pic:blipFill>
                        <pic:spPr>
                          <a:xfrm>
                            <a:off x="0" y="0"/>
                            <a:ext cx="630555" cy="758825"/>
                          </a:xfrm>
                          <a:prstGeom prst="rect">
                            <a:avLst/>
                          </a:prstGeom>
                          <a:noFill/>
                          <a:ln>
                            <a:noFill/>
                          </a:ln>
                        </pic:spPr>
                      </pic:pic>
                    </a:graphicData>
                  </a:graphic>
                </wp:anchor>
              </w:drawing>
            </w:r>
          </w:p>
          <w:p>
            <w:pPr>
              <w:widowControl/>
              <w:wordWrap w:val="0"/>
              <w:spacing w:line="500" w:lineRule="exact"/>
              <w:jc w:val="center"/>
              <w:textAlignment w:val="center"/>
              <w:rPr>
                <w:rFonts w:ascii="宋体" w:hAnsi="宋体" w:cs="宋体"/>
                <w:color w:val="000000"/>
                <w:sz w:val="24"/>
                <w:szCs w:val="24"/>
              </w:rPr>
            </w:pPr>
          </w:p>
        </w:tc>
        <w:tc>
          <w:tcPr>
            <w:tcW w:w="0" w:type="auto"/>
            <w:noWrap w:val="0"/>
            <w:vAlign w:val="center"/>
          </w:tcPr>
          <w:p>
            <w:pPr>
              <w:widowControl/>
              <w:wordWrap w:val="0"/>
              <w:spacing w:line="500" w:lineRule="exact"/>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1、面料:未检出甲醛释放量（C类），可分解致癌芳香胺染料合格。         2、聚氨酯定型海绵：表观密度≥60kg/m³；25%压陷硬度 等级/196N±18：75%压缩永久变形≤4%；回弹率≥50%；撕裂强度（等级/93N）≥1.8N/cm；干热老化后拉伸强度≥100KPa；甲醛释放量≤0.020mg/㎡.h。               3、气压棒，金属件外观性能要求：喷涂层合格，金属喷漆（塑）涂层耐腐蚀合格。                         4、PU扶手：邻苯二甲酸酯含DBP、BBP、DEHP、DNOP、DINP、DIDP等成分：未检出；重金属含可溶性铅、可溶性镉、可溶性铬、可溶性汞等成分：未检出。</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sz w:val="24"/>
                <w:szCs w:val="24"/>
              </w:rPr>
              <w:t>园长室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62</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桌前椅</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p>
        </w:tc>
        <w:tc>
          <w:tcPr>
            <w:tcW w:w="0" w:type="auto"/>
            <w:noWrap w:val="0"/>
            <w:vAlign w:val="center"/>
          </w:tcPr>
          <w:p>
            <w:pPr>
              <w:widowControl/>
              <w:numPr>
                <w:ilvl w:val="0"/>
                <w:numId w:val="10"/>
              </w:numPr>
              <w:wordWrap w:val="0"/>
              <w:spacing w:line="500" w:lineRule="exact"/>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 xml:space="preserve">面料:未检出甲醛释放量（C类），可分解致癌芳香胺染料合格。         </w:t>
            </w:r>
            <w:r>
              <w:rPr>
                <w:rFonts w:hint="eastAsia" w:ascii="宋体" w:hAnsi="宋体" w:cs="宋体"/>
                <w:color w:val="000000"/>
                <w:kern w:val="0"/>
                <w:sz w:val="24"/>
                <w:szCs w:val="24"/>
                <w:bdr w:val="single" w:color="000000" w:sz="4" w:space="0"/>
              </w:rPr>
              <w:drawing>
                <wp:anchor distT="0" distB="0" distL="114300" distR="114300" simplePos="0" relativeHeight="251724800" behindDoc="0" locked="0" layoutInCell="1" allowOverlap="1">
                  <wp:simplePos x="0" y="0"/>
                  <wp:positionH relativeFrom="column">
                    <wp:posOffset>-961390</wp:posOffset>
                  </wp:positionH>
                  <wp:positionV relativeFrom="page">
                    <wp:posOffset>659765</wp:posOffset>
                  </wp:positionV>
                  <wp:extent cx="743585" cy="701675"/>
                  <wp:effectExtent l="0" t="0" r="18415" b="3175"/>
                  <wp:wrapNone/>
                  <wp:docPr id="69" name="图片 67"/>
                  <wp:cNvGraphicFramePr/>
                  <a:graphic xmlns:a="http://schemas.openxmlformats.org/drawingml/2006/main">
                    <a:graphicData uri="http://schemas.openxmlformats.org/drawingml/2006/picture">
                      <pic:pic xmlns:pic="http://schemas.openxmlformats.org/drawingml/2006/picture">
                        <pic:nvPicPr>
                          <pic:cNvPr id="69" name="图片 67"/>
                          <pic:cNvPicPr/>
                        </pic:nvPicPr>
                        <pic:blipFill>
                          <a:blip r:embed="rId66"/>
                          <a:stretch>
                            <a:fillRect/>
                          </a:stretch>
                        </pic:blipFill>
                        <pic:spPr>
                          <a:xfrm>
                            <a:off x="0" y="0"/>
                            <a:ext cx="743585" cy="701675"/>
                          </a:xfrm>
                          <a:prstGeom prst="rect">
                            <a:avLst/>
                          </a:prstGeom>
                          <a:noFill/>
                          <a:ln>
                            <a:noFill/>
                          </a:ln>
                        </pic:spPr>
                      </pic:pic>
                    </a:graphicData>
                  </a:graphic>
                </wp:anchor>
              </w:drawing>
            </w:r>
            <w:r>
              <w:rPr>
                <w:rFonts w:hint="eastAsia" w:ascii="宋体" w:hAnsi="宋体" w:cs="宋体"/>
                <w:color w:val="000000"/>
                <w:kern w:val="0"/>
                <w:sz w:val="22"/>
                <w:lang w:bidi="ar"/>
              </w:rPr>
              <w:t>2、聚氨酯定型海绵：表观密度≥60kg/m³；25%压陷硬度 等级/196N±18：75%压缩永久变形≤4%；回弹率≥50%；撕裂强度（等级/93N）≥1.8N/cm；干热老化后拉伸强度≥100KPa；甲醛释放量≤0.020mg/㎡.h。</w:t>
            </w:r>
          </w:p>
          <w:p>
            <w:pPr>
              <w:widowControl/>
              <w:wordWrap w:val="0"/>
              <w:spacing w:line="500" w:lineRule="exact"/>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3、脚架采用钢管壁厚1.0mm。</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sz w:val="24"/>
                <w:szCs w:val="24"/>
              </w:rPr>
              <w:t>园长室、副园长室、财务室、保健室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63</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木质书柜</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sz w:val="24"/>
                <w:szCs w:val="24"/>
              </w:rPr>
              <w:drawing>
                <wp:anchor distT="0" distB="0" distL="114300" distR="114300" simplePos="0" relativeHeight="251725824" behindDoc="0" locked="0" layoutInCell="1" allowOverlap="1">
                  <wp:simplePos x="0" y="0"/>
                  <wp:positionH relativeFrom="column">
                    <wp:posOffset>387985</wp:posOffset>
                  </wp:positionH>
                  <wp:positionV relativeFrom="page">
                    <wp:posOffset>1774825</wp:posOffset>
                  </wp:positionV>
                  <wp:extent cx="632460" cy="908050"/>
                  <wp:effectExtent l="0" t="0" r="15240" b="6350"/>
                  <wp:wrapNone/>
                  <wp:docPr id="70" name="图片 68" descr="C:/Users/Administrator/AppData/Local/Temp/picturecompress_20220407113159/output_93.pngoutput_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8" descr="C:/Users/Administrator/AppData/Local/Temp/picturecompress_20220407113159/output_93.pngoutput_93"/>
                          <pic:cNvPicPr>
                            <a:picLocks noChangeAspect="1"/>
                          </pic:cNvPicPr>
                        </pic:nvPicPr>
                        <pic:blipFill>
                          <a:blip r:embed="rId67"/>
                          <a:stretch>
                            <a:fillRect/>
                          </a:stretch>
                        </pic:blipFill>
                        <pic:spPr>
                          <a:xfrm>
                            <a:off x="0" y="0"/>
                            <a:ext cx="632460" cy="908050"/>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规格：2000*800*400</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1、面材：采用浸渍饰面纸，特定元素迁移（至少包含锑Sb、砷As、钡Ba、镉Cd、铬Cr、铅Pb、汞Hg、硒Se）限量≤2mg/kg；甲醛释放限量≤1.0mg/L；符合《GB 6675.4-2014》 、《LY/T 1831-2009》 标准的要求。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2、基材：</w:t>
            </w:r>
            <w:r>
              <w:rPr>
                <w:rFonts w:hint="eastAsia" w:ascii="宋体" w:hAnsi="宋体" w:cs="宋体"/>
                <w:sz w:val="22"/>
              </w:rPr>
              <w:t>采用难燃中密度纤维板，含水率3.0~13.0%，密度0.65~0.80g/c㎥，甲醛释放限量≤0.037mg/㎥；产品总挥发性有机化合物（TVOC）的释放率（72h）≤0.20mg/(m²h)，板面握螺钉力≥1000N, 板边握螺钉力≥700N，板内密度偏差：-10.0~10.0，吸水厚度膨胀率：</w:t>
            </w:r>
            <w:r>
              <w:rPr>
                <w:rFonts w:hint="eastAsia" w:ascii="宋体" w:hAnsi="宋体" w:cs="宋体"/>
                <w:color w:val="000000"/>
                <w:kern w:val="0"/>
                <w:sz w:val="22"/>
                <w:lang w:bidi="ar"/>
              </w:rPr>
              <w:t>μu≤</w:t>
            </w:r>
            <w:r>
              <w:rPr>
                <w:rFonts w:hint="eastAsia" w:ascii="宋体" w:hAnsi="宋体" w:cs="宋体"/>
                <w:sz w:val="22"/>
              </w:rPr>
              <w:t>12.0%；符合《GB/T 11718-2021》、《HJ 571-2010》的标准要求。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3、热熔胶：总挥发性有机物≤10g/L；符合 《GB 18583-2008》 标准的要求。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4、封边条：同色 PVC 封边，厚度≥2.0mm，可迁移元素（可溶性重金属），至少包含：铅（Pb）、汞（Hg）、镉（Cd）、铬（Cr）、砷（As）限量≤2mg/kg；未检出邻苯二甲酸脂，符合《QB/T4463-2013》 标准的要求。</w:t>
            </w:r>
          </w:p>
          <w:p>
            <w:pPr>
              <w:widowControl/>
              <w:wordWrap w:val="0"/>
              <w:spacing w:line="240" w:lineRule="auto"/>
              <w:ind w:firstLine="220" w:firstLineChars="100"/>
              <w:jc w:val="center"/>
              <w:textAlignment w:val="center"/>
              <w:rPr>
                <w:rFonts w:ascii="宋体" w:hAnsi="宋体" w:cs="宋体"/>
                <w:color w:val="000000"/>
                <w:sz w:val="22"/>
              </w:rPr>
            </w:pPr>
            <w:r>
              <w:rPr>
                <w:rStyle w:val="14"/>
                <w:rFonts w:hint="default"/>
                <w:lang w:bidi="ar"/>
              </w:rPr>
              <w:t>5、锌合金三合一： 耐腐蚀等级中性盐雾试验（NSS）48h中性盐雾试验不低于7级。</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sz w:val="24"/>
                <w:szCs w:val="24"/>
              </w:rPr>
              <w:t>园长室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64</w:t>
            </w:r>
          </w:p>
        </w:tc>
        <w:tc>
          <w:tcPr>
            <w:tcW w:w="0" w:type="auto"/>
            <w:noWrap w:val="0"/>
            <w:vAlign w:val="center"/>
          </w:tcPr>
          <w:p>
            <w:pPr>
              <w:widowControl/>
              <w:wordWrap w:val="0"/>
              <w:spacing w:line="500" w:lineRule="exact"/>
              <w:jc w:val="center"/>
              <w:textAlignment w:val="center"/>
              <w:rPr>
                <w:rFonts w:ascii="宋体" w:hAnsi="宋体" w:cs="宋体"/>
                <w:color w:val="FF0000"/>
                <w:sz w:val="24"/>
                <w:szCs w:val="24"/>
              </w:rPr>
            </w:pPr>
            <w:r>
              <w:rPr>
                <w:rFonts w:hint="eastAsia" w:ascii="宋体" w:hAnsi="宋体" w:cs="宋体"/>
                <w:color w:val="FF0000"/>
                <w:kern w:val="0"/>
                <w:sz w:val="24"/>
                <w:szCs w:val="24"/>
                <w:lang w:bidi="ar"/>
              </w:rPr>
              <w:t>木质文件柜</w:t>
            </w:r>
          </w:p>
        </w:tc>
        <w:tc>
          <w:tcPr>
            <w:tcW w:w="0" w:type="auto"/>
            <w:noWrap w:val="0"/>
            <w:vAlign w:val="center"/>
          </w:tcPr>
          <w:p>
            <w:pPr>
              <w:widowControl/>
              <w:wordWrap w:val="0"/>
              <w:spacing w:line="500" w:lineRule="exact"/>
              <w:jc w:val="center"/>
              <w:textAlignment w:val="center"/>
              <w:rPr>
                <w:rFonts w:hint="eastAsia" w:ascii="宋体" w:hAnsi="宋体" w:cs="宋体"/>
                <w:color w:val="FF0000"/>
                <w:sz w:val="24"/>
                <w:szCs w:val="24"/>
              </w:rPr>
            </w:pPr>
            <w:r>
              <w:rPr>
                <w:rFonts w:hint="eastAsia" w:ascii="宋体" w:hAnsi="宋体" w:cs="宋体"/>
                <w:sz w:val="24"/>
                <w:szCs w:val="24"/>
              </w:rPr>
              <w:drawing>
                <wp:anchor distT="0" distB="0" distL="114300" distR="114300" simplePos="0" relativeHeight="251726848" behindDoc="0" locked="0" layoutInCell="1" allowOverlap="1">
                  <wp:simplePos x="0" y="0"/>
                  <wp:positionH relativeFrom="column">
                    <wp:posOffset>207010</wp:posOffset>
                  </wp:positionH>
                  <wp:positionV relativeFrom="page">
                    <wp:posOffset>2635250</wp:posOffset>
                  </wp:positionV>
                  <wp:extent cx="632460" cy="908050"/>
                  <wp:effectExtent l="0" t="0" r="15240" b="6350"/>
                  <wp:wrapNone/>
                  <wp:docPr id="71" name="图片 83" descr="C:/Users/Administrator/AppData/Local/Temp/picturecompress_20220407113159/output_93.pngoutput_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83" descr="C:/Users/Administrator/AppData/Local/Temp/picturecompress_20220407113159/output_93.pngoutput_93"/>
                          <pic:cNvPicPr>
                            <a:picLocks noChangeAspect="1"/>
                          </pic:cNvPicPr>
                        </pic:nvPicPr>
                        <pic:blipFill>
                          <a:blip r:embed="rId67"/>
                          <a:stretch>
                            <a:fillRect/>
                          </a:stretch>
                        </pic:blipFill>
                        <pic:spPr>
                          <a:xfrm>
                            <a:off x="0" y="0"/>
                            <a:ext cx="632460" cy="908050"/>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规格：2000*800*400</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1、面材：采用浸渍饰面纸，特定元素迁移（至少包含锑Sb、砷As、钡Ba、镉Cd、铬Cr、铅Pb、汞Hg、硒Se）限量≤2mg/kg；甲醛释放限量≤1.0mg/L；符合《GB 6675.4-2014》 、《LY/T 1831-2009》 标准的要求。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2、基材：</w:t>
            </w:r>
            <w:r>
              <w:rPr>
                <w:rFonts w:hint="eastAsia" w:ascii="宋体" w:hAnsi="宋体" w:cs="宋体"/>
                <w:sz w:val="22"/>
              </w:rPr>
              <w:t>采用难燃中密度纤维板，含水率3.0~13.0%，密度0.65~0.80g/c㎥，甲醛释放限量≤0.037mg/㎥；产品总挥发性有机化合物（TVOC）的释放率（72h）≤0.20mg/(m²h)，板面握螺钉力≥1000N, 板边握螺钉力≥700N，板内密度偏差：-10.0~10.0，吸水厚度膨胀率：</w:t>
            </w:r>
            <w:r>
              <w:rPr>
                <w:rFonts w:hint="eastAsia" w:ascii="宋体" w:hAnsi="宋体" w:cs="宋体"/>
                <w:color w:val="000000"/>
                <w:kern w:val="0"/>
                <w:sz w:val="22"/>
                <w:lang w:bidi="ar"/>
              </w:rPr>
              <w:t>μu≤</w:t>
            </w:r>
            <w:r>
              <w:rPr>
                <w:rFonts w:hint="eastAsia" w:ascii="宋体" w:hAnsi="宋体" w:cs="宋体"/>
                <w:sz w:val="22"/>
              </w:rPr>
              <w:t>12.0%；符合《GB/T 11718-2021》、《HJ 571-2010》的标准要求。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3、热熔胶：总挥发性有机物≤10g/L；符合 《GB 18583-2008》 标准的要求。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4、封边条：同色 PVC 封边，厚度≥2.0mm，可迁移元素（可溶性重金属），至少包含：铅（Pb）、汞（Hg）、镉（Cd）、铬（Cr）、砷（As）限量≤2mg/kg；未检出邻苯二甲酸脂，符合《QB/T4463-2013》 标准的要求。</w:t>
            </w:r>
          </w:p>
          <w:p>
            <w:pPr>
              <w:widowControl/>
              <w:wordWrap w:val="0"/>
              <w:spacing w:line="240" w:lineRule="auto"/>
              <w:ind w:firstLine="220" w:firstLineChars="100"/>
              <w:jc w:val="center"/>
              <w:textAlignment w:val="center"/>
              <w:rPr>
                <w:rFonts w:ascii="宋体" w:hAnsi="宋体" w:cs="宋体"/>
                <w:color w:val="000000"/>
                <w:sz w:val="22"/>
              </w:rPr>
            </w:pPr>
            <w:r>
              <w:rPr>
                <w:rStyle w:val="14"/>
                <w:rFonts w:hint="default"/>
                <w:lang w:bidi="ar"/>
              </w:rPr>
              <w:t>5、锌合金三合一： 耐腐蚀等级中性盐雾试验（NSS）48h中性盐雾试验不低于7级。</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sz w:val="24"/>
                <w:szCs w:val="24"/>
              </w:rPr>
              <w:t>园长室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65</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三人位沙发床一个，单</w:t>
            </w:r>
            <w:r>
              <w:rPr>
                <w:rFonts w:hint="eastAsia" w:ascii="宋体" w:hAnsi="宋体" w:cs="宋体"/>
                <w:color w:val="000000"/>
                <w:kern w:val="0"/>
                <w:sz w:val="24"/>
                <w:szCs w:val="24"/>
                <w:bdr w:val="single" w:color="000000" w:sz="4" w:space="0"/>
              </w:rPr>
              <w:drawing>
                <wp:anchor distT="0" distB="0" distL="114300" distR="114300" simplePos="0" relativeHeight="251727872" behindDoc="0" locked="0" layoutInCell="1" allowOverlap="1">
                  <wp:simplePos x="0" y="0"/>
                  <wp:positionH relativeFrom="column">
                    <wp:posOffset>890270</wp:posOffset>
                  </wp:positionH>
                  <wp:positionV relativeFrom="page">
                    <wp:posOffset>651510</wp:posOffset>
                  </wp:positionV>
                  <wp:extent cx="877570" cy="760730"/>
                  <wp:effectExtent l="0" t="0" r="17780" b="1270"/>
                  <wp:wrapNone/>
                  <wp:docPr id="72" name="图片_61"/>
                  <wp:cNvGraphicFramePr/>
                  <a:graphic xmlns:a="http://schemas.openxmlformats.org/drawingml/2006/main">
                    <a:graphicData uri="http://schemas.openxmlformats.org/drawingml/2006/picture">
                      <pic:pic xmlns:pic="http://schemas.openxmlformats.org/drawingml/2006/picture">
                        <pic:nvPicPr>
                          <pic:cNvPr id="72" name="图片_61"/>
                          <pic:cNvPicPr/>
                        </pic:nvPicPr>
                        <pic:blipFill>
                          <a:blip r:embed="rId34"/>
                          <a:stretch>
                            <a:fillRect/>
                          </a:stretch>
                        </pic:blipFill>
                        <pic:spPr>
                          <a:xfrm>
                            <a:off x="0" y="0"/>
                            <a:ext cx="877570" cy="760730"/>
                          </a:xfrm>
                          <a:prstGeom prst="rect">
                            <a:avLst/>
                          </a:prstGeom>
                          <a:noFill/>
                          <a:ln>
                            <a:noFill/>
                          </a:ln>
                        </pic:spPr>
                      </pic:pic>
                    </a:graphicData>
                  </a:graphic>
                </wp:anchor>
              </w:drawing>
            </w:r>
            <w:r>
              <w:rPr>
                <w:rFonts w:hint="eastAsia" w:ascii="宋体" w:hAnsi="宋体" w:cs="宋体"/>
                <w:color w:val="000000"/>
                <w:kern w:val="0"/>
                <w:sz w:val="24"/>
                <w:szCs w:val="24"/>
                <w:lang w:bidi="ar"/>
              </w:rPr>
              <w:t>人位沙发2个</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p>
        </w:tc>
        <w:tc>
          <w:tcPr>
            <w:tcW w:w="0" w:type="auto"/>
            <w:noWrap w:val="0"/>
            <w:vAlign w:val="center"/>
          </w:tcPr>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规格：3+1+1</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三人位沙发可转变为床。</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1、面料采用麻绒面料，撕破</w:t>
            </w:r>
            <w:r>
              <w:rPr>
                <w:rFonts w:hint="eastAsia" w:ascii="宋体" w:hAnsi="宋体" w:cs="宋体"/>
                <w:color w:val="000000"/>
                <w:kern w:val="0"/>
                <w:sz w:val="22"/>
                <w:lang w:val="en-US" w:eastAsia="zh-CN" w:bidi="ar"/>
              </w:rPr>
              <w:t>0</w:t>
            </w:r>
            <w:r>
              <w:rPr>
                <w:rFonts w:hint="eastAsia" w:ascii="宋体" w:hAnsi="宋体" w:cs="宋体"/>
                <w:color w:val="000000"/>
                <w:kern w:val="0"/>
                <w:sz w:val="22"/>
                <w:lang w:bidi="ar"/>
              </w:rPr>
              <w:t>强力：经向≥50N，纬向≥50N；燃烧性能B1级：续然时间 经向≤5S，纬向≤5S；阴然时间 经向≤5S，纬向≤5S；损毁长度 经向≤150mm，纬向≤150mm ；PH值4.1~7.5；甲醛含量：未检出；耐唾液色牢度 变色≥4级，沾色≥4级；耐水色牢度 变色≥3-4级， 沾色≥3-4级；耐碱汗渍色牢度 变色≥3-4级，沾色≥3-4级；耐摩擦色牢度 干摩擦≥4级；可分解致癌芳香胺染料≤20mg/kg；符合《GB 18401-2010》 、《GB/T 3917.2-2009》 、《GB/T 17591-2006》 的标准要求。</w:t>
            </w:r>
          </w:p>
          <w:p>
            <w:pPr>
              <w:widowControl/>
              <w:wordWrap w:val="0"/>
              <w:spacing w:line="240" w:lineRule="auto"/>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2、聚氨酯定型海绵：表观密度≥60kg/m³；25%压陷硬度 等级/196N±18：75%压缩永久变形≤4%；回弹率≥50%；撕裂强度（等级/93N）≥1.8N/cm；干热老化后拉伸强度≥100KPa；甲醛释放量≤0.020mg/㎡.h；符合《GB/T 10802-2006》标准的要求。            3、脚架：采用水曲柳实木，木材含水率8~17.0%；木制件甲醛释放量≤0.5mg/L；符合《GB/T 3324-2017》 、《GB 18584-2001》 标准的要求。</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sz w:val="24"/>
                <w:szCs w:val="24"/>
              </w:rPr>
              <w:t>园长室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66</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茶几</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728896" behindDoc="0" locked="0" layoutInCell="1" allowOverlap="1">
                  <wp:simplePos x="0" y="0"/>
                  <wp:positionH relativeFrom="column">
                    <wp:posOffset>102870</wp:posOffset>
                  </wp:positionH>
                  <wp:positionV relativeFrom="page">
                    <wp:posOffset>1515110</wp:posOffset>
                  </wp:positionV>
                  <wp:extent cx="942975" cy="624205"/>
                  <wp:effectExtent l="0" t="0" r="9525" b="4445"/>
                  <wp:wrapNone/>
                  <wp:docPr id="73" name="图片_22"/>
                  <wp:cNvGraphicFramePr/>
                  <a:graphic xmlns:a="http://schemas.openxmlformats.org/drawingml/2006/main">
                    <a:graphicData uri="http://schemas.openxmlformats.org/drawingml/2006/picture">
                      <pic:pic xmlns:pic="http://schemas.openxmlformats.org/drawingml/2006/picture">
                        <pic:nvPicPr>
                          <pic:cNvPr id="73" name="图片_22"/>
                          <pic:cNvPicPr/>
                        </pic:nvPicPr>
                        <pic:blipFill>
                          <a:blip r:embed="rId68"/>
                          <a:stretch>
                            <a:fillRect/>
                          </a:stretch>
                        </pic:blipFill>
                        <pic:spPr>
                          <a:xfrm>
                            <a:off x="0" y="0"/>
                            <a:ext cx="942975" cy="624205"/>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规格：1200*500*400</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1、面材：采用浸渍饰面纸，特定元素迁移（至少包含锑Sb、砷As、钡Ba、镉Cd、铬Cr、铅Pb、汞Hg、硒Se）限量≤2mg/kg；甲醛释放限量≤1.0mg/L；符合《GB 6675.4-2014》 、《LY/T 1831-2009》 标准的要求。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2、基材：采用实木颗粒板，板内密度偏差-10~10%；含水率3~13%；吸水厚度膨胀率μu≤8.0%；静曲强度μL≥11.0MPa；内胶合强度μL≥0.35MPa；握螺钉力 板面握螺钉力≥900N；板边握螺钉力≥600N；甲醛释放限量E1≤0.018mg/m³；产品总挥发性有机化合物（TVOC）的释放率（72h）≤0.50mg/(㎡h)；符合《GB/T 4897-2015》、《HJ 571-2010》 、《GB 18580-2017》的标准要求。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3、热熔胶：总挥发性有机物≤10g/L；符合 《GB 18583-2008》 标准的要求。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4、封边条：同色 PVC 封边，厚度≥2.0mm，可迁移元素（可溶性重金属），至少包含：铅（Pb）、汞（Hg）、镉（Cd）、铬（Cr）、砷（As）限量≤2mg/kg；未检出邻苯二甲酸脂，符合《QB/T4463-2013》 标准的要求。</w:t>
            </w:r>
          </w:p>
          <w:p>
            <w:pPr>
              <w:widowControl/>
              <w:wordWrap w:val="0"/>
              <w:spacing w:line="240" w:lineRule="auto"/>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5、锌合金三合一： 耐腐蚀等级中性盐雾试验（NSS）48h中性盐雾试验不低于7级。</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sz w:val="24"/>
                <w:szCs w:val="24"/>
              </w:rPr>
              <w:t>园长室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67</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1.8米办公桌</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729920" behindDoc="0" locked="0" layoutInCell="1" allowOverlap="1">
                  <wp:simplePos x="0" y="0"/>
                  <wp:positionH relativeFrom="column">
                    <wp:posOffset>142240</wp:posOffset>
                  </wp:positionH>
                  <wp:positionV relativeFrom="page">
                    <wp:posOffset>494030</wp:posOffset>
                  </wp:positionV>
                  <wp:extent cx="930910" cy="786765"/>
                  <wp:effectExtent l="0" t="0" r="2540" b="13335"/>
                  <wp:wrapNone/>
                  <wp:docPr id="75" name="图片_29"/>
                  <wp:cNvGraphicFramePr/>
                  <a:graphic xmlns:a="http://schemas.openxmlformats.org/drawingml/2006/main">
                    <a:graphicData uri="http://schemas.openxmlformats.org/drawingml/2006/picture">
                      <pic:pic xmlns:pic="http://schemas.openxmlformats.org/drawingml/2006/picture">
                        <pic:nvPicPr>
                          <pic:cNvPr id="75" name="图片_29"/>
                          <pic:cNvPicPr/>
                        </pic:nvPicPr>
                        <pic:blipFill>
                          <a:blip r:embed="rId69"/>
                          <a:stretch>
                            <a:fillRect/>
                          </a:stretch>
                        </pic:blipFill>
                        <pic:spPr>
                          <a:xfrm>
                            <a:off x="0" y="0"/>
                            <a:ext cx="930910" cy="786765"/>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规格：1800*1500*760</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1、面材：采用浸渍饰面纸，特定元素迁移（至少包含锑Sb、砷As、钡Ba、镉Cd、铬Cr、铅Pb、汞Hg、硒Se）限量≤2mg/kg；甲醛释放限量≤1.0mg/L；符合《GB 6675.4-2014》 、《LY/T 1831-2009》 标准的要求。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2、基材：</w:t>
            </w:r>
            <w:r>
              <w:rPr>
                <w:rFonts w:hint="eastAsia" w:ascii="宋体" w:hAnsi="宋体" w:cs="宋体"/>
                <w:sz w:val="22"/>
              </w:rPr>
              <w:t>采用难燃中密度纤维板，含水率3.0~13.0%，密度0.65~0.80g/c㎥，甲醛释放限量≤0.037mg/㎥；产品总挥发性有机化合物（TVOC）的释放率（72h）≤0.20mg/(m²h)，板面握螺钉力≥1000N, 板边握螺钉力≥700N，板内密度偏差：-10.0~10.0，吸水厚度膨胀率：</w:t>
            </w:r>
            <w:r>
              <w:rPr>
                <w:rFonts w:hint="eastAsia" w:ascii="宋体" w:hAnsi="宋体" w:cs="宋体"/>
                <w:color w:val="000000"/>
                <w:kern w:val="0"/>
                <w:sz w:val="22"/>
                <w:lang w:bidi="ar"/>
              </w:rPr>
              <w:t>μu≤</w:t>
            </w:r>
            <w:r>
              <w:rPr>
                <w:rFonts w:hint="eastAsia" w:ascii="宋体" w:hAnsi="宋体" w:cs="宋体"/>
                <w:sz w:val="22"/>
              </w:rPr>
              <w:t>12.0%；符合《GB/T 11718-2021》、《HJ 571-2010》的标准要求。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3、热熔胶：总挥发性有机物≤10g/L；符合 《GB 18583-2008》 标准的要求。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4、封边条：同色 PVC 封边，厚度≥2.0mm，可迁移元素（可溶性重金属），至少包含：铅（Pb）、汞（Hg）、镉（Cd）、铬（Cr）、砷（As）限量≤2mg/kg；未检出邻苯二甲酸脂，符合《QB/T4463-2013》 标准的要求。</w:t>
            </w:r>
          </w:p>
          <w:p>
            <w:pPr>
              <w:widowControl/>
              <w:wordWrap w:val="0"/>
              <w:spacing w:line="240" w:lineRule="auto"/>
              <w:ind w:firstLine="220" w:firstLineChars="100"/>
              <w:jc w:val="center"/>
              <w:textAlignment w:val="center"/>
              <w:rPr>
                <w:rFonts w:ascii="宋体" w:hAnsi="宋体" w:cs="宋体"/>
                <w:color w:val="000000"/>
                <w:sz w:val="22"/>
              </w:rPr>
            </w:pPr>
            <w:r>
              <w:rPr>
                <w:rStyle w:val="14"/>
                <w:rFonts w:hint="default"/>
                <w:lang w:bidi="ar"/>
              </w:rPr>
              <w:t>5、锌合金三合一： 耐腐蚀等级中性盐雾试验（NSS）48h中性盐雾试验不低于7级。</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sz w:val="24"/>
                <w:szCs w:val="24"/>
              </w:rPr>
              <w:t>副园长室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68</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办公椅</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sz w:val="24"/>
                <w:szCs w:val="24"/>
              </w:rPr>
              <w:drawing>
                <wp:anchor distT="0" distB="0" distL="114300" distR="114300" simplePos="0" relativeHeight="251730944" behindDoc="0" locked="0" layoutInCell="1" allowOverlap="1">
                  <wp:simplePos x="0" y="0"/>
                  <wp:positionH relativeFrom="column">
                    <wp:posOffset>361950</wp:posOffset>
                  </wp:positionH>
                  <wp:positionV relativeFrom="page">
                    <wp:posOffset>622300</wp:posOffset>
                  </wp:positionV>
                  <wp:extent cx="551815" cy="735965"/>
                  <wp:effectExtent l="0" t="0" r="635" b="6985"/>
                  <wp:wrapNone/>
                  <wp:docPr id="76" name="图片 74" descr="C:/Users/Administrator/AppData/Local/Temp/picturecompress_20220407113159/output_29.pngoutput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4" descr="C:/Users/Administrator/AppData/Local/Temp/picturecompress_20220407113159/output_29.pngoutput_29"/>
                          <pic:cNvPicPr>
                            <a:picLocks noChangeAspect="1"/>
                          </pic:cNvPicPr>
                        </pic:nvPicPr>
                        <pic:blipFill>
                          <a:blip r:embed="rId70"/>
                          <a:stretch>
                            <a:fillRect/>
                          </a:stretch>
                        </pic:blipFill>
                        <pic:spPr>
                          <a:xfrm>
                            <a:off x="0" y="0"/>
                            <a:ext cx="551815" cy="735965"/>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1、面料:未检出甲醛释放量（C类），可分解致癌芳香胺染料合格。         2、聚氨酯定型海绵：表观密度≥60kg/m³；25%压陷硬度 等级/196N±18：75%压缩永久变形≤4%；回弹率≥50%；撕裂强度（等级/93N）≥1.8N/cm；干热老化后拉伸强度≥100KPa；甲醛释放量≤0.020mg/㎡.h。</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3、气压棒，金属件外观性能要求：喷涂层合格，金属喷漆（塑）涂层耐腐蚀合格。</w:t>
            </w:r>
          </w:p>
          <w:p>
            <w:pPr>
              <w:widowControl/>
              <w:wordWrap w:val="0"/>
              <w:spacing w:line="240" w:lineRule="auto"/>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4、PU扶手：邻苯二甲酸酯含DBP、BBP、DEHP、DNOP、DINP、DIDP等成分：未检出；重金属含可溶性铅、可溶性镉、可溶性铬、可溶性汞等成分：未检出。</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sz w:val="24"/>
                <w:szCs w:val="24"/>
              </w:rPr>
              <w:t>副园长室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69</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木质书柜</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p>
          <w:p>
            <w:pPr>
              <w:widowControl/>
              <w:wordWrap w:val="0"/>
              <w:spacing w:line="500" w:lineRule="exact"/>
              <w:jc w:val="center"/>
              <w:textAlignment w:val="center"/>
              <w:rPr>
                <w:rFonts w:hint="eastAsia"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731968" behindDoc="0" locked="0" layoutInCell="1" allowOverlap="1">
                  <wp:simplePos x="0" y="0"/>
                  <wp:positionH relativeFrom="column">
                    <wp:posOffset>272415</wp:posOffset>
                  </wp:positionH>
                  <wp:positionV relativeFrom="page">
                    <wp:posOffset>632460</wp:posOffset>
                  </wp:positionV>
                  <wp:extent cx="718185" cy="1262380"/>
                  <wp:effectExtent l="0" t="0" r="5715" b="13970"/>
                  <wp:wrapNone/>
                  <wp:docPr id="77" name="图片 75"/>
                  <wp:cNvGraphicFramePr/>
                  <a:graphic xmlns:a="http://schemas.openxmlformats.org/drawingml/2006/main">
                    <a:graphicData uri="http://schemas.openxmlformats.org/drawingml/2006/picture">
                      <pic:pic xmlns:pic="http://schemas.openxmlformats.org/drawingml/2006/picture">
                        <pic:nvPicPr>
                          <pic:cNvPr id="77" name="图片 75"/>
                          <pic:cNvPicPr/>
                        </pic:nvPicPr>
                        <pic:blipFill>
                          <a:blip r:embed="rId71"/>
                          <a:stretch>
                            <a:fillRect/>
                          </a:stretch>
                        </pic:blipFill>
                        <pic:spPr>
                          <a:xfrm>
                            <a:off x="0" y="0"/>
                            <a:ext cx="718185" cy="1262380"/>
                          </a:xfrm>
                          <a:prstGeom prst="rect">
                            <a:avLst/>
                          </a:prstGeom>
                          <a:noFill/>
                          <a:ln>
                            <a:noFill/>
                          </a:ln>
                        </pic:spPr>
                      </pic:pic>
                    </a:graphicData>
                  </a:graphic>
                </wp:anchor>
              </w:drawing>
            </w:r>
            <w:r>
              <w:rPr>
                <w:rFonts w:hint="eastAsia" w:ascii="宋体" w:hAnsi="宋体" w:cs="宋体"/>
                <w:color w:val="000000"/>
                <w:kern w:val="0"/>
                <w:sz w:val="24"/>
                <w:szCs w:val="24"/>
                <w:bdr w:val="single" w:color="000000" w:sz="4" w:space="0"/>
              </w:rPr>
              <w:drawing>
                <wp:anchor distT="0" distB="0" distL="114300" distR="114300" simplePos="0" relativeHeight="251661312" behindDoc="0" locked="0" layoutInCell="1" allowOverlap="1">
                  <wp:simplePos x="0" y="0"/>
                  <wp:positionH relativeFrom="column">
                    <wp:posOffset>542925</wp:posOffset>
                  </wp:positionH>
                  <wp:positionV relativeFrom="paragraph">
                    <wp:posOffset>0</wp:posOffset>
                  </wp:positionV>
                  <wp:extent cx="781050" cy="0"/>
                  <wp:effectExtent l="0" t="0" r="0" b="0"/>
                  <wp:wrapNone/>
                  <wp:docPr id="78" name="图片_31"/>
                  <wp:cNvGraphicFramePr/>
                  <a:graphic xmlns:a="http://schemas.openxmlformats.org/drawingml/2006/main">
                    <a:graphicData uri="http://schemas.openxmlformats.org/drawingml/2006/picture">
                      <pic:pic xmlns:pic="http://schemas.openxmlformats.org/drawingml/2006/picture">
                        <pic:nvPicPr>
                          <pic:cNvPr id="78" name="图片_31"/>
                          <pic:cNvPicPr/>
                        </pic:nvPicPr>
                        <pic:blipFill>
                          <a:blip r:embed="rId35"/>
                          <a:stretch>
                            <a:fillRect/>
                          </a:stretch>
                        </pic:blipFill>
                        <pic:spPr>
                          <a:xfrm>
                            <a:off x="0" y="0"/>
                            <a:ext cx="781050" cy="0"/>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规格：2000*800*400</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1、面材：采用浸渍饰面纸，特定元素迁移（至少包含锑Sb、砷As、钡Ba、镉Cd、铬Cr、铅Pb、汞Hg、硒Se）限量≤2mg/kg；甲醛释放限量≤1.0mg/L；符合《GB 6675.4-2014》 、《LY/T 1831-2009》 标准的要求。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2、基材：</w:t>
            </w:r>
            <w:r>
              <w:rPr>
                <w:rFonts w:hint="eastAsia" w:ascii="宋体" w:hAnsi="宋体" w:cs="宋体"/>
                <w:sz w:val="22"/>
              </w:rPr>
              <w:t>采用难燃中密度纤维板，含水率3.0~13.0%，密度0.65~0.80g/c㎥，甲醛释放限量≤0.037mg/㎥；产品总挥发性有机化合物（TVOC）的释放率（72h）≤0.20mg/(m²h)，板面握螺钉力≥1000N, 板边握螺钉力≥700N，板内密度偏差：-10.0~10.0，吸水厚度膨胀率：</w:t>
            </w:r>
            <w:r>
              <w:rPr>
                <w:rFonts w:hint="eastAsia" w:ascii="宋体" w:hAnsi="宋体" w:cs="宋体"/>
                <w:color w:val="000000"/>
                <w:kern w:val="0"/>
                <w:sz w:val="22"/>
                <w:lang w:bidi="ar"/>
              </w:rPr>
              <w:t>μu≤</w:t>
            </w:r>
            <w:r>
              <w:rPr>
                <w:rFonts w:hint="eastAsia" w:ascii="宋体" w:hAnsi="宋体" w:cs="宋体"/>
                <w:sz w:val="22"/>
              </w:rPr>
              <w:t>12.0%；符合《GB/T 11718-2021》、《HJ 571-2010》的标准要求。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3、热熔胶：总挥发性有机物≤10g/L；符合 《GB 18583-2008》 标准的要求。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4、封边条：同色 PVC 封边，厚度≥2.0mm，可迁移元素（可溶性重金属），至少包含：铅（Pb）、汞（Hg）、镉（Cd）、铬（Cr）、砷（As）限量≤2mg/kg；未检出邻苯二甲酸脂，符合《QB/T4463-2013》 标准的要求。</w:t>
            </w:r>
          </w:p>
          <w:p>
            <w:pPr>
              <w:widowControl/>
              <w:wordWrap w:val="0"/>
              <w:spacing w:line="240" w:lineRule="auto"/>
              <w:ind w:firstLine="220" w:firstLineChars="100"/>
              <w:jc w:val="center"/>
              <w:textAlignment w:val="center"/>
              <w:rPr>
                <w:rFonts w:ascii="宋体" w:hAnsi="宋体" w:cs="宋体"/>
                <w:color w:val="000000"/>
                <w:sz w:val="22"/>
              </w:rPr>
            </w:pPr>
            <w:r>
              <w:rPr>
                <w:rStyle w:val="14"/>
                <w:rFonts w:hint="default"/>
                <w:lang w:bidi="ar"/>
              </w:rPr>
              <w:t>5、锌合金三合一： 耐腐蚀等级中性盐雾试验（NSS）48h中性盐雾试验不低于7级。</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sz w:val="24"/>
                <w:szCs w:val="24"/>
              </w:rPr>
              <w:t>副园长室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70</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三人位折叠布艺沙发床</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732992" behindDoc="0" locked="0" layoutInCell="1" allowOverlap="1">
                  <wp:simplePos x="0" y="0"/>
                  <wp:positionH relativeFrom="column">
                    <wp:posOffset>56515</wp:posOffset>
                  </wp:positionH>
                  <wp:positionV relativeFrom="page">
                    <wp:posOffset>181610</wp:posOffset>
                  </wp:positionV>
                  <wp:extent cx="930910" cy="946150"/>
                  <wp:effectExtent l="0" t="0" r="2540" b="6350"/>
                  <wp:wrapNone/>
                  <wp:docPr id="79" name="图片 77"/>
                  <wp:cNvGraphicFramePr/>
                  <a:graphic xmlns:a="http://schemas.openxmlformats.org/drawingml/2006/main">
                    <a:graphicData uri="http://schemas.openxmlformats.org/drawingml/2006/picture">
                      <pic:pic xmlns:pic="http://schemas.openxmlformats.org/drawingml/2006/picture">
                        <pic:nvPicPr>
                          <pic:cNvPr id="79" name="图片 77"/>
                          <pic:cNvPicPr/>
                        </pic:nvPicPr>
                        <pic:blipFill>
                          <a:blip r:embed="rId72"/>
                          <a:stretch>
                            <a:fillRect/>
                          </a:stretch>
                        </pic:blipFill>
                        <pic:spPr>
                          <a:xfrm>
                            <a:off x="0" y="0"/>
                            <a:ext cx="930910" cy="946150"/>
                          </a:xfrm>
                          <a:prstGeom prst="rect">
                            <a:avLst/>
                          </a:prstGeom>
                          <a:noFill/>
                          <a:ln>
                            <a:noFill/>
                          </a:ln>
                        </pic:spPr>
                      </pic:pic>
                    </a:graphicData>
                  </a:graphic>
                </wp:anchor>
              </w:drawing>
            </w:r>
          </w:p>
          <w:p>
            <w:pPr>
              <w:widowControl/>
              <w:wordWrap w:val="0"/>
              <w:spacing w:line="500" w:lineRule="exact"/>
              <w:jc w:val="center"/>
              <w:textAlignment w:val="center"/>
              <w:rPr>
                <w:rFonts w:hint="eastAsia" w:ascii="宋体" w:hAnsi="宋体" w:cs="宋体"/>
                <w:color w:val="000000"/>
                <w:sz w:val="24"/>
                <w:szCs w:val="24"/>
              </w:rPr>
            </w:pPr>
          </w:p>
        </w:tc>
        <w:tc>
          <w:tcPr>
            <w:tcW w:w="0" w:type="auto"/>
            <w:noWrap w:val="0"/>
            <w:vAlign w:val="center"/>
          </w:tcPr>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规格： 三人位</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沙发可转变为床</w:t>
            </w:r>
          </w:p>
          <w:p>
            <w:pPr>
              <w:widowControl/>
              <w:numPr>
                <w:ilvl w:val="0"/>
                <w:numId w:val="0"/>
              </w:numPr>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val="en-US" w:eastAsia="zh-CN" w:bidi="ar"/>
              </w:rPr>
              <w:t>1、</w:t>
            </w:r>
            <w:r>
              <w:rPr>
                <w:rFonts w:hint="eastAsia" w:ascii="宋体" w:hAnsi="宋体" w:cs="宋体"/>
                <w:color w:val="000000"/>
                <w:kern w:val="0"/>
                <w:sz w:val="22"/>
                <w:lang w:bidi="ar"/>
              </w:rPr>
              <w:t>面料采用麻绒面料，撕破强力：经向≥50N，纬向≥50N；燃烧性能B1级：续然时间 经向≤5S，纬向≤5S；阴然时间 经向≤5S，纬向≤5S；损毁长度 经向≤150mm，纬向≤150mm ；PH值4.1~7.5；甲醛含量：未检出；耐唾液色牢度 变色≥4级，沾色≥4级；耐水色牢度 变色≥3-4级， 沾色≥3-4级；耐碱汗渍色牢度 变色≥3-4级，沾色≥3-4级；耐摩擦色牢度 干摩擦≥4级；可分解致癌芳香胺染料≤20mg/kg；符合《GB 18401-2010》 、《GB/T 3917.2-2009》 、《GB/T 17591-2006》 的标准要求。                2、聚氨酯定型海绵：表观密度≥60kg/m³；25%压陷硬度 等级/196N±18：75%压缩永久变形≤4%；回弹率≥50%；撕裂强度（等级/93N）≥1.8N/cm；干热老化后拉伸强度≥100KPa；甲醛释放量≤0.020mg/㎡.h；符合《GB/T 10802-2006》标准的要求。</w:t>
            </w:r>
          </w:p>
          <w:p>
            <w:pPr>
              <w:widowControl/>
              <w:wordWrap w:val="0"/>
              <w:spacing w:line="240" w:lineRule="auto"/>
              <w:jc w:val="center"/>
              <w:textAlignment w:val="center"/>
              <w:rPr>
                <w:rFonts w:ascii="宋体" w:hAnsi="宋体" w:cs="宋体"/>
                <w:color w:val="000000"/>
                <w:sz w:val="22"/>
              </w:rPr>
            </w:pPr>
            <w:r>
              <w:rPr>
                <w:rFonts w:hint="eastAsia" w:ascii="宋体" w:hAnsi="宋体" w:cs="宋体"/>
                <w:color w:val="000000"/>
                <w:kern w:val="0"/>
                <w:sz w:val="22"/>
                <w:lang w:bidi="ar"/>
              </w:rPr>
              <w:t>3、脚架：采用水曲柳实木，木材含水率8~17.0%；木制件甲醛释放量≤0.5mg/L；符合《GB/T 3324-2017》 、《GB 18584-2001》标准的要求。</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sz w:val="24"/>
                <w:szCs w:val="24"/>
              </w:rPr>
              <w:t>副园长室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71</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茶几</w:t>
            </w:r>
          </w:p>
        </w:tc>
        <w:tc>
          <w:tcPr>
            <w:tcW w:w="0" w:type="auto"/>
            <w:noWrap w:val="0"/>
            <w:vAlign w:val="center"/>
          </w:tcPr>
          <w:p>
            <w:pPr>
              <w:widowControl/>
              <w:wordWrap w:val="0"/>
              <w:spacing w:line="500" w:lineRule="exact"/>
              <w:jc w:val="center"/>
              <w:textAlignment w:val="center"/>
              <w:rPr>
                <w:rFonts w:hint="eastAsia" w:ascii="宋体" w:hAnsi="宋体" w:cs="宋体"/>
                <w:color w:val="000000"/>
                <w:sz w:val="24"/>
                <w:szCs w:val="24"/>
              </w:rPr>
            </w:pPr>
          </w:p>
          <w:p>
            <w:pPr>
              <w:widowControl/>
              <w:wordWrap w:val="0"/>
              <w:spacing w:line="500" w:lineRule="exact"/>
              <w:jc w:val="center"/>
              <w:textAlignment w:val="center"/>
              <w:rPr>
                <w:rFonts w:hint="eastAsia"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734016" behindDoc="0" locked="0" layoutInCell="1" allowOverlap="1">
                  <wp:simplePos x="0" y="0"/>
                  <wp:positionH relativeFrom="column">
                    <wp:posOffset>50800</wp:posOffset>
                  </wp:positionH>
                  <wp:positionV relativeFrom="page">
                    <wp:posOffset>1299210</wp:posOffset>
                  </wp:positionV>
                  <wp:extent cx="951230" cy="697865"/>
                  <wp:effectExtent l="0" t="0" r="1270" b="6985"/>
                  <wp:wrapNone/>
                  <wp:docPr id="80" name="图片_32"/>
                  <wp:cNvGraphicFramePr/>
                  <a:graphic xmlns:a="http://schemas.openxmlformats.org/drawingml/2006/main">
                    <a:graphicData uri="http://schemas.openxmlformats.org/drawingml/2006/picture">
                      <pic:pic xmlns:pic="http://schemas.openxmlformats.org/drawingml/2006/picture">
                        <pic:nvPicPr>
                          <pic:cNvPr id="80" name="图片_32"/>
                          <pic:cNvPicPr/>
                        </pic:nvPicPr>
                        <pic:blipFill>
                          <a:blip r:embed="rId73"/>
                          <a:stretch>
                            <a:fillRect/>
                          </a:stretch>
                        </pic:blipFill>
                        <pic:spPr>
                          <a:xfrm>
                            <a:off x="0" y="0"/>
                            <a:ext cx="951230" cy="697865"/>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规格：1200*500*400</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1、面材：采用浸渍饰面纸，特定元素迁移（至少包含锑Sb、砷As、钡Ba、镉Cd、铬Cr、铅Pb、汞Hg、硒Se）限量≤2mg/kg；甲醛释放限量≤1.0mg/L；符合《GB 6675.4-2014》 、《LY/T 1831-2009》 标准的要求。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2、基材：</w:t>
            </w:r>
            <w:r>
              <w:rPr>
                <w:rFonts w:hint="eastAsia" w:ascii="宋体" w:hAnsi="宋体" w:cs="宋体"/>
                <w:sz w:val="22"/>
              </w:rPr>
              <w:t>采用难燃中密度纤维板，含水率3.0~13.0%，密度0.65~0.80g/c㎥，甲醛释放限量≤0.037mg/㎥；产品总挥发性有机化合物（TVOC）的释放率（72h）≤0.20mg/(m²h)，板面握螺钉力≥1000N, 板边握螺钉力≥700N，板内密度偏差：-10.0~10.0，吸水厚度膨胀率：</w:t>
            </w:r>
            <w:r>
              <w:rPr>
                <w:rFonts w:hint="eastAsia" w:ascii="宋体" w:hAnsi="宋体" w:cs="宋体"/>
                <w:color w:val="000000"/>
                <w:kern w:val="0"/>
                <w:sz w:val="22"/>
                <w:lang w:bidi="ar"/>
              </w:rPr>
              <w:t>μu≤</w:t>
            </w:r>
            <w:r>
              <w:rPr>
                <w:rFonts w:hint="eastAsia" w:ascii="宋体" w:hAnsi="宋体" w:cs="宋体"/>
                <w:sz w:val="22"/>
              </w:rPr>
              <w:t>12.0%；符合《GB/T 11718-2021》、《HJ 571-2010》的标准要求。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3、热熔胶：总挥发性有机物≤10g/L；符合 《GB 18583-2008》 标准的要求。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4、封边条：同色 PVC 封边，厚度≥2.0mm，可迁移元素（可溶性重金属），至少包含：铅（Pb）、汞（Hg）、镉（Cd）、铬（Cr）、砷（As）限量≤2mg/kg；未检出邻苯二甲酸脂，符合《QB/T4463-2013》 标准的要求。</w:t>
            </w:r>
          </w:p>
          <w:p>
            <w:pPr>
              <w:widowControl/>
              <w:wordWrap w:val="0"/>
              <w:spacing w:line="240" w:lineRule="auto"/>
              <w:ind w:firstLine="220" w:firstLineChars="100"/>
              <w:jc w:val="center"/>
              <w:textAlignment w:val="center"/>
              <w:rPr>
                <w:rFonts w:ascii="宋体" w:hAnsi="宋体" w:cs="宋体"/>
                <w:color w:val="000000"/>
                <w:sz w:val="22"/>
              </w:rPr>
            </w:pPr>
            <w:r>
              <w:rPr>
                <w:rStyle w:val="14"/>
                <w:rFonts w:hint="default"/>
                <w:lang w:bidi="ar"/>
              </w:rPr>
              <w:t>5、锌合金三合一： 耐腐蚀等级中性盐雾试验（NSS）48h中性盐雾试验不低于7级。</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sz w:val="24"/>
                <w:szCs w:val="24"/>
              </w:rPr>
              <w:t>副园长室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72</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正方形茶几</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735040" behindDoc="0" locked="0" layoutInCell="1" allowOverlap="1">
                  <wp:simplePos x="0" y="0"/>
                  <wp:positionH relativeFrom="column">
                    <wp:posOffset>118745</wp:posOffset>
                  </wp:positionH>
                  <wp:positionV relativeFrom="page">
                    <wp:posOffset>2446655</wp:posOffset>
                  </wp:positionV>
                  <wp:extent cx="977265" cy="882650"/>
                  <wp:effectExtent l="0" t="0" r="13335" b="12700"/>
                  <wp:wrapNone/>
                  <wp:docPr id="81" name="图片 79"/>
                  <wp:cNvGraphicFramePr/>
                  <a:graphic xmlns:a="http://schemas.openxmlformats.org/drawingml/2006/main">
                    <a:graphicData uri="http://schemas.openxmlformats.org/drawingml/2006/picture">
                      <pic:pic xmlns:pic="http://schemas.openxmlformats.org/drawingml/2006/picture">
                        <pic:nvPicPr>
                          <pic:cNvPr id="81" name="图片 79"/>
                          <pic:cNvPicPr/>
                        </pic:nvPicPr>
                        <pic:blipFill>
                          <a:blip r:embed="rId74"/>
                          <a:stretch>
                            <a:fillRect/>
                          </a:stretch>
                        </pic:blipFill>
                        <pic:spPr>
                          <a:xfrm>
                            <a:off x="0" y="0"/>
                            <a:ext cx="977265" cy="882650"/>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规格：450*450*400</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1、面材：采用浸渍饰面纸，特定元素迁移（至少包含锑Sb、砷As、钡Ba、镉Cd、铬Cr、铅Pb、汞Hg、硒Se）限量≤2mg/kg；甲醛释放限量≤1.0mg/L；符合《GB 6675.4-2014》 、《LY/T 1831-2009》 标准的要求。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2、基材：</w:t>
            </w:r>
            <w:r>
              <w:rPr>
                <w:rFonts w:hint="eastAsia" w:ascii="宋体" w:hAnsi="宋体" w:cs="宋体"/>
                <w:sz w:val="22"/>
              </w:rPr>
              <w:t>采用难燃中密度纤维板，含水率3.0~13.0%，密度0.65~0.80g/c㎥，甲醛释放限量≤0.037mg/㎥；产品总挥发性有机化合物（TVOC）的释放率（72h）≤0.20mg/(m²h)，板面握螺钉力≥1000N, 板边握螺钉力≥700N，板内密度偏差：-10.0~10.0，吸水厚度膨胀率：</w:t>
            </w:r>
            <w:r>
              <w:rPr>
                <w:rFonts w:hint="eastAsia" w:ascii="宋体" w:hAnsi="宋体" w:cs="宋体"/>
                <w:color w:val="000000"/>
                <w:kern w:val="0"/>
                <w:sz w:val="22"/>
                <w:lang w:bidi="ar"/>
              </w:rPr>
              <w:t>μu≤</w:t>
            </w:r>
            <w:r>
              <w:rPr>
                <w:rFonts w:hint="eastAsia" w:ascii="宋体" w:hAnsi="宋体" w:cs="宋体"/>
                <w:sz w:val="22"/>
              </w:rPr>
              <w:t>12.0%；符合《GB/T 11718-2021》、《HJ 571-2010》的标准要求。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3、热熔胶：总挥发性有机物≤10g/L；符合 《GB 18583-2008》 标准的要求。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4、封边条：同色 PVC 封边，厚度≥2.0mm，可迁移元素（可溶性重金属），至少包含：铅（Pb）、汞（Hg）、镉（Cd）、铬（Cr）、砷（As）限量≤2mg/kg；未检出邻苯二甲酸脂，符合《QB/T4463-2013》 标准的要求</w:t>
            </w:r>
          </w:p>
          <w:p>
            <w:pPr>
              <w:widowControl/>
              <w:wordWrap w:val="0"/>
              <w:spacing w:line="240" w:lineRule="auto"/>
              <w:ind w:firstLine="220" w:firstLineChars="100"/>
              <w:jc w:val="center"/>
              <w:textAlignment w:val="center"/>
              <w:rPr>
                <w:rFonts w:ascii="宋体" w:hAnsi="宋体" w:cs="宋体"/>
                <w:color w:val="000000"/>
                <w:sz w:val="22"/>
              </w:rPr>
            </w:pPr>
            <w:r>
              <w:rPr>
                <w:rStyle w:val="14"/>
                <w:rFonts w:hint="default"/>
                <w:lang w:bidi="ar"/>
              </w:rPr>
              <w:t>5、锌合金三合一： 耐腐蚀等级中性盐雾试验（NSS）48h中性盐雾试验不低于7级。</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sz w:val="24"/>
                <w:szCs w:val="24"/>
              </w:rPr>
              <w:t>副园长室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73</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会议桌</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662336" behindDoc="0" locked="0" layoutInCell="1" allowOverlap="1">
                  <wp:simplePos x="0" y="0"/>
                  <wp:positionH relativeFrom="column">
                    <wp:posOffset>147320</wp:posOffset>
                  </wp:positionH>
                  <wp:positionV relativeFrom="page">
                    <wp:posOffset>337820</wp:posOffset>
                  </wp:positionV>
                  <wp:extent cx="932180" cy="1115060"/>
                  <wp:effectExtent l="0" t="0" r="1270" b="8890"/>
                  <wp:wrapNone/>
                  <wp:docPr id="82" name="图片_70"/>
                  <wp:cNvGraphicFramePr/>
                  <a:graphic xmlns:a="http://schemas.openxmlformats.org/drawingml/2006/main">
                    <a:graphicData uri="http://schemas.openxmlformats.org/drawingml/2006/picture">
                      <pic:pic xmlns:pic="http://schemas.openxmlformats.org/drawingml/2006/picture">
                        <pic:nvPicPr>
                          <pic:cNvPr id="82" name="图片_70"/>
                          <pic:cNvPicPr/>
                        </pic:nvPicPr>
                        <pic:blipFill>
                          <a:blip r:embed="rId75"/>
                          <a:stretch>
                            <a:fillRect/>
                          </a:stretch>
                        </pic:blipFill>
                        <pic:spPr>
                          <a:xfrm>
                            <a:off x="0" y="0"/>
                            <a:ext cx="932180" cy="1115060"/>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高度：4800*1500*750</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1、面材：采用浸渍饰面纸，特定元素迁移（至少包含锑Sb、砷As、钡Ba、镉Cd、铬Cr、铅Pb、汞Hg、硒Se）限量≤2mg/kg；甲醛释放限量≤1.0mg/L；符合《GB 6675.4-2014》 、《LY/T 1831-2009》 标准的要求。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2、基材：</w:t>
            </w:r>
            <w:r>
              <w:rPr>
                <w:rFonts w:hint="eastAsia" w:ascii="宋体" w:hAnsi="宋体" w:cs="宋体"/>
                <w:sz w:val="22"/>
              </w:rPr>
              <w:t>采用难燃中密度纤维板，含水率3.0~13.0%，密度0.65~0.80g/c㎥，甲醛释放限量≤0.037mg/㎥；产品总挥发性有机化合物（TVOC）的释放率（72h）≤0.20mg/(m²h)，板面握螺钉力≥1000N, 板边握螺钉力≥700N，板内密度偏差：-10.0~10.0，吸水厚度膨胀率：</w:t>
            </w:r>
            <w:r>
              <w:rPr>
                <w:rFonts w:hint="eastAsia" w:ascii="宋体" w:hAnsi="宋体" w:cs="宋体"/>
                <w:color w:val="000000"/>
                <w:kern w:val="0"/>
                <w:sz w:val="22"/>
                <w:lang w:bidi="ar"/>
              </w:rPr>
              <w:t>μu≤</w:t>
            </w:r>
            <w:r>
              <w:rPr>
                <w:rFonts w:hint="eastAsia" w:ascii="宋体" w:hAnsi="宋体" w:cs="宋体"/>
                <w:sz w:val="22"/>
              </w:rPr>
              <w:t>12.0%；符合《GB/T 11718-2021》、《HJ 571-2010》的标准要求。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3、热熔胶：总挥发性有机物≤10g/L；符合 《GB 18583-2008》 标准的要求。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4、封边条：同色 PVC 封边，厚度≥2.0mm，可迁移元素（可溶性重金属），至少包含：铅（Pb）、汞（Hg）、镉（Cd）、铬（Cr）、砷（As）限量≤2mg/kg；未检出邻苯二甲酸脂，符合《QB/T4463-2013》 标准的要求。</w:t>
            </w:r>
          </w:p>
          <w:p>
            <w:pPr>
              <w:widowControl/>
              <w:wordWrap w:val="0"/>
              <w:spacing w:line="240" w:lineRule="auto"/>
              <w:ind w:firstLine="220" w:firstLineChars="100"/>
              <w:jc w:val="center"/>
              <w:textAlignment w:val="center"/>
              <w:rPr>
                <w:rFonts w:ascii="宋体" w:hAnsi="宋体" w:cs="宋体"/>
                <w:color w:val="000000"/>
                <w:sz w:val="22"/>
              </w:rPr>
            </w:pPr>
            <w:r>
              <w:rPr>
                <w:rStyle w:val="14"/>
                <w:rFonts w:hint="default"/>
                <w:lang w:bidi="ar"/>
              </w:rPr>
              <w:t>5、锌合金三合一： 耐腐蚀等级中性盐雾试验（NSS）48h中性盐雾试验不低于7级。</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sz w:val="24"/>
                <w:szCs w:val="24"/>
              </w:rPr>
              <w:t>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74</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会议椅</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736064" behindDoc="0" locked="0" layoutInCell="1" allowOverlap="1">
                  <wp:simplePos x="0" y="0"/>
                  <wp:positionH relativeFrom="column">
                    <wp:posOffset>189230</wp:posOffset>
                  </wp:positionH>
                  <wp:positionV relativeFrom="page">
                    <wp:posOffset>793750</wp:posOffset>
                  </wp:positionV>
                  <wp:extent cx="741680" cy="943610"/>
                  <wp:effectExtent l="0" t="0" r="1270" b="8890"/>
                  <wp:wrapNone/>
                  <wp:docPr id="83" name="图片_9_SpCnt_2"/>
                  <wp:cNvGraphicFramePr/>
                  <a:graphic xmlns:a="http://schemas.openxmlformats.org/drawingml/2006/main">
                    <a:graphicData uri="http://schemas.openxmlformats.org/drawingml/2006/picture">
                      <pic:pic xmlns:pic="http://schemas.openxmlformats.org/drawingml/2006/picture">
                        <pic:nvPicPr>
                          <pic:cNvPr id="83" name="图片_9_SpCnt_2"/>
                          <pic:cNvPicPr/>
                        </pic:nvPicPr>
                        <pic:blipFill>
                          <a:blip r:embed="rId76"/>
                          <a:stretch>
                            <a:fillRect/>
                          </a:stretch>
                        </pic:blipFill>
                        <pic:spPr>
                          <a:xfrm>
                            <a:off x="0" y="0"/>
                            <a:ext cx="741680" cy="943610"/>
                          </a:xfrm>
                          <a:prstGeom prst="rect">
                            <a:avLst/>
                          </a:prstGeom>
                          <a:noFill/>
                          <a:ln>
                            <a:noFill/>
                          </a:ln>
                        </pic:spPr>
                      </pic:pic>
                    </a:graphicData>
                  </a:graphic>
                </wp:anchor>
              </w:drawing>
            </w:r>
          </w:p>
        </w:tc>
        <w:tc>
          <w:tcPr>
            <w:tcW w:w="0" w:type="auto"/>
            <w:noWrap w:val="0"/>
            <w:vAlign w:val="center"/>
          </w:tcPr>
          <w:p>
            <w:pPr>
              <w:widowControl/>
              <w:numPr>
                <w:ilvl w:val="0"/>
                <w:numId w:val="11"/>
              </w:numPr>
              <w:wordWrap w:val="0"/>
              <w:spacing w:line="240" w:lineRule="auto"/>
              <w:ind w:firstLine="220" w:firstLineChars="100"/>
              <w:jc w:val="center"/>
              <w:textAlignment w:val="center"/>
              <w:rPr>
                <w:rFonts w:hint="eastAsia" w:ascii="宋体" w:hAnsi="宋体" w:cs="宋体"/>
                <w:color w:val="000000"/>
                <w:kern w:val="0"/>
                <w:sz w:val="22"/>
                <w:lang w:bidi="ar"/>
              </w:rPr>
            </w:pPr>
            <w:r>
              <w:rPr>
                <w:rFonts w:hint="eastAsia" w:ascii="宋体" w:hAnsi="宋体" w:cs="宋体"/>
                <w:color w:val="000000"/>
                <w:kern w:val="0"/>
                <w:sz w:val="22"/>
                <w:lang w:bidi="ar"/>
              </w:rPr>
              <w:t xml:space="preserve">面料:未检出甲醛释放量（C类），可分解致癌芳香胺染料合格。         2、聚氨酯定型海绵：表观密度≥60kg/m³；25%压陷硬度 等级/196N±18：75%压缩永久变形≤4%；回弹率≥50%；撕裂强度（等级/93N）≥1.8N/cm；干热老化后拉伸强度≥100KPa；甲醛释放量≤0.020mg/㎡.h。              </w:t>
            </w:r>
          </w:p>
          <w:p>
            <w:pPr>
              <w:widowControl/>
              <w:numPr>
                <w:ilvl w:val="0"/>
                <w:numId w:val="0"/>
              </w:numPr>
              <w:wordWrap w:val="0"/>
              <w:spacing w:line="240" w:lineRule="auto"/>
              <w:jc w:val="both"/>
              <w:textAlignment w:val="center"/>
              <w:rPr>
                <w:rFonts w:ascii="宋体" w:hAnsi="宋体" w:cs="宋体"/>
                <w:color w:val="000000"/>
                <w:sz w:val="22"/>
              </w:rPr>
            </w:pPr>
            <w:r>
              <w:rPr>
                <w:rFonts w:hint="eastAsia" w:ascii="宋体" w:hAnsi="宋体" w:cs="宋体"/>
                <w:color w:val="000000"/>
                <w:kern w:val="0"/>
                <w:sz w:val="22"/>
                <w:lang w:bidi="ar"/>
              </w:rPr>
              <w:t xml:space="preserve"> 3、脚架采用钢管壁厚1.0mm。</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75</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茶水柜</w:t>
            </w:r>
          </w:p>
        </w:tc>
        <w:tc>
          <w:tcPr>
            <w:tcW w:w="0" w:type="auto"/>
            <w:noWrap w:val="0"/>
            <w:vAlign w:val="center"/>
          </w:tcPr>
          <w:p>
            <w:pPr>
              <w:widowControl/>
              <w:wordWrap w:val="0"/>
              <w:spacing w:line="500" w:lineRule="exact"/>
              <w:jc w:val="center"/>
              <w:textAlignment w:val="center"/>
              <w:rPr>
                <w:rFonts w:hint="eastAsia" w:ascii="宋体" w:hAnsi="宋体" w:cs="宋体"/>
                <w:color w:val="000000"/>
                <w:sz w:val="24"/>
                <w:szCs w:val="24"/>
              </w:rPr>
            </w:pPr>
          </w:p>
        </w:tc>
        <w:tc>
          <w:tcPr>
            <w:tcW w:w="0" w:type="auto"/>
            <w:noWrap w:val="0"/>
            <w:vAlign w:val="center"/>
          </w:tcPr>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规格：800*800*400</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1、面材：采用浸渍饰面纸，特定元素迁移（至少包含锑Sb、砷As、钡Ba、</w:t>
            </w:r>
            <w:r>
              <w:rPr>
                <w:rFonts w:hint="eastAsia" w:ascii="宋体" w:hAnsi="宋体" w:cs="宋体"/>
                <w:color w:val="000000"/>
                <w:kern w:val="0"/>
                <w:sz w:val="24"/>
                <w:szCs w:val="24"/>
                <w:bdr w:val="single" w:color="000000" w:sz="4" w:space="0"/>
              </w:rPr>
              <w:drawing>
                <wp:anchor distT="0" distB="0" distL="114300" distR="114300" simplePos="0" relativeHeight="251737088" behindDoc="0" locked="0" layoutInCell="1" allowOverlap="1">
                  <wp:simplePos x="0" y="0"/>
                  <wp:positionH relativeFrom="column">
                    <wp:posOffset>-1004570</wp:posOffset>
                  </wp:positionH>
                  <wp:positionV relativeFrom="page">
                    <wp:posOffset>399415</wp:posOffset>
                  </wp:positionV>
                  <wp:extent cx="811530" cy="1097915"/>
                  <wp:effectExtent l="0" t="0" r="7620" b="6985"/>
                  <wp:wrapNone/>
                  <wp:docPr id="84" name="图片_34"/>
                  <wp:cNvGraphicFramePr/>
                  <a:graphic xmlns:a="http://schemas.openxmlformats.org/drawingml/2006/main">
                    <a:graphicData uri="http://schemas.openxmlformats.org/drawingml/2006/picture">
                      <pic:pic xmlns:pic="http://schemas.openxmlformats.org/drawingml/2006/picture">
                        <pic:nvPicPr>
                          <pic:cNvPr id="84" name="图片_34"/>
                          <pic:cNvPicPr/>
                        </pic:nvPicPr>
                        <pic:blipFill>
                          <a:blip r:embed="rId77"/>
                          <a:stretch>
                            <a:fillRect/>
                          </a:stretch>
                        </pic:blipFill>
                        <pic:spPr>
                          <a:xfrm>
                            <a:off x="0" y="0"/>
                            <a:ext cx="811530" cy="1097915"/>
                          </a:xfrm>
                          <a:prstGeom prst="rect">
                            <a:avLst/>
                          </a:prstGeom>
                          <a:noFill/>
                          <a:ln>
                            <a:noFill/>
                          </a:ln>
                        </pic:spPr>
                      </pic:pic>
                    </a:graphicData>
                  </a:graphic>
                </wp:anchor>
              </w:drawing>
            </w:r>
            <w:r>
              <w:rPr>
                <w:rStyle w:val="14"/>
                <w:rFonts w:hint="default"/>
                <w:lang w:bidi="ar"/>
              </w:rPr>
              <w:t>镉Cd、铬Cr、铅Pb、汞Hg、硒Se）限量≤2mg/kg；甲醛释放限量≤1.0mg/L；符合《GB 6675.4-2014》 、《LY/T 1831-2009》 标准的要求。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2、基材：</w:t>
            </w:r>
            <w:r>
              <w:rPr>
                <w:rFonts w:hint="eastAsia" w:ascii="宋体" w:hAnsi="宋体" w:cs="宋体"/>
                <w:sz w:val="22"/>
              </w:rPr>
              <w:t>采用难燃中密度纤维板，含水率3.0~13.0%，密度0.65~0.80g/c㎥，甲醛释放限量≤0.037mg/㎥；产品总挥发性有机化合物（TVOC）的释放率（72h）≤0.20mg/(m²h)，板面握螺钉力≥1000N, 板边握螺钉力≥700N，板内密度偏差：-10.0~10.0，吸水厚度膨胀率：</w:t>
            </w:r>
            <w:r>
              <w:rPr>
                <w:rFonts w:hint="eastAsia" w:ascii="宋体" w:hAnsi="宋体" w:cs="宋体"/>
                <w:color w:val="000000"/>
                <w:kern w:val="0"/>
                <w:sz w:val="22"/>
                <w:lang w:bidi="ar"/>
              </w:rPr>
              <w:t>μu≤</w:t>
            </w:r>
            <w:r>
              <w:rPr>
                <w:rFonts w:hint="eastAsia" w:ascii="宋体" w:hAnsi="宋体" w:cs="宋体"/>
                <w:sz w:val="22"/>
              </w:rPr>
              <w:t>12.0%；符合《GB/T 11718-2021》、《HJ 571-2010》的标准要求。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3、热熔胶：总挥发性有机物≤10g/L；符合 《GB 18583-2008》 标准的要求。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4、封边条：同色 PVC 封边，厚度≥2.0mm，可迁移元素（可溶性重金属），至少包含：铅（Pb）、汞（Hg）、镉（Cd）、铬（Cr）、砷（As）限量≤2mg/kg；未检出邻苯二甲酸脂，符合《QB/T4463-2013》 标准的要求。</w:t>
            </w:r>
          </w:p>
          <w:p>
            <w:pPr>
              <w:widowControl/>
              <w:wordWrap w:val="0"/>
              <w:spacing w:line="240" w:lineRule="auto"/>
              <w:ind w:firstLine="220" w:firstLineChars="100"/>
              <w:jc w:val="center"/>
              <w:textAlignment w:val="center"/>
              <w:rPr>
                <w:rFonts w:ascii="宋体" w:hAnsi="宋体" w:cs="宋体"/>
                <w:color w:val="000000"/>
                <w:sz w:val="22"/>
              </w:rPr>
            </w:pPr>
            <w:r>
              <w:rPr>
                <w:rStyle w:val="14"/>
                <w:rFonts w:hint="default"/>
                <w:lang w:bidi="ar"/>
              </w:rPr>
              <w:t>5、锌合金三合一： 耐腐蚀等级中性盐雾试验（NSS）48h中性盐雾试验不低于7级。</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76</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演讲台</w:t>
            </w:r>
          </w:p>
        </w:tc>
        <w:tc>
          <w:tcPr>
            <w:tcW w:w="0" w:type="auto"/>
            <w:noWrap w:val="0"/>
            <w:vAlign w:val="center"/>
          </w:tcPr>
          <w:p>
            <w:pPr>
              <w:pStyle w:val="4"/>
              <w:jc w:val="center"/>
              <w:rPr>
                <w:rFonts w:hint="eastAsia"/>
              </w:rPr>
            </w:pPr>
            <w:bookmarkStart w:id="3" w:name="_Toc107928961"/>
            <w:r>
              <w:rPr>
                <w:rFonts w:hint="eastAsia" w:ascii="宋体" w:hAnsi="宋体" w:cs="宋体"/>
                <w:color w:val="000000"/>
                <w:sz w:val="24"/>
                <w:szCs w:val="24"/>
                <w:bdr w:val="single" w:color="000000" w:sz="4" w:space="0"/>
              </w:rPr>
              <w:drawing>
                <wp:anchor distT="0" distB="0" distL="114300" distR="114300" simplePos="0" relativeHeight="251738112" behindDoc="0" locked="0" layoutInCell="1" allowOverlap="1">
                  <wp:simplePos x="0" y="0"/>
                  <wp:positionH relativeFrom="column">
                    <wp:posOffset>196850</wp:posOffset>
                  </wp:positionH>
                  <wp:positionV relativeFrom="page">
                    <wp:posOffset>832485</wp:posOffset>
                  </wp:positionV>
                  <wp:extent cx="697230" cy="1026795"/>
                  <wp:effectExtent l="0" t="0" r="7620" b="1905"/>
                  <wp:wrapNone/>
                  <wp:docPr id="85" name="图片_169_SpCnt_1"/>
                  <wp:cNvGraphicFramePr/>
                  <a:graphic xmlns:a="http://schemas.openxmlformats.org/drawingml/2006/main">
                    <a:graphicData uri="http://schemas.openxmlformats.org/drawingml/2006/picture">
                      <pic:pic xmlns:pic="http://schemas.openxmlformats.org/drawingml/2006/picture">
                        <pic:nvPicPr>
                          <pic:cNvPr id="85" name="图片_169_SpCnt_1"/>
                          <pic:cNvPicPr/>
                        </pic:nvPicPr>
                        <pic:blipFill>
                          <a:blip r:embed="rId14"/>
                          <a:stretch>
                            <a:fillRect/>
                          </a:stretch>
                        </pic:blipFill>
                        <pic:spPr>
                          <a:xfrm>
                            <a:off x="0" y="0"/>
                            <a:ext cx="697230" cy="1026795"/>
                          </a:xfrm>
                          <a:prstGeom prst="rect">
                            <a:avLst/>
                          </a:prstGeom>
                          <a:noFill/>
                          <a:ln>
                            <a:noFill/>
                          </a:ln>
                        </pic:spPr>
                      </pic:pic>
                    </a:graphicData>
                  </a:graphic>
                </wp:anchor>
              </w:drawing>
            </w:r>
            <w:bookmarkEnd w:id="3"/>
          </w:p>
        </w:tc>
        <w:tc>
          <w:tcPr>
            <w:tcW w:w="0" w:type="auto"/>
            <w:noWrap w:val="0"/>
            <w:vAlign w:val="center"/>
          </w:tcPr>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1、面材：采用浸渍饰面纸，特定元素迁移（至少包含锑Sb、砷As、钡Ba、镉Cd、铬Cr、铅Pb、汞Hg、硒Se）限量≤2mg/kg；甲醛释放限量≤1.0mg/L；符合《GB 6675.4-2014》 、《LY/T 1831-2009》 标准的要求。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2、基材：采用实木颗粒板，板内密度偏差-10~10%；含水率3~13%；吸水厚度膨胀率μu≤8.0%；静曲强度μL≥11.0MPa；内胶合强度μL≥0.35MPa；握螺钉力 板面握螺钉力≥900N；板边握螺钉力≥600N；甲醛释放限量E1≤0.018mg/m³；产品总挥发性有机化合物（TVOC）的释放率（72h）≤0.50mg/(㎡h)；符合《GB/T 4897-2015》、《HJ 571-2010》 、《GB 18580-2017》的标准要求。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3、热熔胶：总挥发性有机物≤10g/L；符合 《GB 18583-2008》 标准的要求。</w:t>
            </w:r>
          </w:p>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4、封边条：同色 PVC 封边，厚度≥2.0mm，可迁移元素（可溶性重金属），至少包含：铅（Pb）、汞（Hg）、镉（Cd）、铬（Cr）、砷（As）限量≤2mg/kg；未检出邻苯二甲酸脂，符合《QB/T4463-2013》 标准的要求。</w:t>
            </w:r>
          </w:p>
          <w:p>
            <w:pPr>
              <w:widowControl/>
              <w:wordWrap w:val="0"/>
              <w:spacing w:line="240" w:lineRule="auto"/>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5、锌合金三合一： 耐腐蚀等级中性盐雾试验（NSS）48h中性盐雾试验不低于7级。</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sz w:val="24"/>
                <w:szCs w:val="24"/>
              </w:rPr>
              <w:t>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77</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木质陈列柜</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p>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739136" behindDoc="0" locked="0" layoutInCell="1" allowOverlap="1">
                  <wp:simplePos x="0" y="0"/>
                  <wp:positionH relativeFrom="column">
                    <wp:posOffset>167640</wp:posOffset>
                  </wp:positionH>
                  <wp:positionV relativeFrom="page">
                    <wp:posOffset>1073785</wp:posOffset>
                  </wp:positionV>
                  <wp:extent cx="793750" cy="1265555"/>
                  <wp:effectExtent l="0" t="0" r="6350" b="10795"/>
                  <wp:wrapNone/>
                  <wp:docPr id="86" name="图片_35"/>
                  <wp:cNvGraphicFramePr/>
                  <a:graphic xmlns:a="http://schemas.openxmlformats.org/drawingml/2006/main">
                    <a:graphicData uri="http://schemas.openxmlformats.org/drawingml/2006/picture">
                      <pic:pic xmlns:pic="http://schemas.openxmlformats.org/drawingml/2006/picture">
                        <pic:nvPicPr>
                          <pic:cNvPr id="86" name="图片_35"/>
                          <pic:cNvPicPr/>
                        </pic:nvPicPr>
                        <pic:blipFill>
                          <a:blip r:embed="rId78"/>
                          <a:stretch>
                            <a:fillRect/>
                          </a:stretch>
                        </pic:blipFill>
                        <pic:spPr>
                          <a:xfrm>
                            <a:off x="0" y="0"/>
                            <a:ext cx="793750" cy="1265555"/>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规格：1800*500*400</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1、面材：采用浸渍饰面纸，特定元素迁移（至少包含锑Sb、砷As、钡Ba、镉Cd、铬Cr、铅Pb、汞Hg、硒Se）限量≤2mg/kg；甲醛释放限量≤1.0mg/L；符合《GB 6675.4-2014》 、《LY/T 1831-2009》 标准的要求。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2、基材：</w:t>
            </w:r>
            <w:r>
              <w:rPr>
                <w:rFonts w:hint="eastAsia" w:ascii="宋体" w:hAnsi="宋体" w:cs="宋体"/>
                <w:sz w:val="22"/>
              </w:rPr>
              <w:t>采用难燃中密度纤维板，含水率3.0~13.0%，密度0.65~0.80g/c㎥，甲醛释放限量≤0.037mg/㎥；产品总挥发性有机化合物（TVOC）的释放率（72h）≤0.20mg/(m²h)，板面握螺钉力≥1000N, 板边握螺钉力≥700N，板内密度偏差：-10.0~10.0，吸水厚度膨胀率：</w:t>
            </w:r>
            <w:r>
              <w:rPr>
                <w:rFonts w:hint="eastAsia" w:ascii="宋体" w:hAnsi="宋体" w:cs="宋体"/>
                <w:color w:val="000000"/>
                <w:kern w:val="0"/>
                <w:sz w:val="22"/>
                <w:lang w:bidi="ar"/>
              </w:rPr>
              <w:t>μu≤</w:t>
            </w:r>
            <w:r>
              <w:rPr>
                <w:rFonts w:hint="eastAsia" w:ascii="宋体" w:hAnsi="宋体" w:cs="宋体"/>
                <w:sz w:val="22"/>
              </w:rPr>
              <w:t>12.0%；符合《GB/T 11718-2021》、《HJ 571-2010》的标准要求。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3、热熔胶：总挥发性有机物≤10g/L；符合 《GB 18583-2008》 标准的要求。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4、封边条：同色 PVC 封边，厚度≥2.0mm，可迁移元素（可溶性重金属），至少包含：铅（Pb）、汞（Hg）、镉（Cd）、铬（Cr）、砷（As）限量≤2mg/kg；未检出邻苯二甲酸脂，符合《QB/T4463-2013》 标准的要求。</w:t>
            </w:r>
          </w:p>
          <w:p>
            <w:pPr>
              <w:widowControl/>
              <w:wordWrap w:val="0"/>
              <w:spacing w:line="240" w:lineRule="auto"/>
              <w:ind w:firstLine="220" w:firstLineChars="100"/>
              <w:jc w:val="center"/>
              <w:textAlignment w:val="center"/>
              <w:rPr>
                <w:rFonts w:ascii="宋体" w:hAnsi="宋体" w:cs="宋体"/>
                <w:color w:val="000000"/>
                <w:sz w:val="22"/>
              </w:rPr>
            </w:pPr>
            <w:r>
              <w:rPr>
                <w:rStyle w:val="14"/>
                <w:rFonts w:hint="default"/>
                <w:lang w:bidi="ar"/>
              </w:rPr>
              <w:t>5、锌合金三合一： 耐腐蚀等级中性盐雾试验（NSS）48h中性盐雾试验不低于7级。</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sz w:val="24"/>
                <w:szCs w:val="24"/>
              </w:rPr>
              <w:t>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78</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休闲卡座</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p>
          <w:p>
            <w:pPr>
              <w:widowControl/>
              <w:wordWrap w:val="0"/>
              <w:spacing w:line="500" w:lineRule="exact"/>
              <w:jc w:val="center"/>
              <w:textAlignment w:val="center"/>
              <w:rPr>
                <w:rFonts w:hint="eastAsia"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740160" behindDoc="0" locked="0" layoutInCell="1" allowOverlap="1">
                  <wp:simplePos x="0" y="0"/>
                  <wp:positionH relativeFrom="column">
                    <wp:posOffset>53340</wp:posOffset>
                  </wp:positionH>
                  <wp:positionV relativeFrom="page">
                    <wp:posOffset>1071880</wp:posOffset>
                  </wp:positionV>
                  <wp:extent cx="1023620" cy="809625"/>
                  <wp:effectExtent l="0" t="0" r="5080" b="9525"/>
                  <wp:wrapNone/>
                  <wp:docPr id="87" name="图片_36_SpCnt_3"/>
                  <wp:cNvGraphicFramePr/>
                  <a:graphic xmlns:a="http://schemas.openxmlformats.org/drawingml/2006/main">
                    <a:graphicData uri="http://schemas.openxmlformats.org/drawingml/2006/picture">
                      <pic:pic xmlns:pic="http://schemas.openxmlformats.org/drawingml/2006/picture">
                        <pic:nvPicPr>
                          <pic:cNvPr id="87" name="图片_36_SpCnt_3"/>
                          <pic:cNvPicPr/>
                        </pic:nvPicPr>
                        <pic:blipFill>
                          <a:blip r:embed="rId79"/>
                          <a:stretch>
                            <a:fillRect/>
                          </a:stretch>
                        </pic:blipFill>
                        <pic:spPr>
                          <a:xfrm>
                            <a:off x="0" y="0"/>
                            <a:ext cx="1023620" cy="809625"/>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规格： 单人位</w:t>
            </w:r>
          </w:p>
          <w:p>
            <w:pPr>
              <w:widowControl/>
              <w:numPr>
                <w:ilvl w:val="0"/>
                <w:numId w:val="0"/>
              </w:numPr>
              <w:wordWrap w:val="0"/>
              <w:spacing w:line="240" w:lineRule="auto"/>
              <w:jc w:val="center"/>
              <w:textAlignment w:val="center"/>
              <w:rPr>
                <w:rFonts w:ascii="宋体" w:hAnsi="宋体" w:cs="宋体"/>
                <w:color w:val="000000"/>
                <w:kern w:val="0"/>
                <w:sz w:val="22"/>
                <w:lang w:bidi="ar"/>
              </w:rPr>
            </w:pPr>
            <w:r>
              <w:rPr>
                <w:rFonts w:hint="eastAsia" w:ascii="宋体" w:hAnsi="宋体" w:cs="宋体"/>
                <w:color w:val="000000"/>
                <w:kern w:val="0"/>
                <w:sz w:val="22"/>
                <w:lang w:val="en-US" w:eastAsia="zh-CN" w:bidi="ar"/>
              </w:rPr>
              <w:t>1、</w:t>
            </w:r>
            <w:r>
              <w:rPr>
                <w:rFonts w:hint="eastAsia" w:ascii="宋体" w:hAnsi="宋体" w:cs="宋体"/>
                <w:color w:val="000000"/>
                <w:kern w:val="0"/>
                <w:sz w:val="22"/>
                <w:lang w:bidi="ar"/>
              </w:rPr>
              <w:t>面料采用麻绒面料，撕破强力：经向≥50N，纬向≥50N；燃烧性能B1级：续然时间 经向≤5S，纬向≤5S；阴然时间 经向≤5S，纬向≤5S；损毁长度 经向≤150mm，纬向≤150mm ；PH值4.1~7.5；甲醛含量：未检出；耐唾液色牢度 变色≥4级，沾色≥4级；耐水色牢度 变色≥3-4级， 沾色≥3-4级；耐碱汗渍色牢度 变色≥3-4级，沾色≥3-4级；耐摩擦色牢度 干摩擦≥4级；可分解致癌芳香胺染料≤20mg/kg；符合《GB 18401-2010》 、《GB/T 3917.2-2009》 、《GB/T 17591-2006》 的标准要求。</w:t>
            </w:r>
          </w:p>
          <w:p>
            <w:pPr>
              <w:widowControl/>
              <w:wordWrap w:val="0"/>
              <w:spacing w:line="240" w:lineRule="auto"/>
              <w:ind w:firstLine="220" w:firstLineChars="100"/>
              <w:jc w:val="center"/>
              <w:textAlignment w:val="center"/>
              <w:rPr>
                <w:rFonts w:hint="eastAsia" w:ascii="宋体" w:hAnsi="宋体" w:cs="宋体"/>
                <w:color w:val="000000"/>
                <w:kern w:val="0"/>
                <w:sz w:val="22"/>
                <w:lang w:bidi="ar"/>
              </w:rPr>
            </w:pPr>
            <w:r>
              <w:rPr>
                <w:rFonts w:hint="eastAsia" w:ascii="宋体" w:hAnsi="宋体" w:cs="宋体"/>
                <w:color w:val="000000"/>
                <w:kern w:val="0"/>
                <w:sz w:val="22"/>
                <w:lang w:bidi="ar"/>
              </w:rPr>
              <w:t>2、聚氨酯定型海绵：表观密度≥60kg/m³；25%压陷硬度 等级/196N±18：75%压缩永久变形≤4%；回弹率≥50%；撕裂强度（等级/93N）≥1.8N/cm；干热老化后拉伸强度≥100KPa；甲醛释放量≤0.020mg/㎡.h；符合《GB/T 10802-2006》标准的要求。</w:t>
            </w:r>
          </w:p>
          <w:p>
            <w:pPr>
              <w:widowControl/>
              <w:wordWrap w:val="0"/>
              <w:spacing w:line="240" w:lineRule="auto"/>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 xml:space="preserve">  3、脚架：采用水曲柳实木，木材含水率8~17.0%；木制件甲醛释放量≤0.5mg/L；符合《GB/T 3324-2017》 、《GB 18584-2001》标准的要求。</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sz w:val="24"/>
                <w:szCs w:val="24"/>
              </w:rPr>
              <w:t>教师书吧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79</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圆几</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p>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741184" behindDoc="0" locked="0" layoutInCell="1" allowOverlap="1">
                  <wp:simplePos x="0" y="0"/>
                  <wp:positionH relativeFrom="column">
                    <wp:posOffset>95885</wp:posOffset>
                  </wp:positionH>
                  <wp:positionV relativeFrom="page">
                    <wp:posOffset>507365</wp:posOffset>
                  </wp:positionV>
                  <wp:extent cx="929005" cy="979805"/>
                  <wp:effectExtent l="0" t="0" r="4445" b="10795"/>
                  <wp:wrapNone/>
                  <wp:docPr id="88" name="图片_65"/>
                  <wp:cNvGraphicFramePr/>
                  <a:graphic xmlns:a="http://schemas.openxmlformats.org/drawingml/2006/main">
                    <a:graphicData uri="http://schemas.openxmlformats.org/drawingml/2006/picture">
                      <pic:pic xmlns:pic="http://schemas.openxmlformats.org/drawingml/2006/picture">
                        <pic:nvPicPr>
                          <pic:cNvPr id="88" name="图片_65"/>
                          <pic:cNvPicPr/>
                        </pic:nvPicPr>
                        <pic:blipFill>
                          <a:blip r:embed="rId80"/>
                          <a:stretch>
                            <a:fillRect/>
                          </a:stretch>
                        </pic:blipFill>
                        <pic:spPr>
                          <a:xfrm>
                            <a:off x="0" y="0"/>
                            <a:ext cx="929005" cy="979805"/>
                          </a:xfrm>
                          <a:prstGeom prst="rect">
                            <a:avLst/>
                          </a:prstGeom>
                          <a:noFill/>
                          <a:ln>
                            <a:noFill/>
                          </a:ln>
                        </pic:spPr>
                      </pic:pic>
                    </a:graphicData>
                  </a:graphic>
                </wp:anchor>
              </w:drawing>
            </w:r>
          </w:p>
          <w:p>
            <w:pPr>
              <w:widowControl/>
              <w:wordWrap w:val="0"/>
              <w:spacing w:line="500" w:lineRule="exact"/>
              <w:jc w:val="center"/>
              <w:textAlignment w:val="center"/>
              <w:rPr>
                <w:rFonts w:hint="eastAsia" w:ascii="宋体" w:hAnsi="宋体" w:cs="宋体"/>
                <w:color w:val="000000"/>
                <w:sz w:val="24"/>
                <w:szCs w:val="24"/>
              </w:rPr>
            </w:pPr>
          </w:p>
        </w:tc>
        <w:tc>
          <w:tcPr>
            <w:tcW w:w="0" w:type="auto"/>
            <w:noWrap w:val="0"/>
            <w:vAlign w:val="center"/>
          </w:tcPr>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规格： 500*500*500</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1、面材：采用胡桃木皮，木材含水率≤8.0%；木制件甲醛释放量≤0.5mg/L；符合《GB 18584-2001》、《GB/T 17657-2013》 标准的要求。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2、基材：采用中密度纤维板，密度0.65~0.80g/</w:t>
            </w:r>
            <w:r>
              <w:rPr>
                <w:rFonts w:hint="eastAsia" w:ascii="宋体" w:hAnsi="宋体" w:cs="宋体"/>
                <w:color w:val="000000"/>
                <w:kern w:val="0"/>
                <w:sz w:val="22"/>
                <w:lang w:bidi="ar"/>
              </w:rPr>
              <w:t>㎥</w:t>
            </w:r>
            <w:r>
              <w:rPr>
                <w:rStyle w:val="14"/>
                <w:rFonts w:hint="default"/>
                <w:lang w:bidi="ar"/>
              </w:rPr>
              <w:t>；含水率3.0~13.0%；静曲强度uL≥24.0MPa；弹性模量≥2300MPa；内结合强度≥0.45MPa；24h吸水厚度膨胀率≤12.0%；表面胶合强度≥0.90MPa；甲醛释放限量 1</w:t>
            </w:r>
            <w:r>
              <w:rPr>
                <w:rFonts w:hint="eastAsia" w:ascii="宋体" w:hAnsi="宋体" w:cs="宋体"/>
                <w:color w:val="000000"/>
                <w:kern w:val="0"/>
                <w:sz w:val="22"/>
                <w:lang w:bidi="ar"/>
              </w:rPr>
              <w:t>㎥</w:t>
            </w:r>
            <w:r>
              <w:rPr>
                <w:rStyle w:val="14"/>
                <w:rFonts w:hint="default"/>
                <w:lang w:bidi="ar"/>
              </w:rPr>
              <w:t>气候箱法 E1≤0.050mg/</w:t>
            </w:r>
            <w:r>
              <w:rPr>
                <w:rFonts w:hint="eastAsia" w:ascii="宋体" w:hAnsi="宋体" w:cs="宋体"/>
                <w:color w:val="000000"/>
                <w:kern w:val="0"/>
                <w:sz w:val="22"/>
                <w:lang w:bidi="ar"/>
              </w:rPr>
              <w:t>㎥</w:t>
            </w:r>
            <w:r>
              <w:rPr>
                <w:rStyle w:val="14"/>
                <w:rFonts w:hint="default"/>
                <w:lang w:bidi="ar"/>
              </w:rPr>
              <w:t xml:space="preserve"> 穿孔法 E0≤3mg/100g；符合《GB/T 11718-2021》 、《GB 18580-2017》、《GB/T 17657-2013》、T/CNFPIA 1001-2019 的标准要求。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3、酚醛胶，总挥发性有机物≤40g/L；甲苯+二甲苯：未检出；苯≤0.05g/kg；游离甲醛≤0.2g/kg.符合《GB 18583-2008》标准的要求。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4 、油漆采用水性漆， VOC含量≤100g/L；甲醛含量≤10mg/kg；乙二醇醚及醚酯总和含量（限乙二醇甲醚、乙二醇甲醚醋酸酯、乙二醇乙醚、乙二醇乙醚醋酸酯、乙二醇二甲醚、乙二醇二乙醚、二乙二醇二甲醚、三乙二醇二甲醚）≤10mg/kg，苯系物总和含量[限苯、甲苯、二甲苯（含乙苯）]≤250mg/kg；硬度（擦伤）≥3H；符合《GB 18581-2020》、《GB/T 23999-2009》 标准的要求。</w:t>
            </w:r>
          </w:p>
          <w:p>
            <w:pPr>
              <w:widowControl/>
              <w:wordWrap w:val="0"/>
              <w:spacing w:line="240" w:lineRule="auto"/>
              <w:ind w:firstLine="220" w:firstLineChars="100"/>
              <w:jc w:val="center"/>
              <w:textAlignment w:val="center"/>
              <w:rPr>
                <w:rFonts w:ascii="宋体" w:hAnsi="宋体" w:cs="宋体"/>
                <w:color w:val="000000"/>
                <w:sz w:val="22"/>
              </w:rPr>
            </w:pPr>
            <w:r>
              <w:rPr>
                <w:rStyle w:val="14"/>
                <w:rFonts w:hint="default"/>
                <w:lang w:bidi="ar"/>
              </w:rPr>
              <w:t>5、隐藏式U型连接件：邻苯二甲酸酯含DBP、BBP、DEHP、DNOP、DINP、DIDP等成分：未检出；重金属含可溶性铅、可溶性镉、可溶性铬、可溶性汞等成分：未检出 ；符合《GB 28481-2012》 的标准要求。</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sz w:val="24"/>
                <w:szCs w:val="24"/>
              </w:rPr>
              <w:t>教师书吧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80</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书架</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p>
          <w:p>
            <w:pPr>
              <w:widowControl/>
              <w:wordWrap w:val="0"/>
              <w:jc w:val="center"/>
              <w:textAlignment w:val="center"/>
              <w:rPr>
                <w:rFonts w:ascii="宋体" w:hAnsi="宋体" w:cs="宋体"/>
                <w:color w:val="000000"/>
                <w:sz w:val="24"/>
                <w:szCs w:val="24"/>
              </w:rPr>
            </w:pPr>
            <w:r>
              <w:rPr>
                <w:rFonts w:hint="eastAsia" w:ascii="宋体" w:hAnsi="宋体" w:cs="宋体"/>
                <w:sz w:val="24"/>
                <w:szCs w:val="24"/>
              </w:rPr>
              <w:drawing>
                <wp:anchor distT="0" distB="0" distL="114300" distR="114300" simplePos="0" relativeHeight="251742208" behindDoc="0" locked="0" layoutInCell="1" allowOverlap="1">
                  <wp:simplePos x="0" y="0"/>
                  <wp:positionH relativeFrom="column">
                    <wp:posOffset>94615</wp:posOffset>
                  </wp:positionH>
                  <wp:positionV relativeFrom="page">
                    <wp:posOffset>485775</wp:posOffset>
                  </wp:positionV>
                  <wp:extent cx="970915" cy="912495"/>
                  <wp:effectExtent l="0" t="0" r="635" b="1905"/>
                  <wp:wrapNone/>
                  <wp:docPr id="8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1"/>
                          <pic:cNvPicPr>
                            <a:picLocks noChangeAspect="1"/>
                          </pic:cNvPicPr>
                        </pic:nvPicPr>
                        <pic:blipFill>
                          <a:blip r:embed="rId81"/>
                          <a:stretch>
                            <a:fillRect/>
                          </a:stretch>
                        </pic:blipFill>
                        <pic:spPr>
                          <a:xfrm>
                            <a:off x="0" y="0"/>
                            <a:ext cx="970915" cy="912495"/>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规格：2000*800*400</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1、面材：采用浸渍饰面纸，特定元素迁移（至少包含锑Sb、砷As、钡Ba、镉Cd、铬Cr、铅Pb、汞Hg、硒Se）限量≤2mg/kg；甲醛释放限量≤1.0mg/L；符合《GB 6675.4-2014》 、《LY/T 1831-2009》 标准的要求。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2、基材：</w:t>
            </w:r>
            <w:r>
              <w:rPr>
                <w:rFonts w:hint="eastAsia" w:ascii="宋体" w:hAnsi="宋体" w:cs="宋体"/>
                <w:sz w:val="22"/>
              </w:rPr>
              <w:t>采用难燃中密度纤维板，含水率3.0~13.0%，密度0.65~0.80g/c㎥，甲醛释放限量≤0.037mg/㎥；产品总挥发性有机化合物（TVOC）的释放率（72h）≤0.20mg/(m²h)，板面握螺钉力≥1000N, 板边握螺钉力≥700N，板内密度偏差：-10.0~10.0，吸水厚度膨胀率：</w:t>
            </w:r>
            <w:r>
              <w:rPr>
                <w:rFonts w:hint="eastAsia" w:ascii="宋体" w:hAnsi="宋体" w:cs="宋体"/>
                <w:color w:val="000000"/>
                <w:kern w:val="0"/>
                <w:sz w:val="22"/>
                <w:lang w:bidi="ar"/>
              </w:rPr>
              <w:t>μu≤</w:t>
            </w:r>
            <w:r>
              <w:rPr>
                <w:rFonts w:hint="eastAsia" w:ascii="宋体" w:hAnsi="宋体" w:cs="宋体"/>
                <w:sz w:val="22"/>
              </w:rPr>
              <w:t>12.0%；符合《GB/T 11718-2021》、《HJ 571-2010》的标准要求。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3、热熔胶：总挥发性有机物≤10g/L；符合 《GB 18583-2008》 标准的要求。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4、封边条：同色 PVC 封边，厚度≥2.0mm，可迁移元素（可溶性重金属），至少包含：铅（Pb）、汞（Hg）、镉（Cd）、铬（Cr）、砷（As）限量≤2mg/kg；未检出邻苯二甲酸脂，符合《QB/T4463-2013》 标准的要求。</w:t>
            </w:r>
          </w:p>
          <w:p>
            <w:pPr>
              <w:widowControl/>
              <w:wordWrap w:val="0"/>
              <w:spacing w:line="240" w:lineRule="auto"/>
              <w:ind w:firstLine="220" w:firstLineChars="100"/>
              <w:jc w:val="center"/>
              <w:textAlignment w:val="center"/>
              <w:rPr>
                <w:rFonts w:ascii="宋体" w:hAnsi="宋体" w:cs="宋体"/>
                <w:color w:val="000000"/>
                <w:sz w:val="22"/>
              </w:rPr>
            </w:pPr>
            <w:r>
              <w:rPr>
                <w:rStyle w:val="14"/>
                <w:rFonts w:hint="default"/>
                <w:lang w:bidi="ar"/>
              </w:rPr>
              <w:t>5、锌合金三合一： 耐腐蚀等级中性盐雾试验（NSS）48h中性盐雾试验不低于7级。</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sz w:val="24"/>
                <w:szCs w:val="24"/>
              </w:rPr>
              <w:t>教师书吧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81</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立体书架</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p>
        </w:tc>
        <w:tc>
          <w:tcPr>
            <w:tcW w:w="0" w:type="auto"/>
            <w:noWrap w:val="0"/>
            <w:vAlign w:val="center"/>
          </w:tcPr>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规格：1580*480*220</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1、面材：采用浸渍饰面纸，特定元素迁移（至少包含锑Sb、砷As、钡Ba、镉Cd、铬Cr、铅Pb、汞Hg、硒Se）限量≤2mg/kg；甲醛释放限量≤1.0mg/L；符合《GB 6675.4-2014》 、《LY/T 1831-2009》 标准的要求。</w:t>
            </w:r>
          </w:p>
          <w:p>
            <w:pPr>
              <w:widowControl/>
              <w:wordWrap w:val="0"/>
              <w:spacing w:line="240" w:lineRule="auto"/>
              <w:ind w:firstLine="240" w:firstLineChars="100"/>
              <w:jc w:val="center"/>
              <w:textAlignment w:val="center"/>
              <w:rPr>
                <w:rStyle w:val="14"/>
                <w:rFonts w:hint="default"/>
                <w:lang w:bidi="ar"/>
              </w:rPr>
            </w:pPr>
            <w:r>
              <w:rPr>
                <w:rFonts w:hint="eastAsia" w:ascii="宋体" w:hAnsi="宋体" w:cs="宋体"/>
                <w:sz w:val="24"/>
                <w:szCs w:val="24"/>
              </w:rPr>
              <w:drawing>
                <wp:anchor distT="0" distB="0" distL="114300" distR="114300" simplePos="0" relativeHeight="251743232" behindDoc="0" locked="0" layoutInCell="1" allowOverlap="1">
                  <wp:simplePos x="0" y="0"/>
                  <wp:positionH relativeFrom="column">
                    <wp:posOffset>-1143000</wp:posOffset>
                  </wp:positionH>
                  <wp:positionV relativeFrom="page">
                    <wp:posOffset>873125</wp:posOffset>
                  </wp:positionV>
                  <wp:extent cx="971550" cy="1405890"/>
                  <wp:effectExtent l="0" t="0" r="0" b="3810"/>
                  <wp:wrapNone/>
                  <wp:docPr id="90" name="图片 88" descr="C:/Users/Administrator/AppData/Local/Temp/picturecompress_20220407113159/output_38.pngoutput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8" descr="C:/Users/Administrator/AppData/Local/Temp/picturecompress_20220407113159/output_38.pngoutput_38"/>
                          <pic:cNvPicPr>
                            <a:picLocks noChangeAspect="1"/>
                          </pic:cNvPicPr>
                        </pic:nvPicPr>
                        <pic:blipFill>
                          <a:blip r:embed="rId82"/>
                          <a:stretch>
                            <a:fillRect/>
                          </a:stretch>
                        </pic:blipFill>
                        <pic:spPr>
                          <a:xfrm>
                            <a:off x="0" y="0"/>
                            <a:ext cx="971550" cy="1405890"/>
                          </a:xfrm>
                          <a:prstGeom prst="rect">
                            <a:avLst/>
                          </a:prstGeom>
                          <a:noFill/>
                          <a:ln>
                            <a:noFill/>
                          </a:ln>
                        </pic:spPr>
                      </pic:pic>
                    </a:graphicData>
                  </a:graphic>
                </wp:anchor>
              </w:drawing>
            </w:r>
            <w:r>
              <w:rPr>
                <w:rStyle w:val="14"/>
                <w:rFonts w:hint="default"/>
                <w:lang w:bidi="ar"/>
              </w:rPr>
              <w:t>2、基材：</w:t>
            </w:r>
            <w:r>
              <w:rPr>
                <w:rFonts w:hint="eastAsia" w:ascii="宋体" w:hAnsi="宋体" w:cs="宋体"/>
                <w:sz w:val="22"/>
              </w:rPr>
              <w:t>采用难燃中密度纤维板，含水率3.0~13.0%，密度0.65~0.80g/c㎥，甲醛释放限量≤0.037mg/㎥；产品总挥发性有机化合物（TVOC）的释放率（72h）≤0.20mg/(m²h)，板面握螺钉力≥1000N, 板边握螺钉力≥700N，板内密度偏差：-10.0~10.0，吸水厚度膨胀率：</w:t>
            </w:r>
            <w:r>
              <w:rPr>
                <w:rFonts w:hint="eastAsia" w:ascii="宋体" w:hAnsi="宋体" w:cs="宋体"/>
                <w:color w:val="000000"/>
                <w:kern w:val="0"/>
                <w:sz w:val="22"/>
                <w:lang w:bidi="ar"/>
              </w:rPr>
              <w:t>μu≤</w:t>
            </w:r>
            <w:r>
              <w:rPr>
                <w:rFonts w:hint="eastAsia" w:ascii="宋体" w:hAnsi="宋体" w:cs="宋体"/>
                <w:sz w:val="22"/>
              </w:rPr>
              <w:t>12.0%；符合《GB/T 11718-2021》、《HJ 571-2010》的标准要求。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3、热熔胶：总挥发性有机物≤10g/L；符合 《GB 18583-2008》 标准的要求。</w:t>
            </w:r>
          </w:p>
          <w:p>
            <w:pPr>
              <w:widowControl/>
              <w:wordWrap w:val="0"/>
              <w:spacing w:line="240" w:lineRule="auto"/>
              <w:ind w:firstLine="220" w:firstLineChars="100"/>
              <w:jc w:val="center"/>
              <w:textAlignment w:val="center"/>
              <w:rPr>
                <w:rFonts w:ascii="宋体" w:hAnsi="宋体" w:cs="宋体"/>
                <w:color w:val="000000"/>
                <w:sz w:val="22"/>
              </w:rPr>
            </w:pPr>
            <w:r>
              <w:rPr>
                <w:rStyle w:val="14"/>
                <w:rFonts w:hint="default"/>
                <w:lang w:bidi="ar"/>
              </w:rPr>
              <w:t>4、封边条：同色 PVC 封边，厚度≥2.0mm，可迁移元素（可溶性重金属），至少包含：铅（Pb）、汞（Hg）、镉（Cd）、铬（Cr）、砷（As）限量≤2mg/kg；未检出邻苯二甲酸脂，符合《QB/T4463-2013》 标准的要求。   5、锌合金三合一： 耐腐蚀等级中性盐雾试验（NSS）48h中性盐雾试验不低于7级。</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sz w:val="24"/>
                <w:szCs w:val="24"/>
              </w:rPr>
              <w:t>教师书吧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82</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屏风</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744256" behindDoc="0" locked="0" layoutInCell="1" allowOverlap="1">
                  <wp:simplePos x="0" y="0"/>
                  <wp:positionH relativeFrom="column">
                    <wp:posOffset>73025</wp:posOffset>
                  </wp:positionH>
                  <wp:positionV relativeFrom="paragraph">
                    <wp:posOffset>1246505</wp:posOffset>
                  </wp:positionV>
                  <wp:extent cx="1024890" cy="885825"/>
                  <wp:effectExtent l="0" t="0" r="3810" b="9525"/>
                  <wp:wrapNone/>
                  <wp:docPr id="91" name="图片_39"/>
                  <wp:cNvGraphicFramePr/>
                  <a:graphic xmlns:a="http://schemas.openxmlformats.org/drawingml/2006/main">
                    <a:graphicData uri="http://schemas.openxmlformats.org/drawingml/2006/picture">
                      <pic:pic xmlns:pic="http://schemas.openxmlformats.org/drawingml/2006/picture">
                        <pic:nvPicPr>
                          <pic:cNvPr id="91" name="图片_39"/>
                          <pic:cNvPicPr/>
                        </pic:nvPicPr>
                        <pic:blipFill>
                          <a:blip r:embed="rId83"/>
                          <a:stretch>
                            <a:fillRect/>
                          </a:stretch>
                        </pic:blipFill>
                        <pic:spPr>
                          <a:xfrm>
                            <a:off x="0" y="0"/>
                            <a:ext cx="1024890" cy="885825"/>
                          </a:xfrm>
                          <a:prstGeom prst="rect">
                            <a:avLst/>
                          </a:prstGeom>
                          <a:noFill/>
                          <a:ln>
                            <a:noFill/>
                          </a:ln>
                        </pic:spPr>
                      </pic:pic>
                    </a:graphicData>
                  </a:graphic>
                </wp:anchor>
              </w:drawing>
            </w:r>
          </w:p>
        </w:tc>
        <w:tc>
          <w:tcPr>
            <w:tcW w:w="0" w:type="auto"/>
            <w:noWrap w:val="0"/>
            <w:vAlign w:val="center"/>
          </w:tcPr>
          <w:p>
            <w:pPr>
              <w:widowControl/>
              <w:wordWrap w:val="0"/>
              <w:spacing w:line="500" w:lineRule="exact"/>
              <w:ind w:firstLine="220" w:firstLineChars="100"/>
              <w:jc w:val="center"/>
              <w:textAlignment w:val="center"/>
              <w:rPr>
                <w:rStyle w:val="14"/>
                <w:rFonts w:hint="default"/>
                <w:lang w:bidi="ar"/>
              </w:rPr>
            </w:pPr>
            <w:r>
              <w:rPr>
                <w:rStyle w:val="14"/>
                <w:rFonts w:hint="default"/>
                <w:lang w:bidi="ar"/>
              </w:rPr>
              <w:t>规格：1600*2000，共8扇</w:t>
            </w:r>
          </w:p>
          <w:p>
            <w:pPr>
              <w:widowControl/>
              <w:wordWrap w:val="0"/>
              <w:spacing w:line="500" w:lineRule="exact"/>
              <w:ind w:firstLine="220" w:firstLineChars="100"/>
              <w:jc w:val="center"/>
              <w:textAlignment w:val="center"/>
              <w:rPr>
                <w:rStyle w:val="14"/>
                <w:rFonts w:hint="default"/>
                <w:lang w:bidi="ar"/>
              </w:rPr>
            </w:pPr>
            <w:r>
              <w:rPr>
                <w:rStyle w:val="14"/>
                <w:rFonts w:hint="default"/>
                <w:lang w:bidi="ar"/>
              </w:rPr>
              <w:t>1、面材：采用浸渍饰面纸，特定元素迁移（至少包含锑Sb、砷As、钡Ba、镉Cd、铬Cr、铅Pb、汞Hg、硒Se）限量≤2mg/kg；甲醛释放限量≤1.0mg/L；符合《GB 6675.4-2014》 、《LY/T 1831-2009》 标准的要求。</w:t>
            </w:r>
          </w:p>
          <w:p>
            <w:pPr>
              <w:widowControl/>
              <w:wordWrap w:val="0"/>
              <w:spacing w:line="500" w:lineRule="exact"/>
              <w:ind w:firstLine="220" w:firstLineChars="100"/>
              <w:jc w:val="center"/>
              <w:textAlignment w:val="center"/>
              <w:rPr>
                <w:rStyle w:val="14"/>
                <w:rFonts w:hint="default"/>
                <w:lang w:bidi="ar"/>
              </w:rPr>
            </w:pPr>
            <w:r>
              <w:rPr>
                <w:rStyle w:val="14"/>
                <w:rFonts w:hint="default"/>
                <w:lang w:bidi="ar"/>
              </w:rPr>
              <w:t>2、基材：</w:t>
            </w:r>
            <w:r>
              <w:rPr>
                <w:rFonts w:hint="eastAsia" w:ascii="宋体" w:hAnsi="宋体" w:cs="宋体"/>
                <w:sz w:val="22"/>
              </w:rPr>
              <w:t>采用难燃中密度纤维板，含水率3.0~13.0%，密度0.65~0.80g/c㎥，甲醛释放限量≤0.037mg/㎥；产品总挥发性有机化合物（TVOC）的释放率（72h）≤0.20mg/(m²h)，板面握螺钉力≥1000N, 板边握螺钉力≥700N，板内密度偏差：-10.0~10.0，吸水厚度膨胀率：</w:t>
            </w:r>
            <w:r>
              <w:rPr>
                <w:rFonts w:hint="eastAsia" w:ascii="宋体" w:hAnsi="宋体" w:cs="宋体"/>
                <w:color w:val="000000"/>
                <w:kern w:val="0"/>
                <w:sz w:val="22"/>
                <w:lang w:bidi="ar"/>
              </w:rPr>
              <w:t>μu≤</w:t>
            </w:r>
            <w:r>
              <w:rPr>
                <w:rFonts w:hint="eastAsia" w:ascii="宋体" w:hAnsi="宋体" w:cs="宋体"/>
                <w:sz w:val="22"/>
              </w:rPr>
              <w:t>12.0%；符合《GB/T 11718-2021》、《HJ 571-2010》的标准要求。</w:t>
            </w:r>
          </w:p>
          <w:p>
            <w:pPr>
              <w:widowControl/>
              <w:wordWrap w:val="0"/>
              <w:spacing w:line="500" w:lineRule="exact"/>
              <w:ind w:firstLine="220" w:firstLineChars="100"/>
              <w:jc w:val="center"/>
              <w:textAlignment w:val="center"/>
              <w:rPr>
                <w:rStyle w:val="14"/>
                <w:rFonts w:hint="default"/>
                <w:lang w:bidi="ar"/>
              </w:rPr>
            </w:pPr>
            <w:r>
              <w:rPr>
                <w:rStyle w:val="14"/>
                <w:rFonts w:hint="default"/>
                <w:lang w:bidi="ar"/>
              </w:rPr>
              <w:t>3、热熔胶：总挥发性有机物≤10g/L；符合 《GB 18583-2008》 标准的要求。</w:t>
            </w:r>
          </w:p>
          <w:p>
            <w:pPr>
              <w:widowControl/>
              <w:wordWrap w:val="0"/>
              <w:spacing w:line="500" w:lineRule="exact"/>
              <w:ind w:firstLine="220" w:firstLineChars="100"/>
              <w:jc w:val="center"/>
              <w:textAlignment w:val="center"/>
              <w:rPr>
                <w:rStyle w:val="14"/>
                <w:rFonts w:hint="default"/>
                <w:lang w:bidi="ar"/>
              </w:rPr>
            </w:pPr>
            <w:r>
              <w:rPr>
                <w:rStyle w:val="14"/>
                <w:rFonts w:hint="default"/>
                <w:lang w:bidi="ar"/>
              </w:rPr>
              <w:t>4、封边条：同色 PVC 封边，厚度≥2.0mm，可迁移元素（可溶性重金属），至少包含：铅（Pb）、汞（Hg）、镉（Cd）、铬（Cr）、砷（As）限量≤2mg/kg；未检出邻苯二甲酸脂，符合《QB/T4463-2013》 标准的要求。</w:t>
            </w:r>
          </w:p>
          <w:p>
            <w:pPr>
              <w:widowControl/>
              <w:wordWrap w:val="0"/>
              <w:spacing w:line="500" w:lineRule="exact"/>
              <w:ind w:firstLine="220" w:firstLineChars="100"/>
              <w:jc w:val="center"/>
              <w:textAlignment w:val="center"/>
              <w:rPr>
                <w:rFonts w:ascii="宋体" w:hAnsi="宋体" w:cs="宋体"/>
                <w:color w:val="000000"/>
                <w:sz w:val="22"/>
              </w:rPr>
            </w:pPr>
            <w:r>
              <w:rPr>
                <w:rStyle w:val="14"/>
                <w:rFonts w:hint="default"/>
                <w:lang w:bidi="ar"/>
              </w:rPr>
              <w:t>5、锌合金三合一： 耐腐蚀等级中性盐雾试验（NSS）48h中性盐雾试验不低于7级。</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sz w:val="24"/>
                <w:szCs w:val="24"/>
              </w:rPr>
              <w:t>教师书吧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83</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茶水柜</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114300" distR="114300" simplePos="0" relativeHeight="251745280" behindDoc="0" locked="0" layoutInCell="1" allowOverlap="1">
                  <wp:simplePos x="0" y="0"/>
                  <wp:positionH relativeFrom="column">
                    <wp:posOffset>118110</wp:posOffset>
                  </wp:positionH>
                  <wp:positionV relativeFrom="page">
                    <wp:posOffset>1057910</wp:posOffset>
                  </wp:positionV>
                  <wp:extent cx="972185" cy="1126490"/>
                  <wp:effectExtent l="0" t="0" r="18415" b="16510"/>
                  <wp:wrapNone/>
                  <wp:docPr id="92" name="图片 90"/>
                  <wp:cNvGraphicFramePr/>
                  <a:graphic xmlns:a="http://schemas.openxmlformats.org/drawingml/2006/main">
                    <a:graphicData uri="http://schemas.openxmlformats.org/drawingml/2006/picture">
                      <pic:pic xmlns:pic="http://schemas.openxmlformats.org/drawingml/2006/picture">
                        <pic:nvPicPr>
                          <pic:cNvPr id="92" name="图片 90"/>
                          <pic:cNvPicPr/>
                        </pic:nvPicPr>
                        <pic:blipFill>
                          <a:blip r:embed="rId84"/>
                          <a:stretch>
                            <a:fillRect/>
                          </a:stretch>
                        </pic:blipFill>
                        <pic:spPr>
                          <a:xfrm>
                            <a:off x="0" y="0"/>
                            <a:ext cx="972185" cy="1126490"/>
                          </a:xfrm>
                          <a:prstGeom prst="rect">
                            <a:avLst/>
                          </a:prstGeom>
                          <a:noFill/>
                          <a:ln>
                            <a:noFill/>
                          </a:ln>
                        </pic:spPr>
                      </pic:pic>
                    </a:graphicData>
                  </a:graphic>
                </wp:anchor>
              </w:drawing>
            </w:r>
          </w:p>
        </w:tc>
        <w:tc>
          <w:tcPr>
            <w:tcW w:w="0" w:type="auto"/>
            <w:noWrap w:val="0"/>
            <w:vAlign w:val="center"/>
          </w:tcPr>
          <w:p>
            <w:pPr>
              <w:widowControl/>
              <w:wordWrap w:val="0"/>
              <w:spacing w:line="500" w:lineRule="exact"/>
              <w:ind w:firstLine="220" w:firstLineChars="100"/>
              <w:jc w:val="center"/>
              <w:textAlignment w:val="center"/>
              <w:rPr>
                <w:rStyle w:val="14"/>
                <w:rFonts w:hint="default"/>
                <w:lang w:bidi="ar"/>
              </w:rPr>
            </w:pPr>
            <w:r>
              <w:rPr>
                <w:rStyle w:val="14"/>
                <w:rFonts w:hint="default"/>
                <w:lang w:bidi="ar"/>
              </w:rPr>
              <w:t>规格：800*400*800</w:t>
            </w:r>
          </w:p>
          <w:p>
            <w:pPr>
              <w:widowControl/>
              <w:wordWrap w:val="0"/>
              <w:spacing w:line="500" w:lineRule="exact"/>
              <w:ind w:firstLine="220" w:firstLineChars="100"/>
              <w:jc w:val="center"/>
              <w:textAlignment w:val="center"/>
              <w:rPr>
                <w:rStyle w:val="14"/>
                <w:rFonts w:hint="default"/>
                <w:lang w:bidi="ar"/>
              </w:rPr>
            </w:pPr>
            <w:r>
              <w:rPr>
                <w:rStyle w:val="14"/>
                <w:rFonts w:hint="default"/>
                <w:lang w:bidi="ar"/>
              </w:rPr>
              <w:t>1、面材：采用浸渍饰面纸，特定元素迁移（至少包含锑Sb、砷As、钡Ba、镉Cd、铬Cr、铅Pb、汞Hg、硒Se）限量≤2mg/kg；甲醛释放限量≤1.0mg/L；符合《GB 6675.4-2014》 、《LY/T 1831-2009》 标准的要求。</w:t>
            </w:r>
          </w:p>
          <w:p>
            <w:pPr>
              <w:widowControl/>
              <w:wordWrap w:val="0"/>
              <w:spacing w:line="500" w:lineRule="exact"/>
              <w:ind w:firstLine="220" w:firstLineChars="100"/>
              <w:jc w:val="center"/>
              <w:textAlignment w:val="center"/>
              <w:rPr>
                <w:rStyle w:val="14"/>
                <w:rFonts w:hint="default"/>
                <w:lang w:bidi="ar"/>
              </w:rPr>
            </w:pPr>
            <w:r>
              <w:rPr>
                <w:rStyle w:val="14"/>
                <w:rFonts w:hint="default"/>
                <w:lang w:bidi="ar"/>
              </w:rPr>
              <w:t>2、基材：</w:t>
            </w:r>
            <w:r>
              <w:rPr>
                <w:rFonts w:hint="eastAsia" w:ascii="宋体" w:hAnsi="宋体" w:cs="宋体"/>
                <w:sz w:val="22"/>
              </w:rPr>
              <w:t>采用难燃中密度纤维板，含水率3.0~13.0%，密度0.65~0.80g/c㎥，甲醛释放限量≤0.037mg/㎥；产品总挥发性有机化合物（TVOC）的释放率（72h）≤0.20mg/(m²h)，板面握螺钉力≥1000N, 板边握螺钉力≥700N，板内密度偏差：-10.0~10.0，吸水厚度膨胀率：</w:t>
            </w:r>
            <w:r>
              <w:rPr>
                <w:rFonts w:hint="eastAsia" w:ascii="宋体" w:hAnsi="宋体" w:cs="宋体"/>
                <w:color w:val="000000"/>
                <w:kern w:val="0"/>
                <w:sz w:val="22"/>
                <w:lang w:bidi="ar"/>
              </w:rPr>
              <w:t>μu≤</w:t>
            </w:r>
            <w:r>
              <w:rPr>
                <w:rFonts w:hint="eastAsia" w:ascii="宋体" w:hAnsi="宋体" w:cs="宋体"/>
                <w:sz w:val="22"/>
              </w:rPr>
              <w:t>12.0%；符合《GB/T 11718-2021》、《HJ 571-2010》的标准要求。</w:t>
            </w:r>
          </w:p>
          <w:p>
            <w:pPr>
              <w:widowControl/>
              <w:wordWrap w:val="0"/>
              <w:spacing w:line="500" w:lineRule="exact"/>
              <w:ind w:firstLine="220" w:firstLineChars="100"/>
              <w:jc w:val="center"/>
              <w:textAlignment w:val="center"/>
              <w:rPr>
                <w:rStyle w:val="14"/>
                <w:rFonts w:hint="default"/>
                <w:lang w:bidi="ar"/>
              </w:rPr>
            </w:pPr>
            <w:r>
              <w:rPr>
                <w:rStyle w:val="14"/>
                <w:rFonts w:hint="default"/>
                <w:lang w:bidi="ar"/>
              </w:rPr>
              <w:t>3、热熔胶：总挥发性有机物≤10g/L；符合 《GB 18583-2008》 标准的要求。</w:t>
            </w:r>
          </w:p>
          <w:p>
            <w:pPr>
              <w:widowControl/>
              <w:wordWrap w:val="0"/>
              <w:spacing w:line="500" w:lineRule="exact"/>
              <w:ind w:firstLine="220" w:firstLineChars="100"/>
              <w:jc w:val="center"/>
              <w:textAlignment w:val="center"/>
              <w:rPr>
                <w:rStyle w:val="14"/>
                <w:rFonts w:hint="default"/>
                <w:lang w:bidi="ar"/>
              </w:rPr>
            </w:pPr>
            <w:r>
              <w:rPr>
                <w:rStyle w:val="14"/>
                <w:rFonts w:hint="default"/>
                <w:lang w:bidi="ar"/>
              </w:rPr>
              <w:t>4、封边条：同色 PVC 封边，厚度≥2.0mm，可迁移元素（可溶性重金属），至少包含：铅（Pb）、汞（Hg）、镉（Cd）、铬（Cr）、砷（As）限量≤2mg/kg；未检出邻苯二甲酸脂，符合《QB/T4463-2013》 标准的要求。</w:t>
            </w:r>
          </w:p>
          <w:p>
            <w:pPr>
              <w:widowControl/>
              <w:wordWrap w:val="0"/>
              <w:spacing w:line="500" w:lineRule="exact"/>
              <w:ind w:firstLine="220" w:firstLineChars="100"/>
              <w:jc w:val="center"/>
              <w:textAlignment w:val="center"/>
              <w:rPr>
                <w:rFonts w:ascii="宋体" w:hAnsi="宋体" w:cs="宋体"/>
                <w:color w:val="000000"/>
                <w:sz w:val="22"/>
              </w:rPr>
            </w:pPr>
            <w:r>
              <w:rPr>
                <w:rStyle w:val="14"/>
                <w:rFonts w:hint="default"/>
                <w:lang w:bidi="ar"/>
              </w:rPr>
              <w:t>5、锌合金三合一： 耐腐蚀等级中性盐雾试验（NSS）48h中性盐雾试验不低于7级。</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sz w:val="24"/>
                <w:szCs w:val="24"/>
              </w:rPr>
              <w:t>教师书吧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84</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挂式书架</w:t>
            </w:r>
          </w:p>
        </w:tc>
        <w:tc>
          <w:tcPr>
            <w:tcW w:w="0" w:type="auto"/>
            <w:noWrap w:val="0"/>
            <w:vAlign w:val="center"/>
          </w:tcPr>
          <w:p>
            <w:pPr>
              <w:widowControl/>
              <w:wordWrap w:val="0"/>
              <w:spacing w:line="500" w:lineRule="exact"/>
              <w:jc w:val="center"/>
              <w:textAlignment w:val="center"/>
              <w:rPr>
                <w:rFonts w:ascii="宋体" w:hAnsi="宋体" w:cs="宋体"/>
                <w:b/>
                <w:bCs/>
                <w:color w:val="000000"/>
                <w:sz w:val="24"/>
                <w:szCs w:val="24"/>
              </w:rPr>
            </w:pPr>
            <w:r>
              <w:rPr>
                <w:rFonts w:hint="eastAsia" w:ascii="宋体" w:hAnsi="宋体" w:cs="宋体"/>
                <w:b/>
                <w:bCs/>
                <w:color w:val="000000"/>
                <w:kern w:val="0"/>
                <w:sz w:val="22"/>
                <w:bdr w:val="single" w:color="000000" w:sz="4" w:space="0"/>
              </w:rPr>
              <w:drawing>
                <wp:anchor distT="0" distB="0" distL="114300" distR="114300" simplePos="0" relativeHeight="251746304" behindDoc="0" locked="0" layoutInCell="1" allowOverlap="1">
                  <wp:simplePos x="0" y="0"/>
                  <wp:positionH relativeFrom="column">
                    <wp:posOffset>188595</wp:posOffset>
                  </wp:positionH>
                  <wp:positionV relativeFrom="page">
                    <wp:posOffset>897255</wp:posOffset>
                  </wp:positionV>
                  <wp:extent cx="882015" cy="1009015"/>
                  <wp:effectExtent l="0" t="0" r="13335" b="635"/>
                  <wp:wrapNone/>
                  <wp:docPr id="93" name="图片 91"/>
                  <wp:cNvGraphicFramePr/>
                  <a:graphic xmlns:a="http://schemas.openxmlformats.org/drawingml/2006/main">
                    <a:graphicData uri="http://schemas.openxmlformats.org/drawingml/2006/picture">
                      <pic:pic xmlns:pic="http://schemas.openxmlformats.org/drawingml/2006/picture">
                        <pic:nvPicPr>
                          <pic:cNvPr id="93" name="图片 91"/>
                          <pic:cNvPicPr/>
                        </pic:nvPicPr>
                        <pic:blipFill>
                          <a:blip r:embed="rId85"/>
                          <a:stretch>
                            <a:fillRect/>
                          </a:stretch>
                        </pic:blipFill>
                        <pic:spPr>
                          <a:xfrm>
                            <a:off x="0" y="0"/>
                            <a:ext cx="882015" cy="1009015"/>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规格：1200*220*970</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1、面材：采用浸渍饰面纸，特定元素迁移（至少包含锑Sb、砷As、钡Ba、镉Cd、铬Cr、铅Pb、汞Hg、硒Se）限量≤2mg/kg；甲醛释放限量≤1.0mg/L；符合《GB 6675.4-2014》 、《LY/T 1831-2009》 标准的要求。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2、基材：</w:t>
            </w:r>
            <w:r>
              <w:rPr>
                <w:rFonts w:hint="eastAsia" w:ascii="宋体" w:hAnsi="宋体" w:cs="宋体"/>
                <w:sz w:val="22"/>
              </w:rPr>
              <w:t>采用难燃中密度纤维板，含水率3.0~13.0%，密度0.65~0.80g/c㎥，甲醛释放限量≤0.037mg/㎥；产品总挥发性有机化合物（TVOC）的释放率（72h）≤0.20mg/(m²h)，板面握螺钉力≥1000N, 板边握螺钉力≥700N，板内密度偏差：-10.0~10.0，吸水厚度膨胀率：</w:t>
            </w:r>
            <w:r>
              <w:rPr>
                <w:rFonts w:hint="eastAsia" w:ascii="宋体" w:hAnsi="宋体" w:cs="宋体"/>
                <w:color w:val="000000"/>
                <w:kern w:val="0"/>
                <w:sz w:val="22"/>
                <w:lang w:bidi="ar"/>
              </w:rPr>
              <w:t>μu≤</w:t>
            </w:r>
            <w:r>
              <w:rPr>
                <w:rFonts w:hint="eastAsia" w:ascii="宋体" w:hAnsi="宋体" w:cs="宋体"/>
                <w:sz w:val="22"/>
              </w:rPr>
              <w:t>12.0%；符合《GB/T 11718-2021》、《HJ 571-2010》的标准要求。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3、热熔胶：总挥发性有机物≤10g/L；符合 《GB 18583-2008》 标准的要求。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4、封边条：同色 PVC 封边，厚度≥2.0mm，可迁移元素（可溶性重金属），至少包含：铅（Pb）、汞（Hg）、镉（Cd）、铬（Cr）、砷（As）限量≤2mg/kg；未检出邻苯二甲酸脂，符合《QB/T4463-2013》 标准的要求。</w:t>
            </w:r>
          </w:p>
          <w:p>
            <w:pPr>
              <w:widowControl/>
              <w:wordWrap w:val="0"/>
              <w:spacing w:line="240" w:lineRule="auto"/>
              <w:ind w:firstLine="220" w:firstLineChars="100"/>
              <w:jc w:val="center"/>
              <w:textAlignment w:val="center"/>
              <w:rPr>
                <w:rFonts w:ascii="宋体" w:hAnsi="宋体" w:cs="宋体"/>
                <w:color w:val="000000"/>
                <w:sz w:val="22"/>
              </w:rPr>
            </w:pPr>
            <w:r>
              <w:rPr>
                <w:rStyle w:val="14"/>
                <w:rFonts w:hint="default"/>
                <w:lang w:bidi="ar"/>
              </w:rPr>
              <w:t>5、锌合金三合一： 耐腐蚀等级中性盐雾试验（NSS）48h中性盐雾试验不低于7级。</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sz w:val="24"/>
                <w:szCs w:val="24"/>
              </w:rPr>
              <w:t>教师书吧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85</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置物架（植物架）</w:t>
            </w:r>
          </w:p>
        </w:tc>
        <w:tc>
          <w:tcPr>
            <w:tcW w:w="0" w:type="auto"/>
            <w:noWrap w:val="0"/>
            <w:vAlign w:val="center"/>
          </w:tcPr>
          <w:p>
            <w:pPr>
              <w:widowControl/>
              <w:wordWrap w:val="0"/>
              <w:spacing w:line="500" w:lineRule="exact"/>
              <w:jc w:val="center"/>
              <w:textAlignment w:val="center"/>
              <w:rPr>
                <w:rFonts w:ascii="宋体" w:hAnsi="宋体" w:cs="宋体"/>
                <w:b/>
                <w:bCs/>
                <w:color w:val="000000"/>
                <w:sz w:val="24"/>
                <w:szCs w:val="24"/>
              </w:rPr>
            </w:pPr>
            <w:r>
              <w:rPr>
                <w:rFonts w:hint="eastAsia" w:ascii="宋体" w:hAnsi="宋体" w:cs="宋体"/>
                <w:sz w:val="22"/>
              </w:rPr>
              <w:drawing>
                <wp:inline distT="0" distB="0" distL="114300" distR="114300">
                  <wp:extent cx="793115" cy="1242695"/>
                  <wp:effectExtent l="0" t="0" r="6985" b="14605"/>
                  <wp:docPr id="94" name="图片 1" descr="C:/Users/Administrator/AppData/Local/Temp/picturecompress_20220407113159/output_65.pngoutput_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 descr="C:/Users/Administrator/AppData/Local/Temp/picturecompress_20220407113159/output_65.pngoutput_65"/>
                          <pic:cNvPicPr>
                            <a:picLocks noChangeAspect="1"/>
                          </pic:cNvPicPr>
                        </pic:nvPicPr>
                        <pic:blipFill>
                          <a:blip r:embed="rId86"/>
                          <a:stretch>
                            <a:fillRect/>
                          </a:stretch>
                        </pic:blipFill>
                        <pic:spPr>
                          <a:xfrm>
                            <a:off x="0" y="0"/>
                            <a:ext cx="793115" cy="1242695"/>
                          </a:xfrm>
                          <a:prstGeom prst="rect">
                            <a:avLst/>
                          </a:prstGeom>
                          <a:noFill/>
                          <a:ln>
                            <a:noFill/>
                          </a:ln>
                        </pic:spPr>
                      </pic:pic>
                    </a:graphicData>
                  </a:graphic>
                </wp:inline>
              </w:drawing>
            </w:r>
            <w:r>
              <w:rPr>
                <w:rFonts w:hint="eastAsia" w:ascii="宋体" w:hAnsi="宋体" w:cs="宋体"/>
                <w:sz w:val="22"/>
              </w:rPr>
              <w:drawing>
                <wp:anchor distT="0" distB="0" distL="114300" distR="114300" simplePos="0" relativeHeight="251748352" behindDoc="0" locked="0" layoutInCell="1" allowOverlap="1">
                  <wp:simplePos x="0" y="0"/>
                  <wp:positionH relativeFrom="column">
                    <wp:posOffset>19050</wp:posOffset>
                  </wp:positionH>
                  <wp:positionV relativeFrom="page">
                    <wp:posOffset>979170</wp:posOffset>
                  </wp:positionV>
                  <wp:extent cx="793115" cy="1242695"/>
                  <wp:effectExtent l="0" t="0" r="6985" b="14605"/>
                  <wp:wrapNone/>
                  <wp:docPr id="95" name="图片 1" descr="C:/Users/Administrator/AppData/Local/Temp/picturecompress_20220407113159/output_65.pngoutput_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 descr="C:/Users/Administrator/AppData/Local/Temp/picturecompress_20220407113159/output_65.pngoutput_65"/>
                          <pic:cNvPicPr>
                            <a:picLocks noChangeAspect="1"/>
                          </pic:cNvPicPr>
                        </pic:nvPicPr>
                        <pic:blipFill>
                          <a:blip r:embed="rId86"/>
                          <a:stretch>
                            <a:fillRect/>
                          </a:stretch>
                        </pic:blipFill>
                        <pic:spPr>
                          <a:xfrm>
                            <a:off x="0" y="0"/>
                            <a:ext cx="793115" cy="1242695"/>
                          </a:xfrm>
                          <a:prstGeom prst="rect">
                            <a:avLst/>
                          </a:prstGeom>
                          <a:noFill/>
                          <a:ln>
                            <a:noFill/>
                          </a:ln>
                        </pic:spPr>
                      </pic:pic>
                    </a:graphicData>
                  </a:graphic>
                </wp:anchor>
              </w:drawing>
            </w:r>
          </w:p>
        </w:tc>
        <w:tc>
          <w:tcPr>
            <w:tcW w:w="0" w:type="auto"/>
            <w:noWrap w:val="0"/>
            <w:vAlign w:val="center"/>
          </w:tcPr>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规格：1200*400*400</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1、面材：采用浸渍饰面纸，特定元素迁移（至少包含锑Sb、砷As、钡Ba、镉Cd、铬Cr、铅Pb、汞Hg、硒Se）限量≤2mg/kg；甲醛释放限量≤1.0mg/L；符合《GB 6675.4-2014》 、《LY/T 1831-2009》 标准的要求。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2、基材：</w:t>
            </w:r>
            <w:r>
              <w:rPr>
                <w:rFonts w:hint="eastAsia" w:ascii="宋体" w:hAnsi="宋体" w:cs="宋体"/>
                <w:sz w:val="22"/>
              </w:rPr>
              <w:t>采用难燃中密度纤维板，含水率3.0~13.0%，密度0.65~0.80g/c㎥，甲醛释放限量≤0.037mg/㎥；产品总挥发性有机化合物（TVOC）的释放率（72h）≤0.20mg/(m²h)，板面握螺钉力≥1000N, 板边握螺钉力≥700N，板内密度偏差：-10.0~10.0，吸水厚度膨胀率：</w:t>
            </w:r>
            <w:r>
              <w:rPr>
                <w:rFonts w:hint="eastAsia" w:ascii="宋体" w:hAnsi="宋体" w:cs="宋体"/>
                <w:color w:val="000000"/>
                <w:kern w:val="0"/>
                <w:sz w:val="22"/>
                <w:lang w:bidi="ar"/>
              </w:rPr>
              <w:t>μu≤</w:t>
            </w:r>
            <w:r>
              <w:rPr>
                <w:rFonts w:hint="eastAsia" w:ascii="宋体" w:hAnsi="宋体" w:cs="宋体"/>
                <w:sz w:val="22"/>
              </w:rPr>
              <w:t>12.0%；符合《GB/T 11718-2021》、《HJ 571-2010》的标准要求。</w:t>
            </w:r>
          </w:p>
          <w:p>
            <w:pPr>
              <w:widowControl/>
              <w:wordWrap w:val="0"/>
              <w:spacing w:line="240" w:lineRule="auto"/>
              <w:ind w:firstLine="220" w:firstLineChars="100"/>
              <w:jc w:val="center"/>
              <w:textAlignment w:val="center"/>
              <w:rPr>
                <w:rStyle w:val="14"/>
                <w:rFonts w:hint="default"/>
                <w:lang w:bidi="ar"/>
              </w:rPr>
            </w:pPr>
            <w:r>
              <w:rPr>
                <w:rStyle w:val="14"/>
                <w:rFonts w:hint="default"/>
                <w:lang w:bidi="ar"/>
              </w:rPr>
              <w:t>3、热熔胶：总挥发性有机物≤10g/L；符合 《GB 18583-2008》 标准的要求。</w:t>
            </w:r>
          </w:p>
          <w:p>
            <w:pPr>
              <w:widowControl/>
              <w:wordWrap w:val="0"/>
              <w:spacing w:line="240" w:lineRule="auto"/>
              <w:ind w:firstLine="220" w:firstLineChars="100"/>
              <w:jc w:val="center"/>
              <w:textAlignment w:val="center"/>
              <w:rPr>
                <w:rFonts w:ascii="宋体" w:hAnsi="宋体" w:cs="宋体"/>
                <w:color w:val="000000"/>
                <w:sz w:val="22"/>
              </w:rPr>
            </w:pPr>
            <w:r>
              <w:rPr>
                <w:rStyle w:val="14"/>
                <w:rFonts w:hint="default"/>
                <w:lang w:bidi="ar"/>
              </w:rPr>
              <w:t>4、封边条：同色 PVC 封边，厚度≥2.0mm，可迁移元素（可溶性重金属），至少包含：铅（Pb）、汞（Hg）、镉（Cd）、铬（Cr）、砷（As）限量≤2mg/kg；未检出邻苯二甲酸脂，符合《QB/T4463-2013》 标准的要求。   5、锌合金三合一： 耐腐蚀等级中性盐雾试验（NSS）48h中性盐雾试验不低于7级。</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sz w:val="24"/>
                <w:szCs w:val="24"/>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0" w:hRule="atLeast"/>
        </w:trPr>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86</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货架</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0" distR="0" simplePos="0" relativeHeight="251747328" behindDoc="1" locked="0" layoutInCell="1" allowOverlap="1">
                  <wp:simplePos x="0" y="0"/>
                  <wp:positionH relativeFrom="column">
                    <wp:posOffset>436245</wp:posOffset>
                  </wp:positionH>
                  <wp:positionV relativeFrom="page">
                    <wp:posOffset>3159760</wp:posOffset>
                  </wp:positionV>
                  <wp:extent cx="517525" cy="1034415"/>
                  <wp:effectExtent l="0" t="0" r="15875" b="13335"/>
                  <wp:wrapTight wrapText="bothSides">
                    <wp:wrapPolygon>
                      <wp:start x="0" y="0"/>
                      <wp:lineTo x="0" y="21083"/>
                      <wp:lineTo x="20672" y="21083"/>
                      <wp:lineTo x="20672" y="0"/>
                      <wp:lineTo x="0" y="0"/>
                    </wp:wrapPolygon>
                  </wp:wrapTight>
                  <wp:docPr id="96" name="图片_42"/>
                  <wp:cNvGraphicFramePr/>
                  <a:graphic xmlns:a="http://schemas.openxmlformats.org/drawingml/2006/main">
                    <a:graphicData uri="http://schemas.openxmlformats.org/drawingml/2006/picture">
                      <pic:pic xmlns:pic="http://schemas.openxmlformats.org/drawingml/2006/picture">
                        <pic:nvPicPr>
                          <pic:cNvPr id="96" name="图片_42"/>
                          <pic:cNvPicPr/>
                        </pic:nvPicPr>
                        <pic:blipFill>
                          <a:blip r:embed="rId87"/>
                          <a:stretch>
                            <a:fillRect/>
                          </a:stretch>
                        </pic:blipFill>
                        <pic:spPr>
                          <a:xfrm>
                            <a:off x="0" y="0"/>
                            <a:ext cx="517525" cy="1034415"/>
                          </a:xfrm>
                          <a:prstGeom prst="rect">
                            <a:avLst/>
                          </a:prstGeom>
                          <a:noFill/>
                          <a:ln>
                            <a:noFill/>
                          </a:ln>
                        </pic:spPr>
                      </pic:pic>
                    </a:graphicData>
                  </a:graphic>
                </wp:anchor>
              </w:drawing>
            </w:r>
          </w:p>
          <w:p>
            <w:pPr>
              <w:widowControl/>
              <w:wordWrap w:val="0"/>
              <w:spacing w:line="500" w:lineRule="exact"/>
              <w:jc w:val="center"/>
              <w:textAlignment w:val="center"/>
              <w:rPr>
                <w:rFonts w:hint="eastAsia" w:ascii="宋体" w:hAnsi="宋体" w:cs="宋体"/>
                <w:color w:val="000000"/>
                <w:sz w:val="24"/>
                <w:szCs w:val="24"/>
              </w:rPr>
            </w:pPr>
          </w:p>
        </w:tc>
        <w:tc>
          <w:tcPr>
            <w:tcW w:w="0" w:type="auto"/>
            <w:noWrap w:val="0"/>
            <w:vAlign w:val="center"/>
          </w:tcPr>
          <w:p>
            <w:pPr>
              <w:widowControl/>
              <w:wordWrap w:val="0"/>
              <w:spacing w:line="500" w:lineRule="exact"/>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规格：1000*500*2000</w:t>
            </w:r>
          </w:p>
          <w:p>
            <w:pPr>
              <w:widowControl/>
              <w:numPr>
                <w:ilvl w:val="0"/>
                <w:numId w:val="0"/>
              </w:numPr>
              <w:wordWrap w:val="0"/>
              <w:spacing w:line="500" w:lineRule="exact"/>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val="en-US" w:eastAsia="zh-CN" w:bidi="ar"/>
              </w:rPr>
              <w:t>1、</w:t>
            </w:r>
            <w:r>
              <w:rPr>
                <w:rFonts w:hint="eastAsia" w:ascii="宋体" w:hAnsi="宋体" w:cs="宋体"/>
                <w:color w:val="000000"/>
                <w:kern w:val="0"/>
                <w:sz w:val="22"/>
                <w:lang w:bidi="ar"/>
              </w:rPr>
              <w:t>立柱：采用80*80*1.2mm封口型材，金属喷漆（塑）涂层硬度≥H；金属喷漆（塑）涂层冲击强度,冲击高度400mm,应无剥落、裂纹、皱纹；金属喷漆（塑)涂层耐腐蚀①100h内，观察在溶液中样板上划道两侧3mm以外，应无鼓泡产生，②100h后，检查划道两侧3mm外，应无锈迹、剥落、起皱、变色和失光等现象，金属喷漆（塑）涂层附着力应不低于2级；符合《GB/T 3325-2017》 、《QB/T 4767-2014》 标准的要求。</w:t>
            </w:r>
          </w:p>
          <w:p>
            <w:pPr>
              <w:widowControl/>
              <w:wordWrap w:val="0"/>
              <w:spacing w:line="500" w:lineRule="exact"/>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2、层板采用冷轧钢板：金属喷涂层涂层厚度60~130μm；抗拉强度＞340MPa；耐腐蚀等级中性盐雾试验10级；金属喷漆（塑）涂层硬度≥5H；金属喷漆（塑）涂层附着力不低于0级；符合《QB/T 4767-2014》、《GB/T 13237-2013》 、《GB/T 3325-2017》、《QB/T 3826-1999》 、《QB/T 3832-1999》标准的要求。</w:t>
            </w:r>
          </w:p>
          <w:p>
            <w:pPr>
              <w:widowControl/>
              <w:wordWrap w:val="0"/>
              <w:spacing w:line="500" w:lineRule="exact"/>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3、塑粉：重金属含可溶性铅、可溶性镉、可溶性铬、可溶性汞：均为未检出；符合《HG/T 2006-2006》标准的要求。</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sz w:val="24"/>
                <w:szCs w:val="24"/>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 w:hRule="atLeast"/>
        </w:trPr>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87</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塑料凳</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0" distR="0" simplePos="0" relativeHeight="251749376" behindDoc="1" locked="0" layoutInCell="1" allowOverlap="1">
                  <wp:simplePos x="0" y="0"/>
                  <wp:positionH relativeFrom="column">
                    <wp:posOffset>379095</wp:posOffset>
                  </wp:positionH>
                  <wp:positionV relativeFrom="paragraph">
                    <wp:posOffset>169545</wp:posOffset>
                  </wp:positionV>
                  <wp:extent cx="631190" cy="613410"/>
                  <wp:effectExtent l="0" t="0" r="16510" b="15240"/>
                  <wp:wrapTight wrapText="bothSides">
                    <wp:wrapPolygon>
                      <wp:start x="0" y="0"/>
                      <wp:lineTo x="0" y="20795"/>
                      <wp:lineTo x="20861" y="20795"/>
                      <wp:lineTo x="20861" y="0"/>
                      <wp:lineTo x="0" y="0"/>
                    </wp:wrapPolygon>
                  </wp:wrapTight>
                  <wp:docPr id="97" name="图片_43"/>
                  <wp:cNvGraphicFramePr/>
                  <a:graphic xmlns:a="http://schemas.openxmlformats.org/drawingml/2006/main">
                    <a:graphicData uri="http://schemas.openxmlformats.org/drawingml/2006/picture">
                      <pic:pic xmlns:pic="http://schemas.openxmlformats.org/drawingml/2006/picture">
                        <pic:nvPicPr>
                          <pic:cNvPr id="97" name="图片_43"/>
                          <pic:cNvPicPr/>
                        </pic:nvPicPr>
                        <pic:blipFill>
                          <a:blip r:embed="rId88"/>
                          <a:stretch>
                            <a:fillRect/>
                          </a:stretch>
                        </pic:blipFill>
                        <pic:spPr>
                          <a:xfrm>
                            <a:off x="0" y="0"/>
                            <a:ext cx="631190" cy="613410"/>
                          </a:xfrm>
                          <a:prstGeom prst="rect">
                            <a:avLst/>
                          </a:prstGeom>
                          <a:noFill/>
                          <a:ln>
                            <a:noFill/>
                          </a:ln>
                        </pic:spPr>
                      </pic:pic>
                    </a:graphicData>
                  </a:graphic>
                </wp:anchor>
              </w:drawing>
            </w:r>
          </w:p>
        </w:tc>
        <w:tc>
          <w:tcPr>
            <w:tcW w:w="0" w:type="auto"/>
            <w:noWrap w:val="0"/>
            <w:vAlign w:val="center"/>
          </w:tcPr>
          <w:p>
            <w:pPr>
              <w:widowControl/>
              <w:wordWrap w:val="0"/>
              <w:spacing w:line="500" w:lineRule="exact"/>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规格：常规。</w:t>
            </w:r>
          </w:p>
          <w:p>
            <w:pPr>
              <w:widowControl/>
              <w:wordWrap w:val="0"/>
              <w:spacing w:line="500" w:lineRule="exact"/>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基材选用符合国家环保标准的ABS工程塑料。</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sz w:val="24"/>
                <w:szCs w:val="24"/>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trPr>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88</w:t>
            </w:r>
          </w:p>
        </w:tc>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储物箱</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bdr w:val="single" w:color="000000" w:sz="4" w:space="0"/>
              </w:rPr>
              <w:drawing>
                <wp:anchor distT="0" distB="0" distL="0" distR="0" simplePos="0" relativeHeight="251750400" behindDoc="1" locked="0" layoutInCell="1" allowOverlap="1">
                  <wp:simplePos x="0" y="0"/>
                  <wp:positionH relativeFrom="column">
                    <wp:posOffset>346075</wp:posOffset>
                  </wp:positionH>
                  <wp:positionV relativeFrom="paragraph">
                    <wp:posOffset>236855</wp:posOffset>
                  </wp:positionV>
                  <wp:extent cx="697230" cy="495935"/>
                  <wp:effectExtent l="0" t="0" r="7620" b="18415"/>
                  <wp:wrapTight wrapText="bothSides">
                    <wp:wrapPolygon>
                      <wp:start x="0" y="0"/>
                      <wp:lineTo x="0" y="20743"/>
                      <wp:lineTo x="21246" y="20743"/>
                      <wp:lineTo x="21246" y="0"/>
                      <wp:lineTo x="0" y="0"/>
                    </wp:wrapPolygon>
                  </wp:wrapTight>
                  <wp:docPr id="98" name="图片_93"/>
                  <wp:cNvGraphicFramePr/>
                  <a:graphic xmlns:a="http://schemas.openxmlformats.org/drawingml/2006/main">
                    <a:graphicData uri="http://schemas.openxmlformats.org/drawingml/2006/picture">
                      <pic:pic xmlns:pic="http://schemas.openxmlformats.org/drawingml/2006/picture">
                        <pic:nvPicPr>
                          <pic:cNvPr id="98" name="图片_93"/>
                          <pic:cNvPicPr/>
                        </pic:nvPicPr>
                        <pic:blipFill>
                          <a:blip r:embed="rId89"/>
                          <a:stretch>
                            <a:fillRect/>
                          </a:stretch>
                        </pic:blipFill>
                        <pic:spPr>
                          <a:xfrm>
                            <a:off x="0" y="0"/>
                            <a:ext cx="697230" cy="495935"/>
                          </a:xfrm>
                          <a:prstGeom prst="rect">
                            <a:avLst/>
                          </a:prstGeom>
                          <a:noFill/>
                          <a:ln>
                            <a:noFill/>
                          </a:ln>
                        </pic:spPr>
                      </pic:pic>
                    </a:graphicData>
                  </a:graphic>
                </wp:anchor>
              </w:drawing>
            </w:r>
          </w:p>
        </w:tc>
        <w:tc>
          <w:tcPr>
            <w:tcW w:w="0" w:type="auto"/>
            <w:noWrap w:val="0"/>
            <w:vAlign w:val="center"/>
          </w:tcPr>
          <w:p>
            <w:pPr>
              <w:widowControl/>
              <w:wordWrap w:val="0"/>
              <w:spacing w:line="500" w:lineRule="exact"/>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规格：75*54*44cm(300#L)</w:t>
            </w:r>
          </w:p>
          <w:p>
            <w:pPr>
              <w:widowControl/>
              <w:wordWrap w:val="0"/>
              <w:spacing w:line="500" w:lineRule="exact"/>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基材选用符合国家环保标准的ABS工程塑料。</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sz w:val="24"/>
                <w:szCs w:val="24"/>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89</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钢制置物柜</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2"/>
                <w:bdr w:val="single" w:color="000000" w:sz="4" w:space="0"/>
              </w:rPr>
              <w:drawing>
                <wp:anchor distT="0" distB="0" distL="0" distR="0" simplePos="0" relativeHeight="251751424" behindDoc="1" locked="0" layoutInCell="1" allowOverlap="1">
                  <wp:simplePos x="0" y="0"/>
                  <wp:positionH relativeFrom="column">
                    <wp:posOffset>371475</wp:posOffset>
                  </wp:positionH>
                  <wp:positionV relativeFrom="paragraph">
                    <wp:posOffset>2452370</wp:posOffset>
                  </wp:positionV>
                  <wp:extent cx="621665" cy="1128395"/>
                  <wp:effectExtent l="0" t="0" r="6985" b="14605"/>
                  <wp:wrapTight wrapText="bothSides">
                    <wp:wrapPolygon>
                      <wp:start x="0" y="0"/>
                      <wp:lineTo x="0" y="21150"/>
                      <wp:lineTo x="21181" y="21150"/>
                      <wp:lineTo x="21181" y="0"/>
                      <wp:lineTo x="0" y="0"/>
                    </wp:wrapPolygon>
                  </wp:wrapTight>
                  <wp:docPr id="99" name="图片_87"/>
                  <wp:cNvGraphicFramePr/>
                  <a:graphic xmlns:a="http://schemas.openxmlformats.org/drawingml/2006/main">
                    <a:graphicData uri="http://schemas.openxmlformats.org/drawingml/2006/picture">
                      <pic:pic xmlns:pic="http://schemas.openxmlformats.org/drawingml/2006/picture">
                        <pic:nvPicPr>
                          <pic:cNvPr id="99" name="图片_87"/>
                          <pic:cNvPicPr/>
                        </pic:nvPicPr>
                        <pic:blipFill>
                          <a:blip r:embed="rId90"/>
                          <a:stretch>
                            <a:fillRect/>
                          </a:stretch>
                        </pic:blipFill>
                        <pic:spPr>
                          <a:xfrm>
                            <a:off x="0" y="0"/>
                            <a:ext cx="621665" cy="1128395"/>
                          </a:xfrm>
                          <a:prstGeom prst="rect">
                            <a:avLst/>
                          </a:prstGeom>
                          <a:noFill/>
                          <a:ln>
                            <a:noFill/>
                          </a:ln>
                        </pic:spPr>
                      </pic:pic>
                    </a:graphicData>
                  </a:graphic>
                </wp:anchor>
              </w:drawing>
            </w:r>
          </w:p>
        </w:tc>
        <w:tc>
          <w:tcPr>
            <w:tcW w:w="0" w:type="auto"/>
            <w:noWrap w:val="0"/>
            <w:vAlign w:val="center"/>
          </w:tcPr>
          <w:p>
            <w:pPr>
              <w:widowControl/>
              <w:wordWrap w:val="0"/>
              <w:spacing w:line="500" w:lineRule="exact"/>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规格：410*900*390</w:t>
            </w:r>
          </w:p>
          <w:p>
            <w:pPr>
              <w:widowControl/>
              <w:wordWrap w:val="0"/>
              <w:spacing w:line="500" w:lineRule="exact"/>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钢材采用电解钢板，划格试验：0级；杯突试验：涂层未出现开裂和未从基板上脱落；耐水浸泡试验（1h）：无气泡、开裂、脱落现象，无失光，无变色；耐干热试验(24h)：无失光和变色现象；氙灯加速老化试验(24Oh)、紫外灯加速老化试验(24Oh)：无变色，失光，粉化等现象；耐有机溶剂试验：涂层未破损；符合《GB/T 13448-2019》、《GB/T 12754-2019》的标准要求。</w:t>
            </w:r>
          </w:p>
          <w:p>
            <w:pPr>
              <w:widowControl/>
              <w:wordWrap w:val="0"/>
              <w:spacing w:line="500" w:lineRule="exact"/>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2、塑粉：重金属含可溶性铅、可溶性镉、可溶性铬、可溶性汞：均为未检出；符合《HG/T 2006-2006》标准的要求。</w:t>
            </w:r>
          </w:p>
          <w:p>
            <w:pPr>
              <w:widowControl/>
              <w:wordWrap w:val="0"/>
              <w:spacing w:line="500" w:lineRule="exact"/>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3、锁具：金属件外观性能要求 电镀层 表面无剥落、返锈、毛刺：符合，金属电镀层抗盐雾：直径1.5mm以下的锈点：1点/d㎡，直径1.0mm以上的锈点：1点/d㎡，符合《GB/T 3325-2017》 标准的要求。</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sz w:val="24"/>
                <w:szCs w:val="24"/>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wordWrap w:val="0"/>
              <w:spacing w:line="500" w:lineRule="exact"/>
              <w:ind w:left="0" w:leftChars="0" w:firstLine="0" w:firstLineChars="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90</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保密柜</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kern w:val="0"/>
                <w:sz w:val="22"/>
                <w:bdr w:val="single" w:color="000000" w:sz="4" w:space="0"/>
              </w:rPr>
              <w:drawing>
                <wp:anchor distT="0" distB="0" distL="0" distR="0" simplePos="0" relativeHeight="251752448" behindDoc="1" locked="0" layoutInCell="1" allowOverlap="1">
                  <wp:simplePos x="0" y="0"/>
                  <wp:positionH relativeFrom="column">
                    <wp:posOffset>373380</wp:posOffset>
                  </wp:positionH>
                  <wp:positionV relativeFrom="paragraph">
                    <wp:posOffset>2387600</wp:posOffset>
                  </wp:positionV>
                  <wp:extent cx="617855" cy="940435"/>
                  <wp:effectExtent l="0" t="0" r="10795" b="12065"/>
                  <wp:wrapTight wrapText="bothSides">
                    <wp:wrapPolygon>
                      <wp:start x="0" y="0"/>
                      <wp:lineTo x="0" y="21002"/>
                      <wp:lineTo x="20645" y="21002"/>
                      <wp:lineTo x="20645" y="0"/>
                      <wp:lineTo x="0" y="0"/>
                    </wp:wrapPolygon>
                  </wp:wrapTight>
                  <wp:docPr id="100" name="图片_1"/>
                  <wp:cNvGraphicFramePr/>
                  <a:graphic xmlns:a="http://schemas.openxmlformats.org/drawingml/2006/main">
                    <a:graphicData uri="http://schemas.openxmlformats.org/drawingml/2006/picture">
                      <pic:pic xmlns:pic="http://schemas.openxmlformats.org/drawingml/2006/picture">
                        <pic:nvPicPr>
                          <pic:cNvPr id="100" name="图片_1"/>
                          <pic:cNvPicPr/>
                        </pic:nvPicPr>
                        <pic:blipFill>
                          <a:blip r:embed="rId91"/>
                          <a:stretch>
                            <a:fillRect/>
                          </a:stretch>
                        </pic:blipFill>
                        <pic:spPr>
                          <a:xfrm>
                            <a:off x="0" y="0"/>
                            <a:ext cx="617855" cy="940435"/>
                          </a:xfrm>
                          <a:prstGeom prst="rect">
                            <a:avLst/>
                          </a:prstGeom>
                          <a:noFill/>
                          <a:ln>
                            <a:noFill/>
                          </a:ln>
                        </pic:spPr>
                      </pic:pic>
                    </a:graphicData>
                  </a:graphic>
                </wp:anchor>
              </w:drawing>
            </w:r>
          </w:p>
        </w:tc>
        <w:tc>
          <w:tcPr>
            <w:tcW w:w="0" w:type="auto"/>
            <w:noWrap w:val="0"/>
            <w:vAlign w:val="center"/>
          </w:tcPr>
          <w:p>
            <w:pPr>
              <w:widowControl/>
              <w:spacing w:line="500" w:lineRule="exact"/>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规格：900*400*900</w:t>
            </w:r>
          </w:p>
          <w:p>
            <w:pPr>
              <w:widowControl/>
              <w:wordWrap w:val="0"/>
              <w:spacing w:line="500" w:lineRule="exact"/>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钢材采用电解钢板，划格试验：0级；杯突试验：涂层未出现开裂和未从基板上脱落；耐水浸泡试验（1h）：无气泡、开裂、脱落现象，无失光，无变色；耐干热试验(24h)：无失光和变色现象；氙灯加速老化试验(24Oh)、紫外灯加速老化试验(24Oh)：无变色，失光，粉化等现象；耐有机溶剂试验：涂层未破损；符合《GB/T 13448-2019》、《GB/T 12754-2019》的标准要求。</w:t>
            </w:r>
          </w:p>
          <w:p>
            <w:pPr>
              <w:widowControl/>
              <w:wordWrap w:val="0"/>
              <w:spacing w:line="500" w:lineRule="exact"/>
              <w:ind w:firstLine="220" w:firstLineChars="10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2、塑粉：重金属含可溶性铅、可溶性镉、可溶性铬、可溶性汞：均为未检出；符合《HG/T 2006-2006》标准的要求。</w:t>
            </w:r>
          </w:p>
          <w:p>
            <w:pPr>
              <w:widowControl/>
              <w:wordWrap w:val="0"/>
              <w:spacing w:line="500" w:lineRule="exact"/>
              <w:ind w:firstLine="220" w:firstLineChars="100"/>
              <w:jc w:val="center"/>
              <w:textAlignment w:val="center"/>
              <w:rPr>
                <w:rFonts w:ascii="宋体" w:hAnsi="宋体" w:cs="宋体"/>
                <w:color w:val="000000"/>
                <w:sz w:val="22"/>
              </w:rPr>
            </w:pPr>
            <w:r>
              <w:rPr>
                <w:rFonts w:hint="eastAsia" w:ascii="宋体" w:hAnsi="宋体" w:cs="宋体"/>
                <w:color w:val="000000"/>
                <w:kern w:val="0"/>
                <w:sz w:val="22"/>
                <w:lang w:bidi="ar"/>
              </w:rPr>
              <w:t>3、智能密码锁：耐腐蚀等级中性盐雾试验（NSS）48h中性盐雾试验不低于7级；符合《QB/T 3832-1999》、《QB/T 3826-1999》 的标准要求。</w:t>
            </w:r>
          </w:p>
        </w:tc>
        <w:tc>
          <w:tcPr>
            <w:tcW w:w="0" w:type="auto"/>
            <w:noWrap w:val="0"/>
            <w:vAlign w:val="center"/>
          </w:tcPr>
          <w:p>
            <w:pPr>
              <w:widowControl/>
              <w:wordWrap w:val="0"/>
              <w:spacing w:line="500" w:lineRule="exact"/>
              <w:jc w:val="center"/>
              <w:textAlignment w:val="center"/>
              <w:rPr>
                <w:rFonts w:ascii="宋体" w:hAnsi="宋体" w:cs="宋体"/>
                <w:color w:val="000000"/>
                <w:sz w:val="24"/>
                <w:szCs w:val="24"/>
              </w:rPr>
            </w:pPr>
            <w:r>
              <w:rPr>
                <w:rFonts w:hint="eastAsia" w:ascii="宋体" w:hAnsi="宋体" w:cs="宋体"/>
                <w:color w:val="000000"/>
                <w:sz w:val="24"/>
                <w:szCs w:val="24"/>
              </w:rPr>
              <w:t>财务室、园长办、副园长办</w:t>
            </w:r>
          </w:p>
        </w:tc>
      </w:tr>
    </w:tbl>
    <w:p>
      <w:pPr>
        <w:spacing w:line="240" w:lineRule="auto"/>
        <w:ind w:firstLine="482" w:firstLineChars="200"/>
        <w:rPr>
          <w:rFonts w:ascii="宋体" w:hAnsi="宋体" w:cs="宋体"/>
          <w:b/>
          <w:bCs/>
          <w:color w:val="000000"/>
          <w:sz w:val="24"/>
        </w:rPr>
      </w:pPr>
      <w:r>
        <w:rPr>
          <w:rFonts w:hint="eastAsia" w:ascii="宋体" w:hAnsi="宋体" w:cs="宋体"/>
          <w:b/>
          <w:bCs/>
          <w:color w:val="000000"/>
          <w:sz w:val="24"/>
        </w:rPr>
        <w:t>注：</w:t>
      </w:r>
    </w:p>
    <w:p>
      <w:pPr>
        <w:spacing w:line="240" w:lineRule="auto"/>
        <w:ind w:firstLine="482" w:firstLineChars="200"/>
        <w:rPr>
          <w:rFonts w:ascii="宋体" w:hAnsi="宋体" w:cs="宋体"/>
          <w:b/>
          <w:bCs/>
          <w:color w:val="000000"/>
          <w:sz w:val="24"/>
        </w:rPr>
      </w:pPr>
      <w:r>
        <w:rPr>
          <w:rFonts w:hint="eastAsia" w:ascii="宋体" w:hAnsi="宋体" w:cs="宋体"/>
          <w:b/>
          <w:bCs/>
          <w:color w:val="000000"/>
          <w:sz w:val="24"/>
        </w:rPr>
        <w:t>1、</w:t>
      </w:r>
      <w:r>
        <w:rPr>
          <w:rFonts w:hint="eastAsia" w:ascii="宋体" w:hAnsi="宋体" w:cs="宋体"/>
          <w:b/>
          <w:bCs/>
          <w:color w:val="000000"/>
          <w:sz w:val="24"/>
          <w:lang w:eastAsia="zh-CN"/>
        </w:rPr>
        <w:t>★</w:t>
      </w:r>
      <w:r>
        <w:rPr>
          <w:rFonts w:hint="eastAsia" w:ascii="宋体" w:hAnsi="宋体" w:cs="宋体"/>
          <w:b/>
          <w:bCs/>
          <w:color w:val="000000"/>
          <w:sz w:val="24"/>
        </w:rPr>
        <w:t>参数是为实质性要求，不满足作无效响应处理，（尺寸</w:t>
      </w:r>
      <w:r>
        <w:rPr>
          <w:rFonts w:hint="eastAsia" w:ascii="宋体" w:hAnsi="宋体" w:cs="宋体"/>
          <w:b/>
          <w:bCs/>
          <w:color w:val="000000"/>
          <w:sz w:val="24"/>
          <w:lang w:eastAsia="zh-CN"/>
        </w:rPr>
        <w:t>偏差有标注的，按标注响应；尺寸偏差未标注的不得</w:t>
      </w:r>
      <w:r>
        <w:rPr>
          <w:rFonts w:hint="eastAsia" w:ascii="宋体" w:hAnsi="宋体" w:cs="宋体"/>
          <w:b/>
          <w:bCs/>
          <w:color w:val="000000"/>
          <w:sz w:val="24"/>
        </w:rPr>
        <w:t>偏离±2%）。</w:t>
      </w:r>
    </w:p>
    <w:p>
      <w:pPr>
        <w:spacing w:line="240" w:lineRule="auto"/>
        <w:ind w:firstLine="482" w:firstLineChars="200"/>
        <w:rPr>
          <w:rFonts w:ascii="宋体" w:hAnsi="宋体" w:cs="宋体"/>
          <w:b/>
          <w:bCs/>
          <w:color w:val="000000"/>
          <w:sz w:val="24"/>
        </w:rPr>
      </w:pPr>
      <w:r>
        <w:rPr>
          <w:rFonts w:hint="eastAsia" w:ascii="宋体" w:hAnsi="宋体" w:cs="宋体"/>
          <w:b/>
          <w:bCs/>
          <w:color w:val="000000"/>
          <w:sz w:val="24"/>
        </w:rPr>
        <w:t>2、供应商提供的参数证明材料或响应材料不得有虚假，如经采购人核实存在与对应参数不一致的，按虚假响应处理。</w:t>
      </w:r>
    </w:p>
    <w:p>
      <w:pPr>
        <w:spacing w:line="240" w:lineRule="auto"/>
        <w:ind w:firstLine="482" w:firstLineChars="200"/>
        <w:rPr>
          <w:rFonts w:ascii="宋体" w:hAnsi="宋体" w:cs="宋体"/>
          <w:b/>
          <w:bCs/>
          <w:color w:val="000000"/>
          <w:sz w:val="24"/>
        </w:rPr>
      </w:pPr>
      <w:r>
        <w:rPr>
          <w:rFonts w:hint="eastAsia" w:ascii="宋体" w:hAnsi="宋体" w:cs="宋体"/>
          <w:b/>
          <w:bCs/>
          <w:color w:val="000000"/>
          <w:sz w:val="24"/>
        </w:rPr>
        <w:t>3、所列技术参数仅用作本项目标的功能、性能得最低要求，如与特定品牌、型号匹配不代表指向特定的产品，供应商可理解为提供相当或更优的产品应标。</w:t>
      </w:r>
    </w:p>
    <w:p>
      <w:pPr>
        <w:spacing w:line="240" w:lineRule="auto"/>
        <w:ind w:firstLine="482" w:firstLineChars="200"/>
        <w:rPr>
          <w:rFonts w:hint="eastAsia" w:ascii="宋体" w:hAnsi="宋体" w:cs="宋体"/>
          <w:b/>
          <w:bCs/>
          <w:color w:val="FF0000"/>
          <w:sz w:val="24"/>
        </w:rPr>
      </w:pPr>
      <w:r>
        <w:rPr>
          <w:rFonts w:hint="eastAsia" w:ascii="宋体" w:hAnsi="宋体" w:cs="宋体"/>
          <w:b/>
          <w:bCs/>
          <w:color w:val="FF0000"/>
          <w:sz w:val="24"/>
        </w:rPr>
        <w:t>4、核心产品：序号42 办公椅。</w:t>
      </w:r>
    </w:p>
    <w:p>
      <w:pPr>
        <w:bidi w:val="0"/>
        <w:ind w:left="0" w:leftChars="0" w:firstLine="0" w:firstLineChars="0"/>
        <w:rPr>
          <w:rFonts w:hint="eastAsia"/>
          <w:b/>
          <w:bCs/>
          <w:sz w:val="28"/>
          <w:szCs w:val="28"/>
          <w:lang w:eastAsia="zh-CN"/>
        </w:rPr>
      </w:pPr>
      <w:bookmarkStart w:id="4" w:name="_Toc107928962"/>
    </w:p>
    <w:p>
      <w:pPr>
        <w:bidi w:val="0"/>
        <w:ind w:left="0" w:leftChars="0" w:firstLine="0" w:firstLineChars="0"/>
        <w:rPr>
          <w:rFonts w:hint="eastAsia" w:eastAsia="宋体"/>
          <w:b/>
          <w:bCs/>
          <w:sz w:val="28"/>
          <w:szCs w:val="28"/>
          <w:lang w:eastAsia="zh-CN"/>
        </w:rPr>
      </w:pPr>
      <w:r>
        <w:rPr>
          <w:rFonts w:hint="eastAsia"/>
          <w:b/>
          <w:bCs/>
          <w:sz w:val="28"/>
          <w:szCs w:val="28"/>
          <w:lang w:eastAsia="zh-CN"/>
        </w:rPr>
        <w:t>四、</w:t>
      </w:r>
      <w:r>
        <w:rPr>
          <w:rFonts w:hint="eastAsia"/>
          <w:b/>
          <w:bCs/>
          <w:sz w:val="28"/>
          <w:szCs w:val="28"/>
        </w:rPr>
        <w:t>样品要求</w:t>
      </w:r>
      <w:bookmarkEnd w:id="4"/>
      <w:r>
        <w:rPr>
          <w:rFonts w:hint="eastAsia"/>
          <w:b/>
          <w:bCs/>
          <w:sz w:val="28"/>
          <w:szCs w:val="28"/>
          <w:lang w:eastAsia="zh-CN"/>
        </w:rPr>
        <w:t>（实质性要求）</w:t>
      </w:r>
    </w:p>
    <w:p>
      <w:pPr>
        <w:pStyle w:val="6"/>
        <w:spacing w:line="360" w:lineRule="auto"/>
        <w:ind w:firstLine="482" w:firstLineChars="200"/>
        <w:outlineLvl w:val="2"/>
        <w:rPr>
          <w:b/>
          <w:bCs/>
          <w:sz w:val="24"/>
          <w:szCs w:val="24"/>
        </w:rPr>
      </w:pPr>
      <w:bookmarkStart w:id="5" w:name="_Toc107928963"/>
      <w:r>
        <w:rPr>
          <w:rFonts w:hint="eastAsia"/>
          <w:b/>
          <w:bCs/>
          <w:sz w:val="24"/>
          <w:szCs w:val="24"/>
        </w:rPr>
        <w:t>1、样品清单：</w:t>
      </w:r>
      <w:bookmarkEnd w:id="5"/>
    </w:p>
    <w:tbl>
      <w:tblPr>
        <w:tblStyle w:val="10"/>
        <w:tblW w:w="91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
        <w:gridCol w:w="1026"/>
        <w:gridCol w:w="2295"/>
        <w:gridCol w:w="3476"/>
        <w:gridCol w:w="769"/>
        <w:gridCol w:w="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noWrap w:val="0"/>
            <w:vAlign w:val="center"/>
          </w:tcPr>
          <w:p>
            <w:pPr>
              <w:ind w:left="0" w:leftChars="0" w:firstLine="0" w:firstLineChars="0"/>
              <w:jc w:val="both"/>
              <w:rPr>
                <w:rFonts w:ascii="宋体" w:hAnsi="宋体" w:cs="宋体"/>
                <w:b/>
                <w:bCs/>
                <w:sz w:val="22"/>
              </w:rPr>
            </w:pPr>
            <w:r>
              <w:rPr>
                <w:rFonts w:hint="eastAsia" w:ascii="宋体" w:hAnsi="宋体" w:cs="宋体"/>
                <w:b/>
                <w:bCs/>
                <w:sz w:val="22"/>
              </w:rPr>
              <w:t>序号对应采购标的清单</w:t>
            </w:r>
          </w:p>
        </w:tc>
        <w:tc>
          <w:tcPr>
            <w:tcW w:w="1026" w:type="dxa"/>
            <w:noWrap w:val="0"/>
            <w:vAlign w:val="center"/>
          </w:tcPr>
          <w:p>
            <w:pPr>
              <w:ind w:left="0" w:leftChars="0" w:firstLine="0" w:firstLineChars="0"/>
              <w:jc w:val="center"/>
              <w:rPr>
                <w:rFonts w:hint="eastAsia" w:ascii="宋体" w:hAnsi="宋体" w:cs="宋体"/>
                <w:b/>
                <w:bCs/>
                <w:sz w:val="22"/>
              </w:rPr>
            </w:pPr>
            <w:r>
              <w:rPr>
                <w:rFonts w:hint="eastAsia" w:ascii="宋体" w:hAnsi="宋体" w:cs="宋体"/>
                <w:b/>
                <w:bCs/>
                <w:sz w:val="22"/>
              </w:rPr>
              <w:t>样品</w:t>
            </w:r>
          </w:p>
          <w:p>
            <w:pPr>
              <w:ind w:left="0" w:leftChars="0" w:firstLine="0" w:firstLineChars="0"/>
              <w:jc w:val="center"/>
              <w:rPr>
                <w:rFonts w:ascii="宋体" w:hAnsi="宋体" w:cs="宋体"/>
                <w:b/>
                <w:bCs/>
                <w:sz w:val="22"/>
              </w:rPr>
            </w:pPr>
            <w:r>
              <w:rPr>
                <w:rFonts w:hint="eastAsia" w:ascii="宋体" w:hAnsi="宋体" w:cs="宋体"/>
                <w:b/>
                <w:bCs/>
                <w:sz w:val="22"/>
              </w:rPr>
              <w:t>名称</w:t>
            </w:r>
          </w:p>
        </w:tc>
        <w:tc>
          <w:tcPr>
            <w:tcW w:w="2295" w:type="dxa"/>
            <w:noWrap w:val="0"/>
            <w:vAlign w:val="center"/>
          </w:tcPr>
          <w:p>
            <w:pPr>
              <w:jc w:val="both"/>
              <w:rPr>
                <w:rFonts w:ascii="宋体" w:hAnsi="宋体" w:cs="宋体"/>
                <w:b/>
                <w:bCs/>
                <w:sz w:val="22"/>
              </w:rPr>
            </w:pPr>
            <w:r>
              <w:rPr>
                <w:rFonts w:hint="eastAsia" w:ascii="宋体" w:hAnsi="宋体" w:cs="宋体"/>
                <w:b/>
                <w:bCs/>
                <w:sz w:val="22"/>
              </w:rPr>
              <w:t>样品参数要求</w:t>
            </w:r>
          </w:p>
        </w:tc>
        <w:tc>
          <w:tcPr>
            <w:tcW w:w="3476" w:type="dxa"/>
            <w:noWrap w:val="0"/>
            <w:vAlign w:val="center"/>
          </w:tcPr>
          <w:p>
            <w:pPr>
              <w:jc w:val="center"/>
              <w:rPr>
                <w:rFonts w:ascii="宋体" w:hAnsi="宋体" w:cs="宋体"/>
                <w:b/>
                <w:bCs/>
                <w:sz w:val="22"/>
              </w:rPr>
            </w:pPr>
            <w:r>
              <w:rPr>
                <w:rFonts w:hint="eastAsia" w:ascii="宋体" w:hAnsi="宋体" w:cs="宋体"/>
                <w:b/>
                <w:bCs/>
                <w:sz w:val="22"/>
              </w:rPr>
              <w:t>参考图片</w:t>
            </w:r>
          </w:p>
        </w:tc>
        <w:tc>
          <w:tcPr>
            <w:tcW w:w="769" w:type="dxa"/>
            <w:noWrap w:val="0"/>
            <w:vAlign w:val="center"/>
          </w:tcPr>
          <w:p>
            <w:pPr>
              <w:ind w:left="0" w:leftChars="0" w:firstLine="0" w:firstLineChars="0"/>
              <w:jc w:val="both"/>
              <w:rPr>
                <w:rFonts w:ascii="宋体" w:hAnsi="宋体" w:cs="宋体"/>
                <w:b/>
                <w:bCs/>
                <w:sz w:val="22"/>
              </w:rPr>
            </w:pPr>
            <w:r>
              <w:rPr>
                <w:rFonts w:hint="eastAsia" w:ascii="宋体" w:hAnsi="宋体" w:cs="宋体"/>
                <w:b/>
                <w:bCs/>
                <w:sz w:val="22"/>
              </w:rPr>
              <w:t>数量</w:t>
            </w:r>
          </w:p>
        </w:tc>
        <w:tc>
          <w:tcPr>
            <w:tcW w:w="785" w:type="dxa"/>
            <w:noWrap w:val="0"/>
            <w:vAlign w:val="center"/>
          </w:tcPr>
          <w:p>
            <w:pPr>
              <w:ind w:left="0" w:leftChars="0" w:firstLine="0" w:firstLineChars="0"/>
              <w:jc w:val="both"/>
              <w:rPr>
                <w:rFonts w:ascii="宋体" w:hAnsi="宋体" w:cs="宋体"/>
                <w:b/>
                <w:bCs/>
                <w:sz w:val="22"/>
              </w:rPr>
            </w:pPr>
            <w:r>
              <w:rPr>
                <w:rFonts w:hint="eastAsia" w:ascii="宋体" w:hAnsi="宋体" w:cs="宋体"/>
                <w:b/>
                <w:bCs/>
                <w:sz w:val="22"/>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3" w:hRule="atLeast"/>
          <w:jc w:val="center"/>
        </w:trPr>
        <w:tc>
          <w:tcPr>
            <w:tcW w:w="842" w:type="dxa"/>
            <w:noWrap w:val="0"/>
            <w:vAlign w:val="center"/>
          </w:tcPr>
          <w:p>
            <w:pPr>
              <w:spacing w:line="360" w:lineRule="auto"/>
              <w:ind w:left="0" w:leftChars="0" w:firstLine="0" w:firstLineChars="0"/>
              <w:jc w:val="both"/>
              <w:rPr>
                <w:rFonts w:ascii="宋体" w:hAnsi="宋体" w:cs="宋体"/>
                <w:sz w:val="22"/>
              </w:rPr>
            </w:pPr>
            <w:r>
              <w:rPr>
                <w:rFonts w:hint="eastAsia" w:ascii="宋体" w:hAnsi="宋体" w:cs="宋体"/>
                <w:sz w:val="22"/>
              </w:rPr>
              <w:t>42</w:t>
            </w:r>
          </w:p>
        </w:tc>
        <w:tc>
          <w:tcPr>
            <w:tcW w:w="1026" w:type="dxa"/>
            <w:noWrap w:val="0"/>
            <w:vAlign w:val="center"/>
          </w:tcPr>
          <w:p>
            <w:pPr>
              <w:spacing w:line="360" w:lineRule="auto"/>
              <w:ind w:left="0" w:leftChars="0" w:firstLine="0" w:firstLineChars="0"/>
              <w:jc w:val="both"/>
              <w:rPr>
                <w:rFonts w:ascii="宋体" w:hAnsi="宋体" w:cs="宋体"/>
                <w:sz w:val="22"/>
              </w:rPr>
            </w:pPr>
            <w:r>
              <w:rPr>
                <w:rFonts w:hint="eastAsia" w:ascii="宋体" w:hAnsi="宋体" w:cs="宋体"/>
                <w:sz w:val="22"/>
              </w:rPr>
              <w:t>办公椅</w:t>
            </w:r>
          </w:p>
        </w:tc>
        <w:tc>
          <w:tcPr>
            <w:tcW w:w="2295" w:type="dxa"/>
            <w:noWrap w:val="0"/>
            <w:vAlign w:val="center"/>
          </w:tcPr>
          <w:p>
            <w:pPr>
              <w:spacing w:line="240" w:lineRule="auto"/>
              <w:ind w:left="0" w:leftChars="0" w:firstLine="0" w:firstLineChars="0"/>
              <w:rPr>
                <w:rFonts w:ascii="宋体" w:hAnsi="宋体" w:cs="宋体"/>
                <w:sz w:val="22"/>
              </w:rPr>
            </w:pPr>
            <w:r>
              <w:rPr>
                <w:rFonts w:hint="eastAsia" w:ascii="宋体" w:hAnsi="宋体" w:cs="宋体"/>
                <w:sz w:val="22"/>
              </w:rPr>
              <w:t>规格为570 mm (L)520 mm (W)970-1070mm (H) （偏差±30mm）</w:t>
            </w:r>
          </w:p>
        </w:tc>
        <w:tc>
          <w:tcPr>
            <w:tcW w:w="3476" w:type="dxa"/>
            <w:noWrap w:val="0"/>
            <w:vAlign w:val="center"/>
          </w:tcPr>
          <w:p>
            <w:pPr>
              <w:spacing w:line="360" w:lineRule="auto"/>
              <w:jc w:val="center"/>
              <w:rPr>
                <w:rFonts w:ascii="宋体" w:hAnsi="宋体" w:cs="宋体"/>
                <w:sz w:val="22"/>
              </w:rPr>
            </w:pPr>
            <w:r>
              <w:rPr>
                <w:sz w:val="22"/>
              </w:rPr>
              <w:drawing>
                <wp:anchor distT="0" distB="0" distL="114300" distR="114300" simplePos="0" relativeHeight="251755520" behindDoc="0" locked="0" layoutInCell="1" allowOverlap="1">
                  <wp:simplePos x="0" y="0"/>
                  <wp:positionH relativeFrom="column">
                    <wp:posOffset>754380</wp:posOffset>
                  </wp:positionH>
                  <wp:positionV relativeFrom="paragraph">
                    <wp:posOffset>86360</wp:posOffset>
                  </wp:positionV>
                  <wp:extent cx="840740" cy="915670"/>
                  <wp:effectExtent l="0" t="0" r="16510" b="17780"/>
                  <wp:wrapNone/>
                  <wp:docPr id="2"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8"/>
                          <pic:cNvPicPr>
                            <a:picLocks noChangeAspect="1"/>
                          </pic:cNvPicPr>
                        </pic:nvPicPr>
                        <pic:blipFill>
                          <a:blip r:embed="rId92"/>
                          <a:srcRect t="18690"/>
                          <a:stretch>
                            <a:fillRect/>
                          </a:stretch>
                        </pic:blipFill>
                        <pic:spPr>
                          <a:xfrm>
                            <a:off x="0" y="0"/>
                            <a:ext cx="840740" cy="915670"/>
                          </a:xfrm>
                          <a:prstGeom prst="rect">
                            <a:avLst/>
                          </a:prstGeom>
                          <a:noFill/>
                          <a:ln>
                            <a:noFill/>
                          </a:ln>
                        </pic:spPr>
                      </pic:pic>
                    </a:graphicData>
                  </a:graphic>
                </wp:anchor>
              </w:drawing>
            </w:r>
          </w:p>
        </w:tc>
        <w:tc>
          <w:tcPr>
            <w:tcW w:w="769" w:type="dxa"/>
            <w:noWrap w:val="0"/>
            <w:vAlign w:val="center"/>
          </w:tcPr>
          <w:p>
            <w:pPr>
              <w:spacing w:line="360" w:lineRule="auto"/>
              <w:ind w:left="0" w:leftChars="0" w:firstLine="0" w:firstLineChars="0"/>
              <w:jc w:val="both"/>
              <w:rPr>
                <w:rFonts w:ascii="宋体" w:hAnsi="宋体" w:cs="宋体"/>
                <w:sz w:val="22"/>
              </w:rPr>
            </w:pPr>
            <w:r>
              <w:rPr>
                <w:rFonts w:hint="eastAsia" w:ascii="宋体" w:hAnsi="宋体" w:cs="宋体"/>
                <w:sz w:val="22"/>
              </w:rPr>
              <w:t>1</w:t>
            </w:r>
          </w:p>
        </w:tc>
        <w:tc>
          <w:tcPr>
            <w:tcW w:w="785" w:type="dxa"/>
            <w:noWrap w:val="0"/>
            <w:vAlign w:val="center"/>
          </w:tcPr>
          <w:p>
            <w:pPr>
              <w:spacing w:line="360" w:lineRule="auto"/>
              <w:ind w:left="0" w:leftChars="0" w:firstLine="0" w:firstLineChars="0"/>
              <w:jc w:val="both"/>
              <w:rPr>
                <w:rFonts w:ascii="宋体" w:hAnsi="宋体" w:cs="宋体"/>
                <w:sz w:val="22"/>
              </w:rPr>
            </w:pPr>
            <w:r>
              <w:rPr>
                <w:rFonts w:hint="eastAsia" w:ascii="宋体" w:hAnsi="宋体" w:cs="宋体"/>
                <w:sz w:val="22"/>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6" w:hRule="atLeast"/>
          <w:jc w:val="center"/>
        </w:trPr>
        <w:tc>
          <w:tcPr>
            <w:tcW w:w="842" w:type="dxa"/>
            <w:noWrap w:val="0"/>
            <w:vAlign w:val="center"/>
          </w:tcPr>
          <w:p>
            <w:pPr>
              <w:spacing w:line="360" w:lineRule="auto"/>
              <w:ind w:left="0" w:leftChars="0" w:firstLine="0" w:firstLineChars="0"/>
              <w:jc w:val="both"/>
              <w:rPr>
                <w:rFonts w:ascii="宋体" w:hAnsi="宋体" w:cs="宋体"/>
                <w:sz w:val="22"/>
              </w:rPr>
            </w:pPr>
            <w:r>
              <w:rPr>
                <w:rFonts w:hint="eastAsia" w:ascii="宋体" w:hAnsi="宋体" w:cs="宋体"/>
                <w:sz w:val="22"/>
              </w:rPr>
              <w:t>32</w:t>
            </w:r>
          </w:p>
        </w:tc>
        <w:tc>
          <w:tcPr>
            <w:tcW w:w="1026" w:type="dxa"/>
            <w:noWrap w:val="0"/>
            <w:vAlign w:val="center"/>
          </w:tcPr>
          <w:p>
            <w:pPr>
              <w:spacing w:line="360" w:lineRule="auto"/>
              <w:ind w:left="0" w:leftChars="0" w:firstLine="0" w:firstLineChars="0"/>
              <w:jc w:val="both"/>
              <w:rPr>
                <w:rFonts w:ascii="宋体" w:hAnsi="宋体" w:cs="宋体"/>
                <w:sz w:val="22"/>
              </w:rPr>
            </w:pPr>
            <w:r>
              <w:rPr>
                <w:rFonts w:hint="eastAsia" w:ascii="宋体" w:hAnsi="宋体" w:cs="宋体"/>
                <w:sz w:val="22"/>
              </w:rPr>
              <w:t>更衣柜</w:t>
            </w:r>
          </w:p>
        </w:tc>
        <w:tc>
          <w:tcPr>
            <w:tcW w:w="2295" w:type="dxa"/>
            <w:noWrap w:val="0"/>
            <w:vAlign w:val="center"/>
          </w:tcPr>
          <w:p>
            <w:pPr>
              <w:spacing w:line="240" w:lineRule="auto"/>
              <w:rPr>
                <w:rFonts w:ascii="宋体" w:hAnsi="宋体" w:cs="宋体"/>
                <w:sz w:val="22"/>
              </w:rPr>
            </w:pPr>
            <w:r>
              <w:rPr>
                <w:rFonts w:hint="eastAsia" w:ascii="宋体" w:hAnsi="宋体" w:cs="宋体"/>
                <w:sz w:val="22"/>
              </w:rPr>
              <w:t>提供顶面柜边折边为20mm厚鸭嘴边型、两侧面柜边折边为12mm子弹头边型呈4层扣式焊接背板小样，规格：200*200*220mm</w:t>
            </w:r>
          </w:p>
        </w:tc>
        <w:tc>
          <w:tcPr>
            <w:tcW w:w="3476" w:type="dxa"/>
            <w:noWrap w:val="0"/>
            <w:vAlign w:val="center"/>
          </w:tcPr>
          <w:p>
            <w:pPr>
              <w:spacing w:line="360" w:lineRule="auto"/>
              <w:jc w:val="center"/>
              <w:rPr>
                <w:rFonts w:ascii="宋体" w:hAnsi="宋体" w:cs="宋体"/>
                <w:sz w:val="22"/>
              </w:rPr>
            </w:pPr>
            <w:r>
              <w:rPr>
                <w:sz w:val="22"/>
              </w:rPr>
              <w:drawing>
                <wp:anchor distT="0" distB="0" distL="114300" distR="114300" simplePos="0" relativeHeight="251753472" behindDoc="0" locked="0" layoutInCell="1" allowOverlap="1">
                  <wp:simplePos x="0" y="0"/>
                  <wp:positionH relativeFrom="column">
                    <wp:posOffset>-25400</wp:posOffset>
                  </wp:positionH>
                  <wp:positionV relativeFrom="page">
                    <wp:posOffset>498475</wp:posOffset>
                  </wp:positionV>
                  <wp:extent cx="2143760" cy="646430"/>
                  <wp:effectExtent l="0" t="0" r="8890" b="1270"/>
                  <wp:wrapNone/>
                  <wp:docPr id="3"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9"/>
                          <pic:cNvPicPr>
                            <a:picLocks noChangeAspect="1"/>
                          </pic:cNvPicPr>
                        </pic:nvPicPr>
                        <pic:blipFill>
                          <a:blip r:embed="rId93"/>
                          <a:stretch>
                            <a:fillRect/>
                          </a:stretch>
                        </pic:blipFill>
                        <pic:spPr>
                          <a:xfrm>
                            <a:off x="0" y="0"/>
                            <a:ext cx="2143760" cy="646430"/>
                          </a:xfrm>
                          <a:prstGeom prst="rect">
                            <a:avLst/>
                          </a:prstGeom>
                          <a:noFill/>
                          <a:ln>
                            <a:noFill/>
                          </a:ln>
                        </pic:spPr>
                      </pic:pic>
                    </a:graphicData>
                  </a:graphic>
                </wp:anchor>
              </w:drawing>
            </w:r>
          </w:p>
        </w:tc>
        <w:tc>
          <w:tcPr>
            <w:tcW w:w="769" w:type="dxa"/>
            <w:noWrap w:val="0"/>
            <w:vAlign w:val="center"/>
          </w:tcPr>
          <w:p>
            <w:pPr>
              <w:spacing w:line="360" w:lineRule="auto"/>
              <w:ind w:left="0" w:leftChars="0" w:firstLine="0" w:firstLineChars="0"/>
              <w:jc w:val="both"/>
              <w:rPr>
                <w:rFonts w:ascii="宋体" w:hAnsi="宋体" w:cs="宋体"/>
                <w:sz w:val="22"/>
              </w:rPr>
            </w:pPr>
            <w:r>
              <w:rPr>
                <w:rFonts w:hint="eastAsia" w:ascii="宋体" w:hAnsi="宋体" w:cs="宋体"/>
                <w:sz w:val="22"/>
              </w:rPr>
              <w:t>1</w:t>
            </w:r>
          </w:p>
        </w:tc>
        <w:tc>
          <w:tcPr>
            <w:tcW w:w="785" w:type="dxa"/>
            <w:noWrap w:val="0"/>
            <w:vAlign w:val="center"/>
          </w:tcPr>
          <w:p>
            <w:pPr>
              <w:spacing w:line="360" w:lineRule="auto"/>
              <w:ind w:left="0" w:leftChars="0" w:firstLine="0" w:firstLineChars="0"/>
              <w:jc w:val="both"/>
              <w:rPr>
                <w:rFonts w:ascii="宋体" w:hAnsi="宋体" w:cs="宋体"/>
                <w:sz w:val="22"/>
              </w:rPr>
            </w:pPr>
            <w:r>
              <w:rPr>
                <w:rFonts w:hint="eastAsia" w:ascii="宋体" w:hAnsi="宋体" w:cs="宋体"/>
                <w:sz w:val="22"/>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842" w:type="dxa"/>
            <w:noWrap w:val="0"/>
            <w:vAlign w:val="center"/>
          </w:tcPr>
          <w:p>
            <w:pPr>
              <w:spacing w:line="360" w:lineRule="auto"/>
              <w:ind w:left="0" w:leftChars="0" w:firstLine="0" w:firstLineChars="0"/>
              <w:jc w:val="both"/>
              <w:rPr>
                <w:rFonts w:ascii="宋体" w:hAnsi="宋体" w:cs="宋体"/>
                <w:sz w:val="22"/>
              </w:rPr>
            </w:pPr>
            <w:r>
              <w:rPr>
                <w:rFonts w:hint="eastAsia" w:ascii="宋体" w:hAnsi="宋体" w:cs="宋体"/>
                <w:sz w:val="22"/>
              </w:rPr>
              <w:t>38</w:t>
            </w:r>
          </w:p>
        </w:tc>
        <w:tc>
          <w:tcPr>
            <w:tcW w:w="1026" w:type="dxa"/>
            <w:noWrap w:val="0"/>
            <w:vAlign w:val="center"/>
          </w:tcPr>
          <w:p>
            <w:pPr>
              <w:spacing w:line="360" w:lineRule="auto"/>
              <w:jc w:val="center"/>
              <w:rPr>
                <w:rFonts w:ascii="宋体" w:hAnsi="宋体" w:cs="宋体"/>
                <w:sz w:val="22"/>
              </w:rPr>
            </w:pPr>
            <w:r>
              <w:rPr>
                <w:rFonts w:hint="eastAsia" w:ascii="宋体" w:hAnsi="宋体" w:cs="宋体"/>
                <w:sz w:val="22"/>
              </w:rPr>
              <w:t>0.6米餐桌小样</w:t>
            </w:r>
          </w:p>
        </w:tc>
        <w:tc>
          <w:tcPr>
            <w:tcW w:w="2295" w:type="dxa"/>
            <w:noWrap w:val="0"/>
            <w:vAlign w:val="center"/>
          </w:tcPr>
          <w:p>
            <w:pPr>
              <w:spacing w:line="240" w:lineRule="auto"/>
              <w:rPr>
                <w:rFonts w:ascii="宋体" w:hAnsi="宋体" w:cs="宋体"/>
                <w:sz w:val="22"/>
              </w:rPr>
            </w:pPr>
            <w:r>
              <w:rPr>
                <w:rFonts w:hint="eastAsia" w:ascii="宋体" w:hAnsi="宋体" w:cs="宋体"/>
                <w:sz w:val="22"/>
              </w:rPr>
              <w:t>桌面四周梯形铝合金封边并有直攻螺钉加固转角处采用锌合金型材转角接头连接小样（规格160mm*200）</w:t>
            </w:r>
          </w:p>
        </w:tc>
        <w:tc>
          <w:tcPr>
            <w:tcW w:w="3476" w:type="dxa"/>
            <w:noWrap w:val="0"/>
            <w:vAlign w:val="center"/>
          </w:tcPr>
          <w:p>
            <w:pPr>
              <w:spacing w:line="360" w:lineRule="auto"/>
              <w:jc w:val="center"/>
              <w:rPr>
                <w:rFonts w:ascii="宋体" w:hAnsi="宋体" w:cs="宋体"/>
                <w:sz w:val="22"/>
              </w:rPr>
            </w:pPr>
            <w:r>
              <w:rPr>
                <w:sz w:val="22"/>
              </w:rPr>
              <w:drawing>
                <wp:anchor distT="0" distB="0" distL="114300" distR="114300" simplePos="0" relativeHeight="251754496" behindDoc="0" locked="0" layoutInCell="1" allowOverlap="1">
                  <wp:simplePos x="0" y="0"/>
                  <wp:positionH relativeFrom="column">
                    <wp:posOffset>102235</wp:posOffset>
                  </wp:positionH>
                  <wp:positionV relativeFrom="paragraph">
                    <wp:posOffset>207010</wp:posOffset>
                  </wp:positionV>
                  <wp:extent cx="1906905" cy="922655"/>
                  <wp:effectExtent l="0" t="0" r="17145" b="10795"/>
                  <wp:wrapNone/>
                  <wp:docPr id="1"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0"/>
                          <pic:cNvPicPr>
                            <a:picLocks noChangeAspect="1"/>
                          </pic:cNvPicPr>
                        </pic:nvPicPr>
                        <pic:blipFill>
                          <a:blip r:embed="rId94"/>
                          <a:stretch>
                            <a:fillRect/>
                          </a:stretch>
                        </pic:blipFill>
                        <pic:spPr>
                          <a:xfrm>
                            <a:off x="0" y="0"/>
                            <a:ext cx="1906905" cy="922655"/>
                          </a:xfrm>
                          <a:prstGeom prst="rect">
                            <a:avLst/>
                          </a:prstGeom>
                          <a:noFill/>
                          <a:ln>
                            <a:noFill/>
                          </a:ln>
                        </pic:spPr>
                      </pic:pic>
                    </a:graphicData>
                  </a:graphic>
                </wp:anchor>
              </w:drawing>
            </w:r>
          </w:p>
        </w:tc>
        <w:tc>
          <w:tcPr>
            <w:tcW w:w="769" w:type="dxa"/>
            <w:noWrap w:val="0"/>
            <w:vAlign w:val="center"/>
          </w:tcPr>
          <w:p>
            <w:pPr>
              <w:spacing w:line="360" w:lineRule="auto"/>
              <w:ind w:left="0" w:leftChars="0" w:firstLine="0" w:firstLineChars="0"/>
              <w:jc w:val="both"/>
              <w:rPr>
                <w:rFonts w:ascii="宋体" w:hAnsi="宋体" w:cs="宋体"/>
                <w:sz w:val="22"/>
              </w:rPr>
            </w:pPr>
            <w:r>
              <w:rPr>
                <w:rFonts w:hint="eastAsia" w:ascii="宋体" w:hAnsi="宋体" w:cs="宋体"/>
                <w:sz w:val="22"/>
              </w:rPr>
              <w:t>1</w:t>
            </w:r>
          </w:p>
        </w:tc>
        <w:tc>
          <w:tcPr>
            <w:tcW w:w="785" w:type="dxa"/>
            <w:noWrap w:val="0"/>
            <w:vAlign w:val="center"/>
          </w:tcPr>
          <w:p>
            <w:pPr>
              <w:spacing w:line="360" w:lineRule="auto"/>
              <w:ind w:left="0" w:leftChars="0" w:firstLine="0" w:firstLineChars="0"/>
              <w:jc w:val="both"/>
              <w:rPr>
                <w:rFonts w:ascii="宋体" w:hAnsi="宋体" w:cs="宋体"/>
                <w:sz w:val="22"/>
              </w:rPr>
            </w:pPr>
            <w:r>
              <w:rPr>
                <w:rFonts w:hint="eastAsia" w:ascii="宋体" w:hAnsi="宋体" w:cs="宋体"/>
                <w:sz w:val="22"/>
              </w:rPr>
              <w:t>块</w:t>
            </w:r>
          </w:p>
        </w:tc>
      </w:tr>
    </w:tbl>
    <w:p>
      <w:pPr>
        <w:pStyle w:val="6"/>
        <w:spacing w:line="360" w:lineRule="auto"/>
        <w:ind w:firstLine="0" w:firstLineChars="0"/>
        <w:outlineLvl w:val="2"/>
        <w:rPr>
          <w:b/>
          <w:bCs/>
          <w:sz w:val="24"/>
          <w:szCs w:val="24"/>
        </w:rPr>
      </w:pPr>
      <w:bookmarkStart w:id="6" w:name="_Toc107928964"/>
      <w:r>
        <w:rPr>
          <w:rFonts w:hint="eastAsia"/>
          <w:b/>
          <w:bCs/>
          <w:sz w:val="24"/>
          <w:szCs w:val="24"/>
        </w:rPr>
        <w:t>2、样品提交方式及要求：</w:t>
      </w:r>
      <w:bookmarkEnd w:id="6"/>
    </w:p>
    <w:p>
      <w:pPr>
        <w:spacing w:line="360" w:lineRule="auto"/>
        <w:ind w:firstLine="480" w:firstLineChars="200"/>
        <w:rPr>
          <w:rFonts w:ascii="宋体" w:hAnsi="宋体" w:cs="宋体"/>
          <w:sz w:val="24"/>
          <w:szCs w:val="24"/>
        </w:rPr>
      </w:pPr>
      <w:r>
        <w:rPr>
          <w:rFonts w:hint="eastAsia" w:ascii="宋体" w:hAnsi="宋体" w:cs="宋体"/>
          <w:sz w:val="24"/>
          <w:szCs w:val="24"/>
        </w:rPr>
        <w:t>（1）供应商需按“样品清单”中的要求提供样品（封样验收），送样时间：同递交响应文件截止时间，送样到本项目开标地点，逾期送到的样品按未送样处理。</w:t>
      </w:r>
    </w:p>
    <w:p>
      <w:pPr>
        <w:spacing w:line="360" w:lineRule="auto"/>
        <w:ind w:firstLine="480" w:firstLineChars="200"/>
        <w:rPr>
          <w:rFonts w:ascii="宋体" w:hAnsi="宋体" w:cs="宋体"/>
          <w:sz w:val="24"/>
          <w:szCs w:val="24"/>
        </w:rPr>
      </w:pPr>
      <w:r>
        <w:rPr>
          <w:rFonts w:hint="eastAsia" w:ascii="宋体" w:hAnsi="宋体" w:cs="宋体"/>
          <w:sz w:val="24"/>
          <w:szCs w:val="24"/>
        </w:rPr>
        <w:t>（2）所送样品不得有制造商、供应商的任何标牌、品牌、型号、标示或具有暗示性的文字、图案、装饰等任何标记，否则视为未送样。</w:t>
      </w:r>
    </w:p>
    <w:p>
      <w:pPr>
        <w:pStyle w:val="2"/>
        <w:spacing w:after="0" w:line="360" w:lineRule="auto"/>
        <w:ind w:firstLine="480" w:firstLineChars="200"/>
        <w:rPr>
          <w:rFonts w:ascii="宋体" w:hAnsi="宋体" w:cs="宋体"/>
          <w:sz w:val="24"/>
          <w:szCs w:val="24"/>
        </w:rPr>
      </w:pPr>
      <w:r>
        <w:rPr>
          <w:rFonts w:hint="eastAsia" w:ascii="宋体" w:hAnsi="宋体" w:cs="宋体"/>
          <w:sz w:val="24"/>
          <w:szCs w:val="24"/>
        </w:rPr>
        <w:t>（3）样品的生产、包装、运输费、保管费等一切费用由供应商自理。</w:t>
      </w:r>
    </w:p>
    <w:p>
      <w:pPr>
        <w:spacing w:line="360" w:lineRule="auto"/>
        <w:ind w:firstLine="480" w:firstLineChars="200"/>
        <w:rPr>
          <w:rFonts w:ascii="宋体" w:hAnsi="宋体" w:cs="宋体"/>
          <w:kern w:val="0"/>
          <w:sz w:val="24"/>
          <w:szCs w:val="24"/>
        </w:rPr>
      </w:pPr>
      <w:r>
        <w:rPr>
          <w:rFonts w:hint="eastAsia" w:ascii="宋体" w:hAnsi="宋体" w:cs="宋体"/>
          <w:sz w:val="24"/>
          <w:szCs w:val="24"/>
        </w:rPr>
        <w:t>（4）要求供应商提供样品，</w:t>
      </w:r>
      <w:r>
        <w:rPr>
          <w:rFonts w:hint="eastAsia" w:ascii="宋体" w:hAnsi="宋体" w:cs="宋体"/>
          <w:kern w:val="0"/>
          <w:sz w:val="24"/>
          <w:szCs w:val="24"/>
        </w:rPr>
        <w:t>是对因采购文件“技术参数要求”不能书面准确详尽采购需求，以及需要对样品进行主观判断供应商满足不能准确详尽的需求情况的补充措施。</w:t>
      </w:r>
    </w:p>
    <w:p>
      <w:pPr>
        <w:pStyle w:val="2"/>
        <w:spacing w:after="0" w:line="360" w:lineRule="auto"/>
        <w:ind w:firstLine="480" w:firstLineChars="200"/>
        <w:rPr>
          <w:rFonts w:ascii="宋体" w:hAnsi="宋体" w:cs="宋体"/>
          <w:sz w:val="24"/>
          <w:szCs w:val="24"/>
        </w:rPr>
      </w:pPr>
      <w:r>
        <w:rPr>
          <w:rFonts w:hint="eastAsia" w:ascii="宋体" w:hAnsi="宋体" w:cs="宋体"/>
          <w:sz w:val="24"/>
          <w:szCs w:val="24"/>
        </w:rPr>
        <w:t>（5）</w:t>
      </w:r>
      <w:r>
        <w:rPr>
          <w:rFonts w:hint="eastAsia" w:ascii="宋体" w:hAnsi="宋体" w:cs="宋体"/>
          <w:color w:val="FF0000"/>
          <w:sz w:val="24"/>
          <w:szCs w:val="24"/>
        </w:rPr>
        <w:t>递交样品的同时需单独递交一份样品清单并加盖供应商鲜章，代理机构现场清点样品数量是否与清单一致。</w:t>
      </w:r>
    </w:p>
    <w:p>
      <w:pPr>
        <w:pStyle w:val="6"/>
        <w:spacing w:line="360" w:lineRule="auto"/>
        <w:ind w:firstLine="0" w:firstLineChars="0"/>
        <w:outlineLvl w:val="2"/>
        <w:rPr>
          <w:b/>
          <w:bCs/>
          <w:sz w:val="24"/>
          <w:szCs w:val="24"/>
        </w:rPr>
      </w:pPr>
      <w:bookmarkStart w:id="7" w:name="_Toc107928965"/>
      <w:r>
        <w:rPr>
          <w:rFonts w:hint="eastAsia"/>
          <w:b/>
          <w:bCs/>
          <w:sz w:val="24"/>
          <w:szCs w:val="24"/>
        </w:rPr>
        <w:t>3、样品退还：</w:t>
      </w:r>
      <w:bookmarkEnd w:id="7"/>
    </w:p>
    <w:p>
      <w:pPr>
        <w:pStyle w:val="15"/>
        <w:adjustRightInd w:val="0"/>
        <w:snapToGrid w:val="0"/>
        <w:ind w:firstLine="480" w:firstLineChars="200"/>
        <w:rPr>
          <w:rFonts w:ascii="宋体" w:hAnsi="宋体" w:cs="宋体"/>
          <w:sz w:val="24"/>
          <w:szCs w:val="24"/>
        </w:rPr>
      </w:pPr>
      <w:r>
        <w:rPr>
          <w:rFonts w:hint="eastAsia" w:ascii="宋体" w:hAnsi="宋体" w:cs="宋体"/>
          <w:kern w:val="0"/>
          <w:sz w:val="24"/>
          <w:szCs w:val="24"/>
        </w:rPr>
        <w:t>（1</w:t>
      </w:r>
      <w:r>
        <w:rPr>
          <w:rFonts w:hint="eastAsia" w:ascii="宋体" w:hAnsi="宋体" w:cs="宋体"/>
          <w:sz w:val="24"/>
          <w:szCs w:val="24"/>
        </w:rPr>
        <w:t>）采购人和代理机构对供应商所递交的样品的破损或质量不负任何责任。</w:t>
      </w:r>
    </w:p>
    <w:p>
      <w:pPr>
        <w:pStyle w:val="2"/>
        <w:spacing w:after="0" w:line="360" w:lineRule="auto"/>
        <w:ind w:firstLine="480" w:firstLineChars="200"/>
        <w:rPr>
          <w:rFonts w:hint="eastAsia" w:ascii="宋体" w:hAnsi="宋体" w:cs="宋体"/>
          <w:b/>
          <w:bCs/>
          <w:sz w:val="28"/>
          <w:szCs w:val="28"/>
          <w:lang w:val="en-US" w:eastAsia="zh-CN"/>
        </w:rPr>
      </w:pPr>
      <w:r>
        <w:rPr>
          <w:rFonts w:hint="eastAsia" w:ascii="宋体" w:hAnsi="宋体" w:cs="宋体"/>
          <w:kern w:val="0"/>
          <w:sz w:val="24"/>
          <w:szCs w:val="24"/>
        </w:rPr>
        <w:t>（2）</w:t>
      </w:r>
      <w:r>
        <w:rPr>
          <w:rFonts w:hint="eastAsia" w:ascii="宋体" w:hAnsi="宋体" w:cs="宋体"/>
          <w:sz w:val="24"/>
          <w:szCs w:val="24"/>
        </w:rPr>
        <w:t>采购活动结束后，采购人对</w:t>
      </w:r>
      <w:r>
        <w:rPr>
          <w:rFonts w:hint="eastAsia" w:ascii="宋体" w:hAnsi="宋体" w:cs="宋体"/>
          <w:sz w:val="24"/>
          <w:szCs w:val="24"/>
          <w:lang w:eastAsia="zh-CN"/>
        </w:rPr>
        <w:t>谈判小组</w:t>
      </w:r>
      <w:r>
        <w:rPr>
          <w:rFonts w:hint="eastAsia" w:ascii="宋体" w:hAnsi="宋体" w:cs="宋体"/>
          <w:sz w:val="24"/>
          <w:szCs w:val="24"/>
        </w:rPr>
        <w:t>推荐的前三名的供应商样品进行封样保管。</w:t>
      </w:r>
      <w:r>
        <w:rPr>
          <w:rFonts w:hint="eastAsia" w:ascii="宋体" w:hAnsi="宋体" w:cs="宋体"/>
          <w:sz w:val="24"/>
          <w:szCs w:val="24"/>
          <w:lang w:eastAsia="zh-CN"/>
        </w:rPr>
        <w:t>其余</w:t>
      </w:r>
      <w:r>
        <w:rPr>
          <w:rFonts w:hint="eastAsia" w:ascii="宋体" w:hAnsi="宋体" w:cs="宋体"/>
          <w:kern w:val="0"/>
          <w:sz w:val="24"/>
          <w:szCs w:val="24"/>
        </w:rPr>
        <w:t>供应商的样品由供应商授权代表凭公司开具的《领回投标样品授权书》在结果公告结束后5个工作日内自行到采购人处取回，逾期将视为该供应商放弃该样品所有权，采购人将自行处置相关样品</w:t>
      </w:r>
      <w:r>
        <w:rPr>
          <w:rFonts w:hint="eastAsia" w:ascii="宋体" w:hAnsi="宋体" w:cs="宋体"/>
          <w:sz w:val="24"/>
          <w:szCs w:val="24"/>
        </w:rPr>
        <w:t>。</w:t>
      </w:r>
    </w:p>
    <w:p>
      <w:pPr>
        <w:ind w:left="0" w:leftChars="0" w:firstLine="0" w:firstLineChars="0"/>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五、商务要求（实质性要求）</w:t>
      </w:r>
    </w:p>
    <w:p>
      <w:pPr>
        <w:pStyle w:val="16"/>
        <w:spacing w:line="360" w:lineRule="auto"/>
        <w:ind w:firstLine="525" w:firstLineChars="218"/>
        <w:rPr>
          <w:rFonts w:ascii="宋体" w:hAnsi="宋体"/>
          <w:sz w:val="24"/>
          <w:szCs w:val="24"/>
        </w:rPr>
      </w:pPr>
      <w:r>
        <w:rPr>
          <w:rFonts w:hint="eastAsia" w:ascii="宋体" w:hAnsi="宋体"/>
          <w:b/>
          <w:sz w:val="24"/>
          <w:szCs w:val="24"/>
        </w:rPr>
        <w:t>1、交货时间：</w:t>
      </w:r>
      <w:r>
        <w:rPr>
          <w:rFonts w:hint="eastAsia" w:ascii="宋体" w:hAnsi="宋体"/>
          <w:sz w:val="24"/>
          <w:szCs w:val="24"/>
        </w:rPr>
        <w:t>合同签订后15个日历天内送货并完成安装调试工作。</w:t>
      </w:r>
    </w:p>
    <w:p>
      <w:pPr>
        <w:pStyle w:val="16"/>
        <w:spacing w:line="360" w:lineRule="auto"/>
        <w:ind w:firstLine="525" w:firstLineChars="218"/>
        <w:rPr>
          <w:rFonts w:ascii="宋体" w:hAnsi="宋体"/>
          <w:sz w:val="24"/>
          <w:szCs w:val="24"/>
        </w:rPr>
      </w:pPr>
      <w:r>
        <w:rPr>
          <w:rFonts w:hint="eastAsia" w:ascii="宋体" w:hAnsi="宋体"/>
          <w:b/>
          <w:sz w:val="24"/>
          <w:szCs w:val="24"/>
        </w:rPr>
        <w:t>2、交货地点：</w:t>
      </w:r>
      <w:r>
        <w:rPr>
          <w:rFonts w:hint="eastAsia" w:ascii="宋体" w:hAnsi="宋体"/>
          <w:sz w:val="24"/>
          <w:szCs w:val="24"/>
          <w:lang w:eastAsia="zh-CN"/>
        </w:rPr>
        <w:t>乐山市实验幼儿园分园</w:t>
      </w:r>
      <w:r>
        <w:rPr>
          <w:rFonts w:hint="eastAsia" w:ascii="宋体" w:hAnsi="宋体"/>
          <w:sz w:val="24"/>
          <w:szCs w:val="24"/>
        </w:rPr>
        <w:t>。</w:t>
      </w:r>
    </w:p>
    <w:p>
      <w:pPr>
        <w:pStyle w:val="16"/>
        <w:spacing w:line="360" w:lineRule="auto"/>
        <w:ind w:firstLine="525" w:firstLineChars="218"/>
        <w:rPr>
          <w:rFonts w:ascii="宋体" w:hAnsi="宋体"/>
          <w:sz w:val="24"/>
          <w:szCs w:val="24"/>
        </w:rPr>
      </w:pPr>
      <w:r>
        <w:rPr>
          <w:rFonts w:ascii="宋体" w:hAnsi="宋体"/>
          <w:b/>
          <w:sz w:val="24"/>
          <w:szCs w:val="24"/>
        </w:rPr>
        <w:t>3、付款方式：</w:t>
      </w:r>
      <w:r>
        <w:rPr>
          <w:rFonts w:hint="eastAsia" w:ascii="宋体" w:hAnsi="宋体"/>
          <w:sz w:val="24"/>
          <w:szCs w:val="24"/>
        </w:rPr>
        <w:t>签订合同后20个工作日内支付合同总金额的10%作为预付款（若成交供应商为小微企业则支付合同总金额的30%作为预付款），全部货物验收合格并交付使用后支付至合同金额的100%。（成交供应商需向采购人提供合法有效完整的完税发票及凭证资料进行结算）</w:t>
      </w:r>
    </w:p>
    <w:p>
      <w:pPr>
        <w:spacing w:line="360" w:lineRule="auto"/>
        <w:ind w:firstLine="482" w:firstLineChars="200"/>
        <w:rPr>
          <w:rFonts w:ascii="宋体" w:hAnsi="宋体" w:cs="宋体"/>
          <w:b/>
          <w:bCs/>
          <w:sz w:val="24"/>
          <w:szCs w:val="32"/>
        </w:rPr>
      </w:pPr>
      <w:r>
        <w:rPr>
          <w:rFonts w:ascii="宋体" w:hAnsi="宋体"/>
          <w:b/>
          <w:sz w:val="24"/>
          <w:szCs w:val="24"/>
        </w:rPr>
        <w:t>4</w:t>
      </w:r>
      <w:r>
        <w:rPr>
          <w:rFonts w:hint="eastAsia" w:ascii="宋体" w:hAnsi="宋体"/>
          <w:b/>
          <w:sz w:val="24"/>
          <w:szCs w:val="24"/>
        </w:rPr>
        <w:t>、</w:t>
      </w:r>
      <w:r>
        <w:rPr>
          <w:rFonts w:hint="eastAsia" w:ascii="宋体" w:hAnsi="宋体" w:cs="宋体"/>
          <w:b/>
          <w:bCs/>
          <w:sz w:val="24"/>
          <w:szCs w:val="32"/>
        </w:rPr>
        <w:t>质保期和售后服务要求:</w:t>
      </w:r>
    </w:p>
    <w:p>
      <w:pPr>
        <w:spacing w:line="360" w:lineRule="auto"/>
        <w:ind w:firstLine="480" w:firstLineChars="200"/>
        <w:jc w:val="left"/>
        <w:rPr>
          <w:rFonts w:ascii="宋体" w:hAnsi="宋体" w:cs="宋体"/>
          <w:sz w:val="24"/>
          <w:szCs w:val="32"/>
        </w:rPr>
      </w:pPr>
      <w:r>
        <w:rPr>
          <w:rFonts w:hint="eastAsia" w:ascii="宋体" w:hAnsi="宋体" w:cs="宋体"/>
          <w:sz w:val="24"/>
          <w:szCs w:val="32"/>
        </w:rPr>
        <w:t>（1）质保期：1年（自验收合格之日起计算质保期，质保期不低于国家行业标准规定的期限，产品有另行要求的，以另行要求为准。）</w:t>
      </w:r>
    </w:p>
    <w:p>
      <w:pPr>
        <w:spacing w:line="360" w:lineRule="auto"/>
        <w:ind w:firstLine="480" w:firstLineChars="200"/>
        <w:jc w:val="left"/>
        <w:rPr>
          <w:rFonts w:ascii="宋体" w:hAnsi="宋体" w:cs="宋体"/>
          <w:sz w:val="24"/>
          <w:szCs w:val="32"/>
        </w:rPr>
      </w:pPr>
      <w:r>
        <w:rPr>
          <w:rFonts w:hint="eastAsia" w:ascii="宋体" w:hAnsi="宋体" w:cs="宋体"/>
          <w:sz w:val="24"/>
          <w:szCs w:val="32"/>
        </w:rPr>
        <w:t>（2）质保期满后成交供应商提供终身上门服务。提供 7*24 小时热线服务和现场支持服务，质保期内出现质量问题，成交供应商在接到通知后 2 小时内响应到场，6 小时内完成维修或更换，并承担修理调换的费用；如同一货物经成交供应商多次维修（包括成交供应商未依约履行维修义务的情形）仍不能达到本合同约定的质量标准，视作成交供应商不具备履约能力采购人可以据此解除合同，并追究成交供应商的违约责任。</w:t>
      </w:r>
    </w:p>
    <w:p>
      <w:pPr>
        <w:spacing w:line="360" w:lineRule="auto"/>
        <w:ind w:firstLine="480" w:firstLineChars="200"/>
        <w:jc w:val="left"/>
        <w:rPr>
          <w:rFonts w:ascii="宋体" w:hAnsi="宋体"/>
          <w:sz w:val="24"/>
          <w:szCs w:val="24"/>
        </w:rPr>
      </w:pPr>
      <w:r>
        <w:rPr>
          <w:rFonts w:hint="eastAsia" w:ascii="宋体" w:hAnsi="宋体" w:cs="宋体"/>
          <w:sz w:val="24"/>
          <w:szCs w:val="32"/>
        </w:rPr>
        <w:t>（3）供应商需提供技术在线支持服务(qq咨询，电话咨询或其他形式)，直接面</w:t>
      </w:r>
      <w:r>
        <w:rPr>
          <w:rFonts w:hint="eastAsia" w:ascii="宋体" w:hAnsi="宋体"/>
          <w:sz w:val="24"/>
          <w:szCs w:val="24"/>
        </w:rPr>
        <w:t>对使用者解决在使用过程中出现的突发技术问题。</w:t>
      </w:r>
    </w:p>
    <w:p>
      <w:pPr>
        <w:spacing w:line="360" w:lineRule="auto"/>
        <w:ind w:firstLine="480" w:firstLineChars="200"/>
        <w:jc w:val="left"/>
        <w:rPr>
          <w:rFonts w:ascii="宋体" w:hAnsi="宋体"/>
          <w:sz w:val="24"/>
          <w:szCs w:val="24"/>
        </w:rPr>
      </w:pPr>
      <w:r>
        <w:rPr>
          <w:rFonts w:hint="eastAsia" w:ascii="宋体" w:hAnsi="宋体"/>
          <w:sz w:val="24"/>
          <w:szCs w:val="24"/>
        </w:rPr>
        <w:t>（4）成交供应商须指派专人负责与采购人联系售后服务事宜，成交供应商变更此联系人员需提前 5 个工作日以书面形式通知采购人，否则视为未变更。</w:t>
      </w:r>
    </w:p>
    <w:p>
      <w:pPr>
        <w:spacing w:line="360" w:lineRule="auto"/>
        <w:ind w:firstLine="482" w:firstLineChars="200"/>
        <w:jc w:val="left"/>
        <w:rPr>
          <w:rFonts w:ascii="宋体" w:hAnsi="宋体"/>
          <w:sz w:val="24"/>
          <w:szCs w:val="24"/>
        </w:rPr>
      </w:pPr>
      <w:r>
        <w:rPr>
          <w:rFonts w:hint="eastAsia" w:ascii="宋体" w:hAnsi="宋体"/>
          <w:b/>
          <w:sz w:val="24"/>
          <w:szCs w:val="24"/>
        </w:rPr>
        <w:t>5.运输方式和费用负担：</w:t>
      </w:r>
      <w:r>
        <w:rPr>
          <w:rFonts w:hint="eastAsia" w:ascii="宋体" w:hAnsi="宋体"/>
          <w:sz w:val="24"/>
          <w:szCs w:val="24"/>
        </w:rPr>
        <w:t>运输工具及费用由成交供应商负担，免费将货物送达项目完成地点。供应商应自行组织卸货，并负责卸货过程的安全，保证货物完整，如出现短缺、破损、变质和不符合要求的，应无偿补足或调换，以上费用应由供应商自行承担。</w:t>
      </w:r>
    </w:p>
    <w:p>
      <w:pPr>
        <w:spacing w:line="360" w:lineRule="auto"/>
        <w:ind w:firstLine="482" w:firstLineChars="200"/>
        <w:jc w:val="left"/>
        <w:rPr>
          <w:rFonts w:ascii="宋体" w:hAnsi="宋体"/>
          <w:b/>
          <w:sz w:val="24"/>
          <w:szCs w:val="24"/>
        </w:rPr>
      </w:pPr>
      <w:r>
        <w:rPr>
          <w:rFonts w:hint="eastAsia" w:ascii="宋体" w:hAnsi="宋体"/>
          <w:b/>
          <w:sz w:val="24"/>
          <w:szCs w:val="24"/>
        </w:rPr>
        <w:t>6、质量要求：</w:t>
      </w:r>
    </w:p>
    <w:p>
      <w:pPr>
        <w:spacing w:line="360" w:lineRule="auto"/>
        <w:ind w:firstLine="480" w:firstLineChars="200"/>
        <w:rPr>
          <w:rFonts w:ascii="宋体" w:hAnsi="宋体"/>
          <w:sz w:val="24"/>
          <w:szCs w:val="24"/>
        </w:rPr>
      </w:pPr>
      <w:r>
        <w:rPr>
          <w:rFonts w:hint="eastAsia" w:ascii="宋体" w:hAnsi="宋体"/>
          <w:sz w:val="24"/>
          <w:szCs w:val="24"/>
        </w:rPr>
        <w:t>(1)供应商须提供全新的货物(含零部件、配件、使用说明书等)，表面无划伤、无碰撞痕迹，且权属清楚，不得侵害他人的知识产权。</w:t>
      </w:r>
    </w:p>
    <w:p>
      <w:pPr>
        <w:spacing w:line="360" w:lineRule="auto"/>
        <w:ind w:firstLine="480" w:firstLineChars="200"/>
        <w:rPr>
          <w:rFonts w:ascii="宋体" w:hAnsi="宋体"/>
          <w:sz w:val="24"/>
          <w:szCs w:val="24"/>
        </w:rPr>
      </w:pPr>
      <w:r>
        <w:rPr>
          <w:rFonts w:hint="eastAsia" w:ascii="宋体" w:hAnsi="宋体"/>
          <w:sz w:val="24"/>
          <w:szCs w:val="24"/>
        </w:rPr>
        <w:t>(2)货物必须符合或优于国家标准以及本项目谈判文件及技术协议的质量要求和技术指标与出厂标准。</w:t>
      </w:r>
    </w:p>
    <w:p>
      <w:pPr>
        <w:spacing w:line="360" w:lineRule="auto"/>
        <w:ind w:firstLine="480" w:firstLineChars="200"/>
        <w:rPr>
          <w:rFonts w:ascii="宋体" w:hAnsi="宋体"/>
          <w:sz w:val="24"/>
          <w:szCs w:val="24"/>
        </w:rPr>
      </w:pPr>
      <w:r>
        <w:rPr>
          <w:rFonts w:hint="eastAsia" w:ascii="宋体" w:hAnsi="宋体"/>
          <w:sz w:val="24"/>
          <w:szCs w:val="24"/>
        </w:rPr>
        <w:t>(3)货物制造质量出现问题，供应商应负责三包(包修、包换、包退)，费用由供应商负担。</w:t>
      </w:r>
    </w:p>
    <w:p>
      <w:pPr>
        <w:pStyle w:val="2"/>
        <w:spacing w:after="0" w:line="360" w:lineRule="auto"/>
        <w:ind w:firstLine="482" w:firstLineChars="200"/>
        <w:rPr>
          <w:rFonts w:ascii="宋体" w:hAnsi="宋体"/>
          <w:sz w:val="24"/>
          <w:szCs w:val="24"/>
        </w:rPr>
      </w:pPr>
      <w:r>
        <w:rPr>
          <w:rFonts w:hint="eastAsia" w:ascii="宋体" w:hAnsi="宋体"/>
          <w:b/>
          <w:sz w:val="24"/>
          <w:szCs w:val="24"/>
        </w:rPr>
        <w:t>7、技术培训：</w:t>
      </w:r>
      <w:r>
        <w:rPr>
          <w:rFonts w:hint="eastAsia" w:ascii="宋体" w:hAnsi="宋体"/>
          <w:sz w:val="24"/>
          <w:szCs w:val="24"/>
        </w:rPr>
        <w:t xml:space="preserve">产品安装、调试正常使用后，供应商现场对采购单位各操作人员进行免费培训，直到使用者能独立熟练操作为止。 </w:t>
      </w:r>
    </w:p>
    <w:p>
      <w:pPr>
        <w:spacing w:line="360" w:lineRule="auto"/>
        <w:ind w:firstLine="482" w:firstLineChars="200"/>
        <w:rPr>
          <w:rFonts w:ascii="宋体" w:hAnsi="宋体" w:cs="宋体"/>
          <w:sz w:val="24"/>
          <w:szCs w:val="32"/>
        </w:rPr>
      </w:pPr>
      <w:r>
        <w:rPr>
          <w:rFonts w:hint="eastAsia" w:ascii="宋体" w:hAnsi="宋体"/>
          <w:b/>
          <w:sz w:val="24"/>
          <w:szCs w:val="24"/>
        </w:rPr>
        <w:t>8、报价：</w:t>
      </w:r>
      <w:r>
        <w:rPr>
          <w:rFonts w:hint="eastAsia" w:ascii="宋体" w:hAnsi="宋体" w:cs="宋体"/>
          <w:sz w:val="24"/>
          <w:szCs w:val="32"/>
        </w:rPr>
        <w:t>供应商的报价是供应商响应采购项目要求的全部工作内容的价格体现，包括货物设计、材料、制造、包装、运输、知识产权、检测、验收合格交付使用之前及保修期内保修服务与备用物件等等所有其他有关各项的含税费用。</w:t>
      </w:r>
    </w:p>
    <w:p>
      <w:pPr>
        <w:spacing w:line="360" w:lineRule="auto"/>
        <w:ind w:firstLine="482" w:firstLineChars="200"/>
        <w:rPr>
          <w:rFonts w:ascii="宋体" w:hAnsi="宋体"/>
          <w:b/>
          <w:sz w:val="24"/>
          <w:szCs w:val="24"/>
        </w:rPr>
      </w:pPr>
      <w:r>
        <w:rPr>
          <w:rFonts w:hint="eastAsia" w:ascii="宋体" w:hAnsi="宋体"/>
          <w:b/>
          <w:sz w:val="24"/>
          <w:szCs w:val="24"/>
        </w:rPr>
        <w:t>9、其他要求：</w:t>
      </w:r>
    </w:p>
    <w:p>
      <w:pPr>
        <w:pStyle w:val="2"/>
        <w:spacing w:after="0" w:line="360" w:lineRule="auto"/>
        <w:ind w:firstLine="480" w:firstLineChars="200"/>
        <w:rPr>
          <w:rFonts w:ascii="宋体" w:hAnsi="宋体" w:cs="宋体"/>
          <w:sz w:val="24"/>
          <w:szCs w:val="32"/>
        </w:rPr>
      </w:pPr>
      <w:bookmarkStart w:id="8" w:name="bookmark258"/>
      <w:bookmarkEnd w:id="8"/>
      <w:bookmarkStart w:id="9" w:name="bookmark259"/>
      <w:bookmarkEnd w:id="9"/>
      <w:r>
        <w:rPr>
          <w:rFonts w:hint="eastAsia" w:ascii="宋体" w:hAnsi="宋体" w:cs="宋体"/>
          <w:sz w:val="24"/>
          <w:szCs w:val="32"/>
        </w:rPr>
        <w:t>（1）</w:t>
      </w:r>
      <w:r>
        <w:rPr>
          <w:rFonts w:ascii="宋体" w:hAnsi="宋体" w:cs="宋体"/>
          <w:sz w:val="24"/>
          <w:szCs w:val="32"/>
        </w:rPr>
        <w:t>验收时采购人有权委托第三方检测机构对所供货物进行抽检，检测必须保证合格并符合</w:t>
      </w:r>
      <w:r>
        <w:rPr>
          <w:rFonts w:hint="eastAsia" w:ascii="宋体" w:hAnsi="宋体" w:cs="宋体"/>
          <w:sz w:val="24"/>
          <w:szCs w:val="32"/>
        </w:rPr>
        <w:t>竞标</w:t>
      </w:r>
      <w:r>
        <w:rPr>
          <w:rFonts w:ascii="宋体" w:hAnsi="宋体" w:cs="宋体"/>
          <w:sz w:val="24"/>
          <w:szCs w:val="32"/>
        </w:rPr>
        <w:t>产品参数要求，如检测不合格或不符合参数要求，采购人有权拒收货物或终止合同，造成的损失由</w:t>
      </w:r>
      <w:r>
        <w:rPr>
          <w:rFonts w:hint="eastAsia" w:ascii="宋体" w:hAnsi="宋体" w:cs="宋体"/>
          <w:sz w:val="24"/>
          <w:szCs w:val="32"/>
        </w:rPr>
        <w:t>成交供应商</w:t>
      </w:r>
      <w:r>
        <w:rPr>
          <w:rFonts w:ascii="宋体" w:hAnsi="宋体" w:cs="宋体"/>
          <w:sz w:val="24"/>
          <w:szCs w:val="32"/>
        </w:rPr>
        <w:t>自行承担。</w:t>
      </w:r>
    </w:p>
    <w:p>
      <w:pPr>
        <w:pStyle w:val="2"/>
        <w:spacing w:after="0" w:line="360" w:lineRule="auto"/>
        <w:ind w:firstLine="480" w:firstLineChars="200"/>
        <w:rPr>
          <w:rFonts w:ascii="宋体" w:hAnsi="宋体" w:cs="宋体"/>
          <w:sz w:val="24"/>
          <w:szCs w:val="32"/>
        </w:rPr>
      </w:pPr>
      <w:r>
        <w:rPr>
          <w:rFonts w:hint="eastAsia" w:ascii="宋体" w:hAnsi="宋体" w:cs="宋体"/>
          <w:sz w:val="24"/>
          <w:szCs w:val="32"/>
        </w:rPr>
        <w:t>（2）成交通知书发出后采购合同签订前，成交供应商须提供</w:t>
      </w:r>
      <w:r>
        <w:rPr>
          <w:rFonts w:hint="eastAsia" w:ascii="宋体" w:hAnsi="宋体" w:cs="宋体"/>
          <w:sz w:val="24"/>
          <w:szCs w:val="32"/>
          <w:lang w:eastAsia="zh-CN"/>
        </w:rPr>
        <w:t>本章</w:t>
      </w:r>
      <w:r>
        <w:rPr>
          <w:rFonts w:hint="eastAsia" w:ascii="宋体" w:hAnsi="宋体" w:cs="宋体"/>
          <w:color w:val="FF0000"/>
          <w:sz w:val="24"/>
          <w:szCs w:val="32"/>
        </w:rPr>
        <w:t>“</w:t>
      </w:r>
      <w:r>
        <w:rPr>
          <w:rFonts w:hint="eastAsia" w:ascii="宋体" w:hAnsi="宋体" w:cs="宋体"/>
          <w:color w:val="FF0000"/>
          <w:sz w:val="24"/>
          <w:szCs w:val="32"/>
          <w:lang w:eastAsia="zh-CN"/>
        </w:rPr>
        <w:t>三</w:t>
      </w:r>
      <w:r>
        <w:rPr>
          <w:rFonts w:hint="eastAsia" w:ascii="宋体" w:hAnsi="宋体" w:cs="宋体"/>
          <w:color w:val="FF0000"/>
          <w:sz w:val="24"/>
          <w:szCs w:val="32"/>
        </w:rPr>
        <w:t>、技术参数”中带“</w:t>
      </w:r>
      <w:r>
        <w:rPr>
          <w:rFonts w:hint="eastAsia" w:ascii="宋体" w:hAnsi="宋体" w:cs="宋体"/>
          <w:color w:val="FF0000"/>
          <w:sz w:val="24"/>
          <w:szCs w:val="32"/>
          <w:lang w:eastAsia="zh-CN"/>
        </w:rPr>
        <w:t>★</w:t>
      </w:r>
      <w:r>
        <w:rPr>
          <w:rFonts w:hint="eastAsia" w:ascii="宋体" w:hAnsi="宋体" w:cs="宋体"/>
          <w:color w:val="FF0000"/>
          <w:sz w:val="24"/>
          <w:szCs w:val="32"/>
        </w:rPr>
        <w:t>”的技术参数要求的证明材料原件给采购人核查</w:t>
      </w:r>
      <w:r>
        <w:rPr>
          <w:rFonts w:hint="eastAsia" w:ascii="宋体" w:hAnsi="宋体" w:cs="宋体"/>
          <w:sz w:val="24"/>
          <w:szCs w:val="32"/>
        </w:rPr>
        <w:t>，如不能提供或提供的证明材料原件与本项目要求不相符，视为虚假响应，将被追究相应的法律责任。</w:t>
      </w:r>
    </w:p>
    <w:p/>
    <w:sectPr>
      <w:footerReference r:id="rId3" w:type="default"/>
      <w:pgSz w:w="11906" w:h="16838"/>
      <w:pgMar w:top="1440" w:right="1800" w:bottom="1440" w:left="141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楷体">
    <w:panose1 w:val="02010609060101010101"/>
    <w:charset w:val="86"/>
    <w:family w:val="auto"/>
    <w:pitch w:val="default"/>
    <w:sig w:usb0="800002BF" w:usb1="38CF7CFA" w:usb2="00000016" w:usb3="00000000" w:csb0="00040001"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LNJWO7QAAAABQEAAA8AAAAAAAAA&#10;AQAgAAAAIgAAAGRycy9kb3ducmV2LnhtbFBLAQIUABQAAAAIAIdO4kCBriyYxAIAANoFAAAOAAAA&#10;AAAAAAEAIAAAAB8BAABkcnMvZTJvRG9jLnhtbFBLBQYAAAAABgAGAFkBAABVBg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72</w:t>
                    </w:r>
                    <w:r>
                      <w:rPr>
                        <w:rFonts w:hint="eastAsia"/>
                        <w:lang w:eastAsia="zh-CN"/>
                      </w:rPr>
                      <w:fldChar w:fldCharType="end"/>
                    </w:r>
                    <w:r>
                      <w:rPr>
                        <w:rFonts w:hint="eastAsia"/>
                        <w:lang w:eastAsia="zh-CN"/>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35BF41"/>
    <w:multiLevelType w:val="singleLevel"/>
    <w:tmpl w:val="8C35BF41"/>
    <w:lvl w:ilvl="0" w:tentative="0">
      <w:start w:val="1"/>
      <w:numFmt w:val="decimal"/>
      <w:suff w:val="nothing"/>
      <w:lvlText w:val="%1、"/>
      <w:lvlJc w:val="left"/>
    </w:lvl>
  </w:abstractNum>
  <w:abstractNum w:abstractNumId="1">
    <w:nsid w:val="9CF45F25"/>
    <w:multiLevelType w:val="singleLevel"/>
    <w:tmpl w:val="9CF45F25"/>
    <w:lvl w:ilvl="0" w:tentative="0">
      <w:start w:val="1"/>
      <w:numFmt w:val="decimal"/>
      <w:suff w:val="nothing"/>
      <w:lvlText w:val="%1、"/>
      <w:lvlJc w:val="left"/>
    </w:lvl>
  </w:abstractNum>
  <w:abstractNum w:abstractNumId="2">
    <w:nsid w:val="C4D52631"/>
    <w:multiLevelType w:val="singleLevel"/>
    <w:tmpl w:val="C4D52631"/>
    <w:lvl w:ilvl="0" w:tentative="0">
      <w:start w:val="1"/>
      <w:numFmt w:val="decimal"/>
      <w:suff w:val="nothing"/>
      <w:lvlText w:val="%1、"/>
      <w:lvlJc w:val="left"/>
    </w:lvl>
  </w:abstractNum>
  <w:abstractNum w:abstractNumId="3">
    <w:nsid w:val="C77DB3D5"/>
    <w:multiLevelType w:val="singleLevel"/>
    <w:tmpl w:val="C77DB3D5"/>
    <w:lvl w:ilvl="0" w:tentative="0">
      <w:start w:val="1"/>
      <w:numFmt w:val="decimal"/>
      <w:suff w:val="nothing"/>
      <w:lvlText w:val="%1、"/>
      <w:lvlJc w:val="left"/>
    </w:lvl>
  </w:abstractNum>
  <w:abstractNum w:abstractNumId="4">
    <w:nsid w:val="D124B17D"/>
    <w:multiLevelType w:val="singleLevel"/>
    <w:tmpl w:val="D124B17D"/>
    <w:lvl w:ilvl="0" w:tentative="0">
      <w:start w:val="1"/>
      <w:numFmt w:val="decimal"/>
      <w:suff w:val="nothing"/>
      <w:lvlText w:val="%1、"/>
      <w:lvlJc w:val="left"/>
    </w:lvl>
  </w:abstractNum>
  <w:abstractNum w:abstractNumId="5">
    <w:nsid w:val="E086A692"/>
    <w:multiLevelType w:val="singleLevel"/>
    <w:tmpl w:val="E086A692"/>
    <w:lvl w:ilvl="0" w:tentative="0">
      <w:start w:val="1"/>
      <w:numFmt w:val="decimal"/>
      <w:suff w:val="nothing"/>
      <w:lvlText w:val="%1、"/>
      <w:lvlJc w:val="left"/>
    </w:lvl>
  </w:abstractNum>
  <w:abstractNum w:abstractNumId="6">
    <w:nsid w:val="EEB7AF81"/>
    <w:multiLevelType w:val="singleLevel"/>
    <w:tmpl w:val="EEB7AF81"/>
    <w:lvl w:ilvl="0" w:tentative="0">
      <w:start w:val="1"/>
      <w:numFmt w:val="decimal"/>
      <w:suff w:val="nothing"/>
      <w:lvlText w:val="%1、"/>
      <w:lvlJc w:val="left"/>
    </w:lvl>
  </w:abstractNum>
  <w:abstractNum w:abstractNumId="7">
    <w:nsid w:val="28C4AB22"/>
    <w:multiLevelType w:val="singleLevel"/>
    <w:tmpl w:val="28C4AB22"/>
    <w:lvl w:ilvl="0" w:tentative="0">
      <w:start w:val="1"/>
      <w:numFmt w:val="decimal"/>
      <w:suff w:val="nothing"/>
      <w:lvlText w:val="%1、"/>
      <w:lvlJc w:val="left"/>
    </w:lvl>
  </w:abstractNum>
  <w:abstractNum w:abstractNumId="8">
    <w:nsid w:val="3BC79225"/>
    <w:multiLevelType w:val="singleLevel"/>
    <w:tmpl w:val="3BC79225"/>
    <w:lvl w:ilvl="0" w:tentative="0">
      <w:start w:val="1"/>
      <w:numFmt w:val="decimal"/>
      <w:suff w:val="nothing"/>
      <w:lvlText w:val="%1、"/>
      <w:lvlJc w:val="left"/>
    </w:lvl>
  </w:abstractNum>
  <w:abstractNum w:abstractNumId="9">
    <w:nsid w:val="4E319E98"/>
    <w:multiLevelType w:val="singleLevel"/>
    <w:tmpl w:val="4E319E98"/>
    <w:lvl w:ilvl="0" w:tentative="0">
      <w:start w:val="1"/>
      <w:numFmt w:val="chineseCounting"/>
      <w:suff w:val="nothing"/>
      <w:lvlText w:val="%1、"/>
      <w:lvlJc w:val="left"/>
      <w:rPr>
        <w:rFonts w:hint="eastAsia"/>
      </w:rPr>
    </w:lvl>
  </w:abstractNum>
  <w:abstractNum w:abstractNumId="10">
    <w:nsid w:val="556AA2BE"/>
    <w:multiLevelType w:val="singleLevel"/>
    <w:tmpl w:val="556AA2BE"/>
    <w:lvl w:ilvl="0" w:tentative="0">
      <w:start w:val="1"/>
      <w:numFmt w:val="decimal"/>
      <w:suff w:val="nothing"/>
      <w:lvlText w:val="%1、"/>
      <w:lvlJc w:val="left"/>
    </w:lvl>
  </w:abstractNum>
  <w:num w:numId="1">
    <w:abstractNumId w:val="9"/>
  </w:num>
  <w:num w:numId="2">
    <w:abstractNumId w:val="2"/>
  </w:num>
  <w:num w:numId="3">
    <w:abstractNumId w:val="0"/>
  </w:num>
  <w:num w:numId="4">
    <w:abstractNumId w:val="8"/>
  </w:num>
  <w:num w:numId="5">
    <w:abstractNumId w:val="4"/>
  </w:num>
  <w:num w:numId="6">
    <w:abstractNumId w:val="5"/>
  </w:num>
  <w:num w:numId="7">
    <w:abstractNumId w:val="10"/>
  </w:num>
  <w:num w:numId="8">
    <w:abstractNumId w:val="6"/>
  </w:num>
  <w:num w:numId="9">
    <w:abstractNumId w:val="3"/>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5D10707"/>
    <w:rsid w:val="65D107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qFormat="1" w:uiPriority="0" w:name="heading 3"/>
    <w:lsdException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spacing w:line="560" w:lineRule="exact"/>
      <w:ind w:firstLine="200" w:firstLineChars="200"/>
    </w:pPr>
    <w:rPr>
      <w:rFonts w:ascii="Times New Roman" w:hAnsi="Times New Roman" w:eastAsia="宋体" w:cs="Times New Roman"/>
      <w:kern w:val="2"/>
      <w:sz w:val="24"/>
      <w:szCs w:val="22"/>
      <w:lang w:val="en-US" w:eastAsia="zh-CN" w:bidi="ar-SA"/>
    </w:rPr>
  </w:style>
  <w:style w:type="paragraph" w:styleId="3">
    <w:name w:val="heading 1"/>
    <w:basedOn w:val="1"/>
    <w:next w:val="1"/>
    <w:link w:val="12"/>
    <w:uiPriority w:val="0"/>
    <w:pPr>
      <w:keepNext/>
      <w:keepLines/>
      <w:spacing w:line="560" w:lineRule="atLeast"/>
      <w:ind w:firstLine="0" w:firstLineChars="0"/>
      <w:jc w:val="center"/>
      <w:outlineLvl w:val="0"/>
    </w:pPr>
    <w:rPr>
      <w:rFonts w:eastAsia="黑体"/>
      <w:b/>
      <w:bCs/>
      <w:kern w:val="44"/>
      <w:sz w:val="44"/>
      <w:szCs w:val="44"/>
    </w:rPr>
  </w:style>
  <w:style w:type="paragraph" w:styleId="4">
    <w:name w:val="heading 2"/>
    <w:basedOn w:val="1"/>
    <w:next w:val="1"/>
    <w:uiPriority w:val="0"/>
    <w:pPr>
      <w:keepNext/>
      <w:keepLines/>
      <w:ind w:firstLine="0" w:firstLineChars="0"/>
      <w:jc w:val="center"/>
      <w:outlineLvl w:val="1"/>
    </w:pPr>
    <w:rPr>
      <w:rFonts w:ascii="Calibri Light" w:hAnsi="Calibri Light" w:eastAsia="黑体"/>
      <w:b/>
      <w:bCs/>
      <w:kern w:val="2"/>
      <w:sz w:val="36"/>
      <w:szCs w:val="32"/>
    </w:rPr>
  </w:style>
  <w:style w:type="paragraph" w:styleId="5">
    <w:name w:val="heading 4"/>
    <w:basedOn w:val="1"/>
    <w:next w:val="1"/>
    <w:uiPriority w:val="0"/>
    <w:pPr>
      <w:keepNext/>
      <w:keepLines/>
      <w:spacing w:before="280" w:beforeLines="0" w:after="290" w:afterLines="0" w:line="376" w:lineRule="auto"/>
      <w:ind w:firstLine="0" w:firstLineChars="0"/>
      <w:jc w:val="both"/>
      <w:outlineLvl w:val="3"/>
    </w:pPr>
    <w:rPr>
      <w:rFonts w:ascii="Calibri Light" w:hAnsi="Calibri Light"/>
      <w:b/>
      <w:bCs/>
      <w:kern w:val="2"/>
      <w:sz w:val="28"/>
      <w:szCs w:val="28"/>
    </w:rPr>
  </w:style>
  <w:style w:type="character" w:default="1" w:styleId="11">
    <w:name w:val="Default Paragraph Font"/>
    <w:semiHidden/>
    <w:qFormat/>
    <w:uiPriority w:val="0"/>
  </w:style>
  <w:style w:type="table" w:default="1" w:styleId="9">
    <w:name w:val="Normal Table"/>
    <w:semiHidden/>
    <w:uiPriority w:val="0"/>
    <w:tblPr>
      <w:tblCellMar>
        <w:top w:w="0" w:type="dxa"/>
        <w:left w:w="108" w:type="dxa"/>
        <w:bottom w:w="0" w:type="dxa"/>
        <w:right w:w="108" w:type="dxa"/>
      </w:tblCellMar>
    </w:tblPr>
  </w:style>
  <w:style w:type="paragraph" w:styleId="2">
    <w:name w:val="Body Text"/>
    <w:basedOn w:val="1"/>
    <w:next w:val="1"/>
    <w:qFormat/>
    <w:uiPriority w:val="0"/>
    <w:pPr>
      <w:spacing w:after="120" w:afterLines="0"/>
    </w:pPr>
    <w:rPr>
      <w:kern w:val="2"/>
      <w:sz w:val="24"/>
      <w:szCs w:val="22"/>
    </w:rPr>
  </w:style>
  <w:style w:type="paragraph" w:styleId="6">
    <w:name w:val="Normal Indent"/>
    <w:basedOn w:val="1"/>
    <w:next w:val="5"/>
    <w:qFormat/>
    <w:uiPriority w:val="0"/>
    <w:pPr>
      <w:spacing w:line="240" w:lineRule="auto"/>
      <w:ind w:firstLine="420" w:firstLineChars="0"/>
      <w:jc w:val="both"/>
    </w:pPr>
    <w:rPr>
      <w:rFonts w:eastAsia="宋体"/>
      <w:lang w:bidi="ar-SA"/>
    </w:rPr>
  </w:style>
  <w:style w:type="paragraph" w:styleId="7">
    <w:name w:val="footer"/>
    <w:basedOn w:val="1"/>
    <w:uiPriority w:val="0"/>
    <w:pPr>
      <w:tabs>
        <w:tab w:val="center" w:pos="4153"/>
        <w:tab w:val="right" w:pos="8306"/>
      </w:tabs>
      <w:snapToGrid w:val="0"/>
      <w:jc w:val="left"/>
    </w:pPr>
    <w:rPr>
      <w:sz w:val="18"/>
    </w:rPr>
  </w:style>
  <w:style w:type="paragraph" w:styleId="8">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标题 1 Char Char"/>
    <w:link w:val="3"/>
    <w:qFormat/>
    <w:uiPriority w:val="0"/>
    <w:rPr>
      <w:rFonts w:eastAsia="黑体"/>
      <w:b/>
      <w:bCs/>
      <w:kern w:val="44"/>
      <w:sz w:val="44"/>
      <w:szCs w:val="44"/>
    </w:rPr>
  </w:style>
  <w:style w:type="paragraph" w:customStyle="1" w:styleId="13">
    <w:name w:val="正文首行缩进两字符"/>
    <w:basedOn w:val="1"/>
    <w:qFormat/>
    <w:uiPriority w:val="0"/>
    <w:pPr>
      <w:spacing w:line="360" w:lineRule="auto"/>
      <w:jc w:val="both"/>
    </w:pPr>
    <w:rPr>
      <w:rFonts w:ascii="Times New Roman" w:hAnsi="Times New Roman"/>
      <w:sz w:val="21"/>
      <w:szCs w:val="24"/>
    </w:rPr>
  </w:style>
  <w:style w:type="character" w:customStyle="1" w:styleId="14">
    <w:name w:val="font01"/>
    <w:basedOn w:val="11"/>
    <w:qFormat/>
    <w:uiPriority w:val="0"/>
    <w:rPr>
      <w:rFonts w:hint="eastAsia" w:ascii="宋体" w:hAnsi="宋体" w:eastAsia="宋体" w:cs="宋体"/>
      <w:color w:val="000000"/>
      <w:sz w:val="22"/>
      <w:szCs w:val="22"/>
      <w:u w:val="none"/>
    </w:rPr>
  </w:style>
  <w:style w:type="paragraph" w:customStyle="1" w:styleId="15">
    <w:name w:val="正文_3"/>
    <w:qFormat/>
    <w:uiPriority w:val="0"/>
    <w:pPr>
      <w:widowControl w:val="0"/>
      <w:spacing w:line="360" w:lineRule="auto"/>
      <w:jc w:val="both"/>
    </w:pPr>
    <w:rPr>
      <w:rFonts w:ascii="Times New Roman" w:hAnsi="Times New Roman" w:eastAsia="宋体" w:cs="Times New Roman"/>
      <w:kern w:val="2"/>
      <w:sz w:val="21"/>
      <w:szCs w:val="22"/>
      <w:lang w:val="en-US" w:eastAsia="zh-CN" w:bidi="ar-SA"/>
    </w:rPr>
  </w:style>
  <w:style w:type="paragraph" w:customStyle="1" w:styleId="16">
    <w:name w:val="正文（绿盟科技）"/>
    <w:qFormat/>
    <w:uiPriority w:val="0"/>
    <w:pPr>
      <w:spacing w:line="300" w:lineRule="auto"/>
    </w:pPr>
    <w:rPr>
      <w:rFonts w:ascii="Arial" w:hAnsi="Arial" w:eastAsia="宋体" w:cs="黑体"/>
      <w:sz w:val="21"/>
      <w:szCs w:val="21"/>
      <w:lang w:val="en-US" w:eastAsia="zh-CN" w:bidi="ar-SA"/>
    </w:rPr>
  </w:style>
</w:styles>
</file>

<file path=word/_rels/document.xml.rels><?xml version="1.0" encoding="UTF-8" standalone="yes"?>
<Relationships xmlns="http://schemas.openxmlformats.org/package/2006/relationships"><Relationship Id="rId97" Type="http://schemas.openxmlformats.org/officeDocument/2006/relationships/fontTable" Target="fontTable.xml"/><Relationship Id="rId96" Type="http://schemas.openxmlformats.org/officeDocument/2006/relationships/numbering" Target="numbering.xml"/><Relationship Id="rId95" Type="http://schemas.openxmlformats.org/officeDocument/2006/relationships/customXml" Target="../customXml/item1.xml"/><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jpe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jpe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Office_11.8.2.8808_F1E327BC-269C-435d-A152-05C5408002CA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2022-07-25T03:13:00Z</dcterms:created>
  <dc:creator>兔儿嬛</dc:creator>
  <cp:lastModifiedBy>兔儿嬛</cp:lastModifiedBy>
  <dcterms:modified xsi:type="dcterms:W3CDTF">2022-07-25T03:18:33Z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2052-11.8.2.8808</vt:lpwstr>
  </property>
</Properties>
</file>