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28"/>
          <w:szCs w:val="36"/>
          <w:highlight w:val="none"/>
        </w:rPr>
      </w:pPr>
      <w:bookmarkStart w:id="0" w:name="_Toc23643"/>
      <w:bookmarkStart w:id="1" w:name="_Toc1642"/>
      <w:bookmarkStart w:id="2" w:name="_Toc15689"/>
      <w:bookmarkStart w:id="3" w:name="_Toc27217"/>
      <w:r>
        <w:rPr>
          <w:rFonts w:hint="eastAsia" w:ascii="仿宋" w:hAnsi="仿宋" w:eastAsia="仿宋" w:cs="仿宋"/>
          <w:b/>
          <w:bCs/>
          <w:color w:val="000000"/>
          <w:sz w:val="36"/>
          <w:szCs w:val="36"/>
          <w:highlight w:val="none"/>
          <w:lang w:val="en-US" w:eastAsia="zh-CN"/>
        </w:rPr>
        <w:t xml:space="preserve">  采购项目技术、服务、政府采购合同内容条款及其他商务要求</w:t>
      </w:r>
      <w:bookmarkEnd w:id="0"/>
      <w:bookmarkEnd w:id="1"/>
      <w:bookmarkEnd w:id="2"/>
      <w:bookmarkEnd w:id="3"/>
      <w:bookmarkStart w:id="51" w:name="_GoBack"/>
      <w:bookmarkEnd w:id="51"/>
    </w:p>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4" w:name="_Toc17663"/>
      <w:bookmarkStart w:id="5" w:name="_Toc782"/>
      <w:bookmarkStart w:id="6" w:name="_Toc6121"/>
      <w:bookmarkStart w:id="7" w:name="_Toc22364"/>
      <w:bookmarkStart w:id="8" w:name="_Toc217446094"/>
      <w:bookmarkStart w:id="9" w:name="_Toc30064"/>
      <w:bookmarkStart w:id="10" w:name="_Toc22844"/>
      <w:bookmarkStart w:id="11" w:name="_Toc31745"/>
      <w:bookmarkStart w:id="12" w:name="_Toc3649"/>
      <w:r>
        <w:rPr>
          <w:rFonts w:hint="eastAsia" w:ascii="仿宋" w:hAnsi="仿宋" w:eastAsia="仿宋" w:cs="仿宋"/>
          <w:highlight w:val="none"/>
          <w:lang w:val="en-US" w:eastAsia="zh-CN"/>
        </w:rPr>
        <w:t>一、项目概述</w:t>
      </w:r>
      <w:bookmarkEnd w:id="4"/>
      <w:bookmarkEnd w:id="5"/>
      <w:bookmarkEnd w:id="6"/>
      <w:bookmarkEnd w:id="7"/>
      <w:bookmarkEnd w:id="8"/>
      <w:bookmarkEnd w:id="9"/>
    </w:p>
    <w:p>
      <w:pPr>
        <w:pStyle w:val="4"/>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 w:val="0"/>
          <w:bCs w:val="0"/>
          <w:color w:val="FF0000"/>
          <w:sz w:val="24"/>
          <w:szCs w:val="24"/>
          <w:highlight w:val="none"/>
          <w:lang w:val="en-US" w:eastAsia="zh-CN"/>
        </w:rPr>
      </w:pPr>
      <w:bookmarkStart w:id="13" w:name="_Toc217446095"/>
      <w:r>
        <w:rPr>
          <w:rFonts w:hint="eastAsia" w:ascii="仿宋" w:hAnsi="仿宋" w:eastAsia="仿宋" w:cs="仿宋"/>
          <w:b w:val="0"/>
          <w:bCs w:val="0"/>
          <w:sz w:val="24"/>
          <w:szCs w:val="24"/>
          <w:lang w:val="en-US" w:eastAsia="zh-CN"/>
        </w:rPr>
        <w:t>本项目共计1个包，此次采购防汛物资1批，此次采购包括货物的运输、安装调试及售后服务等内容。</w:t>
      </w:r>
    </w:p>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14" w:name="_Toc4449"/>
      <w:bookmarkStart w:id="15" w:name="_Toc27651"/>
      <w:bookmarkStart w:id="16" w:name="_Toc7061"/>
      <w:bookmarkStart w:id="17" w:name="_Toc13830"/>
      <w:bookmarkStart w:id="18" w:name="_Toc10410"/>
      <w:r>
        <w:rPr>
          <w:rFonts w:hint="eastAsia" w:ascii="宋体" w:hAnsi="宋体" w:eastAsia="宋体" w:cs="宋体"/>
          <w:highlight w:val="none"/>
          <w:lang w:val="en-US" w:eastAsia="zh-CN"/>
        </w:rPr>
        <w:t>★</w:t>
      </w:r>
      <w:r>
        <w:rPr>
          <w:rFonts w:hint="eastAsia" w:ascii="仿宋" w:hAnsi="仿宋" w:eastAsia="仿宋" w:cs="仿宋"/>
          <w:highlight w:val="none"/>
          <w:lang w:val="en-US" w:eastAsia="zh-CN"/>
        </w:rPr>
        <w:t>二、</w:t>
      </w:r>
      <w:bookmarkEnd w:id="14"/>
      <w:bookmarkEnd w:id="15"/>
      <w:bookmarkEnd w:id="16"/>
      <w:bookmarkEnd w:id="17"/>
      <w:bookmarkStart w:id="19" w:name="_Toc3120"/>
      <w:bookmarkStart w:id="20" w:name="_Toc4701"/>
      <w:bookmarkStart w:id="21" w:name="_Toc19539"/>
      <w:bookmarkStart w:id="22" w:name="_Toc24575"/>
      <w:r>
        <w:rPr>
          <w:rFonts w:hint="eastAsia" w:ascii="仿宋" w:hAnsi="仿宋" w:eastAsia="仿宋" w:cs="仿宋"/>
          <w:highlight w:val="none"/>
          <w:lang w:val="en-US" w:eastAsia="zh-CN"/>
        </w:rPr>
        <w:t>产品所属行业</w:t>
      </w:r>
      <w:bookmarkEnd w:id="18"/>
    </w:p>
    <w:tbl>
      <w:tblPr>
        <w:tblStyle w:val="9"/>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94"/>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14" w:type="dxa"/>
            <w:noWrap w:val="0"/>
            <w:vAlign w:val="center"/>
          </w:tcPr>
          <w:p>
            <w:pPr>
              <w:pStyle w:val="4"/>
              <w:pageBreakBefore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3794" w:type="dxa"/>
            <w:noWrap w:val="0"/>
            <w:vAlign w:val="center"/>
          </w:tcPr>
          <w:p>
            <w:pPr>
              <w:pStyle w:val="4"/>
              <w:pageBreakBefore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sz w:val="24"/>
                <w:szCs w:val="24"/>
                <w:highlight w:val="none"/>
                <w:vertAlign w:val="baseline"/>
                <w:lang w:eastAsia="zh-CN"/>
              </w:rPr>
              <w:t>产品（标的）名称</w:t>
            </w:r>
          </w:p>
        </w:tc>
        <w:tc>
          <w:tcPr>
            <w:tcW w:w="4838" w:type="dxa"/>
            <w:noWrap w:val="0"/>
            <w:vAlign w:val="center"/>
          </w:tcPr>
          <w:p>
            <w:pPr>
              <w:pStyle w:val="4"/>
              <w:pageBreakBefore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sz w:val="24"/>
                <w:szCs w:val="24"/>
                <w:highlight w:val="none"/>
                <w:vertAlign w:val="baseline"/>
                <w:lang w:eastAsia="zh-CN"/>
              </w:rPr>
              <w:t>产品所属行业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雨衣</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雨鞋</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安全帽</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防尘口罩</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防护手套</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反光背心</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应急双肩包</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手持式卫星定位仪</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扩音喇叭</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口哨</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救生衣</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12</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救生圈</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救生缆索</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14</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铁锹</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铁锤</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16</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排涝泵</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警示带</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18</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警示杆</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19</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对讲机</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20</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发电机</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21</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电缆绞盘</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22</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强光手电筒</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23</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头灯</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top"/>
          </w:tcPr>
          <w:p>
            <w:pPr>
              <w:pStyle w:val="4"/>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24</w:t>
            </w:r>
          </w:p>
        </w:tc>
        <w:tc>
          <w:tcPr>
            <w:tcW w:w="3794" w:type="dxa"/>
            <w:noWrap w:val="0"/>
            <w:vAlign w:val="center"/>
          </w:tcPr>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手提式防爆探照灯</w:t>
            </w:r>
          </w:p>
        </w:tc>
        <w:tc>
          <w:tcPr>
            <w:tcW w:w="4838" w:type="dxa"/>
            <w:noWrap w:val="0"/>
            <w:vAlign w:val="top"/>
          </w:tcPr>
          <w:p>
            <w:pPr>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工业</w:t>
            </w:r>
          </w:p>
        </w:tc>
      </w:tr>
    </w:tbl>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23" w:name="_Toc2172"/>
      <w:r>
        <w:rPr>
          <w:rFonts w:hint="eastAsia" w:ascii="宋体" w:hAnsi="宋体" w:eastAsia="宋体" w:cs="宋体"/>
          <w:highlight w:val="none"/>
          <w:lang w:val="en-US" w:eastAsia="zh-CN"/>
        </w:rPr>
        <w:t>★</w:t>
      </w:r>
      <w:r>
        <w:rPr>
          <w:rFonts w:hint="eastAsia" w:ascii="仿宋" w:hAnsi="仿宋" w:eastAsia="仿宋" w:cs="仿宋"/>
          <w:highlight w:val="none"/>
          <w:lang w:val="en-US" w:eastAsia="zh-CN"/>
        </w:rPr>
        <w:t>三、项目清单及技术参数要求</w:t>
      </w:r>
      <w:bookmarkEnd w:id="13"/>
      <w:bookmarkEnd w:id="19"/>
      <w:bookmarkEnd w:id="20"/>
      <w:bookmarkEnd w:id="21"/>
      <w:bookmarkEnd w:id="22"/>
      <w:bookmarkEnd w:id="23"/>
    </w:p>
    <w:p>
      <w:pPr>
        <w:spacing w:line="560" w:lineRule="exact"/>
        <w:outlineLvl w:val="9"/>
        <w:rPr>
          <w:rFonts w:hint="eastAsia" w:eastAsia="黑体"/>
          <w:sz w:val="32"/>
          <w:szCs w:val="32"/>
        </w:rPr>
      </w:pPr>
      <w:r>
        <w:rPr>
          <w:rFonts w:hint="eastAsia" w:eastAsia="黑体"/>
          <w:color w:val="auto"/>
          <w:sz w:val="32"/>
          <w:szCs w:val="32"/>
        </w:rPr>
        <w:t>3.</w:t>
      </w:r>
      <w:r>
        <w:rPr>
          <w:rFonts w:hint="eastAsia" w:eastAsia="黑体"/>
          <w:sz w:val="32"/>
          <w:szCs w:val="32"/>
        </w:rPr>
        <w:t>1项目清单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3920"/>
        <w:gridCol w:w="1234"/>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000" w:type="pct"/>
            <w:gridSpan w:val="4"/>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eastAsia="zh-CN"/>
              </w:rPr>
              <w:t>镇级防汛物资数量统计表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300" w:type="pct"/>
            <w:noWrap/>
            <w:vAlign w:val="center"/>
          </w:tcPr>
          <w:p>
            <w:pPr>
              <w:widowControl/>
              <w:spacing w:line="360" w:lineRule="auto"/>
              <w:jc w:val="center"/>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产品名称</w:t>
            </w:r>
          </w:p>
        </w:tc>
        <w:tc>
          <w:tcPr>
            <w:tcW w:w="724" w:type="pct"/>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255" w:type="pct"/>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17</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w:t>
            </w:r>
          </w:p>
        </w:tc>
        <w:tc>
          <w:tcPr>
            <w:tcW w:w="2300" w:type="pct"/>
            <w:noWrap/>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19</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pct"/>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2300"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4"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5" w:type="pct"/>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744" w:type="pct"/>
            <w:gridSpan w:val="3"/>
            <w:noWrap/>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合计</w:t>
            </w:r>
          </w:p>
        </w:tc>
        <w:tc>
          <w:tcPr>
            <w:tcW w:w="1255" w:type="pct"/>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6087</w:t>
            </w:r>
          </w:p>
        </w:tc>
      </w:tr>
    </w:tbl>
    <w:p>
      <w:pPr>
        <w:spacing w:line="560" w:lineRule="exact"/>
        <w:outlineLvl w:val="9"/>
        <w:rPr>
          <w:rFonts w:hint="eastAsia" w:eastAsia="黑体"/>
          <w:sz w:val="32"/>
          <w:szCs w:val="32"/>
        </w:rPr>
      </w:pPr>
    </w:p>
    <w:tbl>
      <w:tblPr>
        <w:tblStyle w:val="8"/>
        <w:tblW w:w="5024" w:type="pct"/>
        <w:tblInd w:w="0" w:type="dxa"/>
        <w:tblLayout w:type="autofit"/>
        <w:tblCellMar>
          <w:top w:w="0" w:type="dxa"/>
          <w:left w:w="108" w:type="dxa"/>
          <w:bottom w:w="0" w:type="dxa"/>
          <w:right w:w="108" w:type="dxa"/>
        </w:tblCellMar>
      </w:tblPr>
      <w:tblGrid>
        <w:gridCol w:w="1252"/>
        <w:gridCol w:w="3896"/>
        <w:gridCol w:w="1260"/>
        <w:gridCol w:w="2155"/>
      </w:tblGrid>
      <w:tr>
        <w:tblPrEx>
          <w:tblCellMar>
            <w:top w:w="0" w:type="dxa"/>
            <w:left w:w="108" w:type="dxa"/>
            <w:bottom w:w="0" w:type="dxa"/>
            <w:right w:w="108" w:type="dxa"/>
          </w:tblCellMar>
        </w:tblPrEx>
        <w:trPr>
          <w:trHeight w:val="392" w:hRule="atLeast"/>
        </w:trPr>
        <w:tc>
          <w:tcPr>
            <w:tcW w:w="5000" w:type="pct"/>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eastAsia="zh-CN"/>
              </w:rPr>
              <w:t>村级防汛物资数量统计表</w:t>
            </w:r>
          </w:p>
        </w:tc>
      </w:tr>
      <w:tr>
        <w:tblPrEx>
          <w:tblCellMar>
            <w:top w:w="0" w:type="dxa"/>
            <w:left w:w="108" w:type="dxa"/>
            <w:bottom w:w="0" w:type="dxa"/>
            <w:right w:w="108" w:type="dxa"/>
          </w:tblCellMar>
        </w:tblPrEx>
        <w:trPr>
          <w:trHeight w:val="392" w:hRule="atLeast"/>
        </w:trPr>
        <w:tc>
          <w:tcPr>
            <w:tcW w:w="73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75"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产品名称</w:t>
            </w:r>
          </w:p>
        </w:tc>
        <w:tc>
          <w:tcPr>
            <w:tcW w:w="736"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257"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采购数量</w:t>
            </w:r>
          </w:p>
        </w:tc>
      </w:tr>
      <w:tr>
        <w:tblPrEx>
          <w:tblCellMar>
            <w:top w:w="0" w:type="dxa"/>
            <w:left w:w="108" w:type="dxa"/>
            <w:bottom w:w="0" w:type="dxa"/>
            <w:right w:w="108" w:type="dxa"/>
          </w:tblCellMar>
        </w:tblPrEx>
        <w:trPr>
          <w:trHeight w:val="392" w:hRule="atLeast"/>
        </w:trPr>
        <w:tc>
          <w:tcPr>
            <w:tcW w:w="731"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275"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36"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257"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2180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1090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2180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10900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1090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1090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654</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4360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436</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2180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1090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2180</w:t>
            </w:r>
          </w:p>
        </w:tc>
      </w:tr>
      <w:tr>
        <w:tblPrEx>
          <w:tblCellMar>
            <w:top w:w="0" w:type="dxa"/>
            <w:left w:w="108" w:type="dxa"/>
            <w:bottom w:w="0" w:type="dxa"/>
            <w:right w:w="108" w:type="dxa"/>
          </w:tblCellMar>
        </w:tblPrEx>
        <w:trPr>
          <w:trHeight w:val="392" w:hRule="atLeast"/>
        </w:trPr>
        <w:tc>
          <w:tcPr>
            <w:tcW w:w="73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2275"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2180</w:t>
            </w:r>
          </w:p>
        </w:tc>
      </w:tr>
      <w:tr>
        <w:tblPrEx>
          <w:tblCellMar>
            <w:top w:w="0" w:type="dxa"/>
            <w:left w:w="108" w:type="dxa"/>
            <w:bottom w:w="0" w:type="dxa"/>
            <w:right w:w="108" w:type="dxa"/>
          </w:tblCellMar>
        </w:tblPrEx>
        <w:trPr>
          <w:trHeight w:val="392" w:hRule="atLeast"/>
        </w:trPr>
        <w:tc>
          <w:tcPr>
            <w:tcW w:w="3742" w:type="pct"/>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p>
        </w:tc>
        <w:tc>
          <w:tcPr>
            <w:tcW w:w="125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58424</w:t>
            </w:r>
          </w:p>
        </w:tc>
      </w:tr>
    </w:tbl>
    <w:p>
      <w:pPr>
        <w:pStyle w:val="5"/>
        <w:rPr>
          <w:rFonts w:hint="eastAsia"/>
        </w:rPr>
      </w:pPr>
    </w:p>
    <w:tbl>
      <w:tblPr>
        <w:tblStyle w:val="8"/>
        <w:tblW w:w="5000" w:type="pct"/>
        <w:tblInd w:w="0" w:type="dxa"/>
        <w:tblLayout w:type="autofit"/>
        <w:tblCellMar>
          <w:top w:w="0" w:type="dxa"/>
          <w:left w:w="108" w:type="dxa"/>
          <w:bottom w:w="0" w:type="dxa"/>
          <w:right w:w="108" w:type="dxa"/>
        </w:tblCellMar>
      </w:tblPr>
      <w:tblGrid>
        <w:gridCol w:w="576"/>
        <w:gridCol w:w="462"/>
        <w:gridCol w:w="725"/>
        <w:gridCol w:w="2012"/>
        <w:gridCol w:w="1224"/>
        <w:gridCol w:w="1616"/>
        <w:gridCol w:w="1907"/>
      </w:tblGrid>
      <w:tr>
        <w:tblPrEx>
          <w:tblCellMar>
            <w:top w:w="0" w:type="dxa"/>
            <w:left w:w="108" w:type="dxa"/>
            <w:bottom w:w="0" w:type="dxa"/>
            <w:right w:w="108" w:type="dxa"/>
          </w:tblCellMar>
        </w:tblPrEx>
        <w:trPr>
          <w:trHeight w:val="375" w:hRule="atLeast"/>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rPr>
              <w:t>镇级防汛物资</w:t>
            </w:r>
            <w:r>
              <w:rPr>
                <w:rFonts w:hint="eastAsia" w:ascii="仿宋" w:hAnsi="仿宋" w:eastAsia="仿宋" w:cs="仿宋"/>
                <w:b/>
                <w:bCs/>
                <w:sz w:val="24"/>
                <w:szCs w:val="24"/>
                <w:lang w:eastAsia="zh-CN"/>
              </w:rPr>
              <w:t>分配统计表</w:t>
            </w:r>
          </w:p>
        </w:tc>
      </w:tr>
      <w:tr>
        <w:tblPrEx>
          <w:tblCellMar>
            <w:top w:w="0" w:type="dxa"/>
            <w:left w:w="108" w:type="dxa"/>
            <w:bottom w:w="0" w:type="dxa"/>
            <w:right w:w="108" w:type="dxa"/>
          </w:tblCellMar>
        </w:tblPrEx>
        <w:trPr>
          <w:trHeight w:val="37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bookmarkStart w:id="24" w:name="OLE_LINK1" w:colFirst="3" w:colLast="5"/>
            <w:r>
              <w:rPr>
                <w:rFonts w:hint="eastAsia" w:ascii="仿宋" w:hAnsi="仿宋" w:eastAsia="仿宋" w:cs="仿宋"/>
                <w:b/>
                <w:bCs/>
                <w:sz w:val="24"/>
                <w:szCs w:val="24"/>
              </w:rPr>
              <w:t>序号</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镇</w:t>
            </w: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产品名称</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复兴镇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嘉乐镇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29"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蕉村镇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63</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可久镇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87</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来复镇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3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111</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罗场镇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133</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落润镇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156</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庆符镇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nil"/>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180</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庆岭镇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195</w:t>
            </w:r>
          </w:p>
        </w:tc>
        <w:tc>
          <w:tcPr>
            <w:tcW w:w="27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196</w:t>
            </w:r>
          </w:p>
        </w:tc>
        <w:tc>
          <w:tcPr>
            <w:tcW w:w="276" w:type="pct"/>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沙河镇</w:t>
            </w:r>
          </w:p>
        </w:tc>
        <w:tc>
          <w:tcPr>
            <w:tcW w:w="430" w:type="pct"/>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218</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胜天镇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235</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文江镇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排涝泵</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强光手电筒</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258</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月江镇</w:t>
            </w: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应急双肩包</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手持式卫星定位仪</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264</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扩音喇叭</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265</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266</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267</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268</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269</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270</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发电机</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271</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电缆绞盘</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272</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头灯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273</w:t>
            </w: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手提式防爆探照灯</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9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bookmarkEnd w:id="24"/>
    </w:tbl>
    <w:p>
      <w:pPr>
        <w:spacing w:line="560" w:lineRule="exact"/>
        <w:outlineLvl w:val="9"/>
        <w:rPr>
          <w:rFonts w:hint="eastAsia" w:eastAsia="黑体"/>
          <w:sz w:val="32"/>
          <w:szCs w:val="32"/>
        </w:rPr>
      </w:pPr>
    </w:p>
    <w:tbl>
      <w:tblPr>
        <w:tblStyle w:val="8"/>
        <w:tblW w:w="5000" w:type="pct"/>
        <w:tblInd w:w="0" w:type="dxa"/>
        <w:tblLayout w:type="autofit"/>
        <w:tblCellMar>
          <w:top w:w="0" w:type="dxa"/>
          <w:left w:w="108" w:type="dxa"/>
          <w:bottom w:w="0" w:type="dxa"/>
          <w:right w:w="108" w:type="dxa"/>
        </w:tblCellMar>
      </w:tblPr>
      <w:tblGrid>
        <w:gridCol w:w="608"/>
        <w:gridCol w:w="1176"/>
        <w:gridCol w:w="698"/>
        <w:gridCol w:w="1441"/>
        <w:gridCol w:w="1441"/>
        <w:gridCol w:w="1494"/>
        <w:gridCol w:w="1664"/>
      </w:tblGrid>
      <w:tr>
        <w:tblPrEx>
          <w:tblCellMar>
            <w:top w:w="0" w:type="dxa"/>
            <w:left w:w="108" w:type="dxa"/>
            <w:bottom w:w="0" w:type="dxa"/>
            <w:right w:w="108" w:type="dxa"/>
          </w:tblCellMar>
        </w:tblPrEx>
        <w:trPr>
          <w:trHeight w:val="375" w:hRule="atLeast"/>
        </w:trPr>
        <w:tc>
          <w:tcPr>
            <w:tcW w:w="979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eastAsia="zh-CN"/>
              </w:rPr>
              <w:t>村级防汛物分配统计表</w:t>
            </w:r>
          </w:p>
        </w:tc>
      </w:tr>
      <w:tr>
        <w:tblPrEx>
          <w:tblCellMar>
            <w:top w:w="0" w:type="dxa"/>
            <w:left w:w="108" w:type="dxa"/>
            <w:bottom w:w="0" w:type="dxa"/>
            <w:right w:w="108" w:type="dxa"/>
          </w:tblCellMar>
        </w:tblPrEx>
        <w:trPr>
          <w:trHeight w:val="375"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序号</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镇村</w:t>
            </w:r>
          </w:p>
        </w:tc>
        <w:tc>
          <w:tcPr>
            <w:tcW w:w="76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类别</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lang w:eastAsia="zh-CN"/>
              </w:rPr>
              <w:t>产品名称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单位</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数量</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b/>
                <w:bCs/>
                <w:sz w:val="24"/>
                <w:szCs w:val="24"/>
              </w:rPr>
              <w:t>备注</w:t>
            </w:r>
          </w:p>
        </w:tc>
      </w:tr>
      <w:tr>
        <w:tblPrEx>
          <w:tblCellMar>
            <w:top w:w="0" w:type="dxa"/>
            <w:left w:w="108" w:type="dxa"/>
            <w:bottom w:w="0" w:type="dxa"/>
            <w:right w:w="108" w:type="dxa"/>
          </w:tblCellMar>
        </w:tblPrEx>
        <w:trPr>
          <w:trHeight w:val="285" w:hRule="atLeast"/>
        </w:trPr>
        <w:tc>
          <w:tcPr>
            <w:tcW w:w="6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6"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复兴镇8个村（社区）</w:t>
            </w:r>
          </w:p>
        </w:tc>
        <w:tc>
          <w:tcPr>
            <w:tcW w:w="763"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highlight w:val="yellow"/>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嘉乐镇11个村（社区）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33</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33</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22</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37</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蕉村镇13个村（社区）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39</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55</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可久镇14个村（社区）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42</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42</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73</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来复镇27个村（社区）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81</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81</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810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135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135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91</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罗场镇18个村（社区）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109</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落润镇12个村（社区）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24</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240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127</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庆符镇35个村（社区）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105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1750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145</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庆岭镇16个村（社区）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48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32</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163</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沙河镇15个村（社区）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45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181</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胜天镇13个村（社区）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39</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390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73"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65</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199</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文江镇26个村（社区）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78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780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260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52</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130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217</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月江镇10个村（社区）</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个人</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雨鞋</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219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安全帽</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防尘口罩</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防护手套</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双</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反光背心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抢险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辅助</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扩音喇叭</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口哨</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225</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件</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226</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227</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救生缆索</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228</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229</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铁锤</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230</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警示带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231</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警示杆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信息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通讯</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类</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对讲机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动力</w:t>
            </w:r>
          </w:p>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照明</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强光手电筒</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200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234</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头灯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个</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sz w:val="24"/>
                <w:szCs w:val="24"/>
                <w:highlight w:val="yellow"/>
              </w:rPr>
            </w:pPr>
            <w:r>
              <w:rPr>
                <w:rFonts w:hint="eastAsia" w:ascii="仿宋" w:hAnsi="仿宋" w:eastAsia="仿宋" w:cs="仿宋"/>
                <w:sz w:val="24"/>
                <w:szCs w:val="24"/>
              </w:rPr>
              <w:t>50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24"/>
                <w:szCs w:val="24"/>
              </w:rPr>
            </w:pPr>
          </w:p>
        </w:tc>
      </w:tr>
    </w:tbl>
    <w:p>
      <w:pPr>
        <w:spacing w:line="560" w:lineRule="exact"/>
        <w:outlineLvl w:val="9"/>
        <w:rPr>
          <w:rFonts w:hint="eastAsia" w:eastAsia="黑体"/>
          <w:sz w:val="32"/>
          <w:szCs w:val="32"/>
          <w:lang w:val="en-US" w:eastAsia="zh-CN"/>
        </w:rPr>
      </w:pPr>
      <w:r>
        <w:rPr>
          <w:rFonts w:hint="eastAsia" w:ascii="仿宋" w:hAnsi="仿宋" w:eastAsia="仿宋" w:cs="仿宋"/>
          <w:sz w:val="32"/>
          <w:szCs w:val="32"/>
        </w:rPr>
        <w:t>★</w:t>
      </w:r>
      <w:r>
        <w:rPr>
          <w:rFonts w:hint="eastAsia" w:eastAsia="黑体"/>
          <w:sz w:val="32"/>
          <w:szCs w:val="32"/>
        </w:rPr>
        <w:t>3.</w:t>
      </w:r>
      <w:r>
        <w:rPr>
          <w:rFonts w:hint="eastAsia" w:eastAsia="黑体"/>
          <w:sz w:val="32"/>
          <w:szCs w:val="32"/>
          <w:lang w:val="en-US" w:eastAsia="zh-CN"/>
        </w:rPr>
        <w:t>2技术参数要求</w:t>
      </w:r>
    </w:p>
    <w:tbl>
      <w:tblPr>
        <w:tblStyle w:val="8"/>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418"/>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tcBorders>
              <w:top w:val="single" w:color="auto" w:sz="4" w:space="0"/>
            </w:tcBorders>
            <w:noWrap/>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844" w:type="pct"/>
            <w:tcBorders>
              <w:top w:val="single" w:color="auto" w:sz="4" w:space="0"/>
            </w:tcBorders>
            <w:noWrap/>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产品名称</w:t>
            </w:r>
          </w:p>
        </w:tc>
        <w:tc>
          <w:tcPr>
            <w:tcW w:w="3534" w:type="pct"/>
            <w:tcBorders>
              <w:top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安全帽</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1.帽箍：帽箍可根据安全帽标识中明示的适用头围尺寸进行调整</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2.吸汗带：吸汗带宽度应</w:t>
            </w:r>
            <w:r>
              <w:rPr>
                <w:rFonts w:hint="eastAsia" w:ascii="仿宋" w:hAnsi="仿宋" w:eastAsia="仿宋" w:cs="仿宋"/>
                <w:b w:val="0"/>
                <w:bCs w:val="0"/>
                <w:color w:val="auto"/>
                <w:sz w:val="24"/>
                <w:szCs w:val="24"/>
                <w:lang w:val="en-US" w:eastAsia="zh-CN"/>
              </w:rPr>
              <w:t>大于</w:t>
            </w:r>
            <w:r>
              <w:rPr>
                <w:rFonts w:hint="eastAsia" w:ascii="仿宋" w:hAnsi="仿宋" w:eastAsia="仿宋" w:cs="仿宋"/>
                <w:b w:val="0"/>
                <w:bCs w:val="0"/>
                <w:color w:val="auto"/>
                <w:sz w:val="24"/>
                <w:szCs w:val="24"/>
              </w:rPr>
              <w:t>帽箍的宽度。下颏带尺寸：</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mm的织带</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3.帽壳：表面不能有气泡、缺损及其他有损性能的缺陷</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4.安全帽各部件的安装应牢固、无松脱、滑落现象</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5.质量(不包含附件)：安全帽不超过</w:t>
            </w:r>
            <w:r>
              <w:rPr>
                <w:rFonts w:hint="eastAsia" w:ascii="仿宋" w:hAnsi="仿宋" w:eastAsia="仿宋" w:cs="仿宋"/>
                <w:b w:val="0"/>
                <w:bCs w:val="0"/>
                <w:color w:val="auto"/>
                <w:sz w:val="24"/>
                <w:szCs w:val="24"/>
                <w:lang w:val="en-US" w:eastAsia="zh-CN"/>
              </w:rPr>
              <w:t>415</w:t>
            </w:r>
            <w:r>
              <w:rPr>
                <w:rFonts w:hint="eastAsia" w:ascii="仿宋" w:hAnsi="仿宋" w:eastAsia="仿宋" w:cs="仿宋"/>
                <w:b w:val="0"/>
                <w:bCs w:val="0"/>
                <w:color w:val="auto"/>
                <w:sz w:val="24"/>
                <w:szCs w:val="24"/>
              </w:rPr>
              <w:t>g，产品实际质量与标记质量相对误差</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5%</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6.帽舌≤4</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mm</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帽沿≤</w:t>
            </w:r>
            <w:r>
              <w:rPr>
                <w:rFonts w:hint="eastAsia" w:ascii="仿宋" w:hAnsi="仿宋" w:eastAsia="仿宋" w:cs="仿宋"/>
                <w:b w:val="0"/>
                <w:bCs w:val="0"/>
                <w:color w:val="auto"/>
                <w:sz w:val="24"/>
                <w:szCs w:val="24"/>
                <w:lang w:val="en-US" w:eastAsia="zh-CN"/>
              </w:rPr>
              <w:t>17</w:t>
            </w:r>
            <w:r>
              <w:rPr>
                <w:rFonts w:hint="eastAsia" w:ascii="仿宋" w:hAnsi="仿宋" w:eastAsia="仿宋" w:cs="仿宋"/>
                <w:b w:val="0"/>
                <w:bCs w:val="0"/>
                <w:color w:val="auto"/>
                <w:sz w:val="24"/>
                <w:szCs w:val="24"/>
              </w:rPr>
              <w:t>m</w:t>
            </w:r>
            <w:r>
              <w:rPr>
                <w:rFonts w:hint="eastAsia" w:ascii="仿宋" w:hAnsi="仿宋" w:eastAsia="仿宋" w:cs="仿宋"/>
                <w:b w:val="0"/>
                <w:bCs w:val="0"/>
                <w:color w:val="auto"/>
                <w:sz w:val="24"/>
                <w:szCs w:val="24"/>
                <w:lang w:val="en-US" w:eastAsia="zh-CN"/>
              </w:rPr>
              <w:t>m</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佩戴高度≥8</w:t>
            </w: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mm</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垂直间距：≤4</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mm，水平间距</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10mm</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7.帽壳内突出物：帽壳内</w:t>
            </w:r>
            <w:r>
              <w:rPr>
                <w:rFonts w:hint="eastAsia" w:ascii="仿宋" w:hAnsi="仿宋" w:eastAsia="仿宋" w:cs="仿宋"/>
                <w:b w:val="0"/>
                <w:bCs w:val="0"/>
                <w:color w:val="auto"/>
                <w:sz w:val="24"/>
                <w:szCs w:val="24"/>
                <w:lang w:val="en-US" w:eastAsia="zh-CN"/>
              </w:rPr>
              <w:t>无</w:t>
            </w:r>
            <w:r>
              <w:rPr>
                <w:rFonts w:hint="eastAsia" w:ascii="仿宋" w:hAnsi="仿宋" w:eastAsia="仿宋" w:cs="仿宋"/>
                <w:b w:val="0"/>
                <w:bCs w:val="0"/>
                <w:color w:val="auto"/>
                <w:sz w:val="24"/>
                <w:szCs w:val="24"/>
              </w:rPr>
              <w:t>突出物</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r>
              <w:rPr>
                <w:rFonts w:hint="eastAsia" w:ascii="仿宋" w:hAnsi="仿宋" w:eastAsia="仿宋" w:cs="仿宋"/>
                <w:b w:val="0"/>
                <w:bCs w:val="0"/>
                <w:color w:val="auto"/>
                <w:sz w:val="24"/>
                <w:szCs w:val="24"/>
              </w:rPr>
              <w:t>.下额带强度：当安全帽有下额带时，当安全帽下额带发生破坏时的力值应</w:t>
            </w:r>
            <w:r>
              <w:rPr>
                <w:rFonts w:hint="eastAsia" w:ascii="仿宋" w:hAnsi="仿宋" w:eastAsia="仿宋" w:cs="仿宋"/>
                <w:b w:val="0"/>
                <w:bCs w:val="0"/>
                <w:color w:val="auto"/>
                <w:sz w:val="24"/>
                <w:szCs w:val="24"/>
                <w:lang w:val="en-US" w:eastAsia="zh-CN"/>
              </w:rPr>
              <w:t>大于</w:t>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0N</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侧向刚性</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最大变形≤19mm，残余变形≤1mm（</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0</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电绝缘</w:t>
            </w:r>
            <w:r>
              <w:rPr>
                <w:rFonts w:hint="eastAsia" w:ascii="仿宋" w:hAnsi="仿宋" w:eastAsia="仿宋" w:cs="仿宋"/>
                <w:b w:val="0"/>
                <w:bCs w:val="0"/>
                <w:color w:val="auto"/>
                <w:sz w:val="24"/>
                <w:szCs w:val="24"/>
              </w:rPr>
              <w:t>性能：</w:t>
            </w:r>
            <w:r>
              <w:rPr>
                <w:rFonts w:hint="eastAsia" w:ascii="仿宋" w:hAnsi="仿宋" w:eastAsia="仿宋" w:cs="仿宋"/>
                <w:b w:val="0"/>
                <w:bCs w:val="0"/>
                <w:color w:val="auto"/>
                <w:sz w:val="24"/>
                <w:szCs w:val="24"/>
                <w:lang w:val="en-US" w:eastAsia="zh-CN"/>
              </w:rPr>
              <w:t>G级安全帽，测试电压2200V时，泄漏电流测试结果≤0.32mA（</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pStyle w:val="5"/>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b w:val="0"/>
                <w:bCs w:val="0"/>
                <w:color w:val="auto"/>
                <w:sz w:val="24"/>
                <w:szCs w:val="24"/>
                <w:highlight w:val="none"/>
                <w:lang w:val="en-US" w:eastAsia="zh-CN"/>
              </w:rPr>
              <w:t>11.成交后合同签订前向采购人提供安全帽制造商有效期内特种劳动防护用品安全标志证书（带二维码）</w:t>
            </w:r>
            <w:r>
              <w:rPr>
                <w:rFonts w:hint="eastAsia" w:ascii="仿宋" w:hAnsi="仿宋" w:eastAsia="仿宋" w:cs="仿宋"/>
                <w:b w:val="0"/>
                <w:bCs w:val="0"/>
                <w:color w:val="auto"/>
                <w:sz w:val="24"/>
                <w:szCs w:val="24"/>
                <w:highlight w:val="none"/>
                <w:lang w:eastAsia="zh-CN"/>
              </w:rPr>
              <w:t>。（投标时供应商在响应文件中提供针对此条要求响应的承诺函，格式自拟并加盖供应商单位公章）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电缆绞盘</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1.配置国标220V10A插座2支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2.配置国标220V16A插座1支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3.配置国标220V10A防摔插头1支</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4.配置电磁式漏电保护器、过热过载保护器、LED电源指示灯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5.配置国标橡套电缆线3*2.5平方*50米</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对讲机</w:t>
            </w:r>
          </w:p>
        </w:tc>
        <w:tc>
          <w:tcPr>
            <w:tcW w:w="3534" w:type="pct"/>
            <w:noWrap/>
            <w:vAlign w:val="top"/>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lang w:eastAsia="zh-CN"/>
              </w:rPr>
              <w:t>响应</w:t>
            </w:r>
            <w:r>
              <w:rPr>
                <w:rFonts w:hint="eastAsia" w:ascii="仿宋" w:hAnsi="仿宋" w:eastAsia="仿宋" w:cs="仿宋"/>
                <w:b w:val="0"/>
                <w:bCs w:val="0"/>
                <w:color w:val="auto"/>
                <w:sz w:val="24"/>
                <w:szCs w:val="24"/>
              </w:rPr>
              <w:t>产品</w:t>
            </w:r>
            <w:r>
              <w:rPr>
                <w:rFonts w:hint="eastAsia" w:ascii="仿宋" w:hAnsi="仿宋" w:eastAsia="仿宋" w:cs="仿宋"/>
                <w:b w:val="0"/>
                <w:bCs w:val="0"/>
                <w:color w:val="auto"/>
                <w:sz w:val="24"/>
                <w:szCs w:val="24"/>
                <w:lang w:val="en-US" w:eastAsia="zh-CN"/>
              </w:rPr>
              <w:t>应</w:t>
            </w:r>
            <w:r>
              <w:rPr>
                <w:rFonts w:hint="eastAsia" w:ascii="仿宋" w:hAnsi="仿宋" w:eastAsia="仿宋" w:cs="仿宋"/>
                <w:b w:val="0"/>
                <w:bCs w:val="0"/>
                <w:color w:val="auto"/>
                <w:sz w:val="24"/>
                <w:szCs w:val="24"/>
              </w:rPr>
              <w:t>具有中华人民共和国工业和信息化部颁发的《无线电发射设备型号核准证》，</w:t>
            </w:r>
            <w:r>
              <w:rPr>
                <w:rFonts w:hint="eastAsia" w:ascii="仿宋" w:hAnsi="仿宋" w:eastAsia="仿宋" w:cs="仿宋"/>
                <w:b w:val="0"/>
                <w:bCs w:val="0"/>
                <w:color w:val="auto"/>
                <w:sz w:val="24"/>
                <w:szCs w:val="24"/>
                <w:lang w:val="en-US" w:eastAsia="zh-CN"/>
              </w:rPr>
              <w:t>投标时响应文件中提供证书复印件</w:t>
            </w:r>
            <w:r>
              <w:rPr>
                <w:rFonts w:hint="eastAsia" w:ascii="仿宋" w:hAnsi="仿宋" w:eastAsia="仿宋" w:cs="仿宋"/>
                <w:b w:val="0"/>
                <w:bCs w:val="0"/>
                <w:color w:val="auto"/>
                <w:sz w:val="24"/>
                <w:szCs w:val="24"/>
              </w:rPr>
              <w:t>加盖</w:t>
            </w:r>
            <w:r>
              <w:rPr>
                <w:rFonts w:hint="eastAsia" w:ascii="仿宋" w:hAnsi="仿宋" w:eastAsia="仿宋" w:cs="仿宋"/>
                <w:b w:val="0"/>
                <w:bCs w:val="0"/>
                <w:color w:val="auto"/>
                <w:sz w:val="24"/>
                <w:szCs w:val="24"/>
                <w:lang w:eastAsia="zh-CN"/>
              </w:rPr>
              <w:t>供应商</w:t>
            </w:r>
            <w:r>
              <w:rPr>
                <w:rFonts w:hint="eastAsia" w:ascii="仿宋" w:hAnsi="仿宋" w:eastAsia="仿宋" w:cs="仿宋"/>
                <w:b w:val="0"/>
                <w:bCs w:val="0"/>
                <w:color w:val="auto"/>
                <w:sz w:val="24"/>
                <w:szCs w:val="24"/>
              </w:rPr>
              <w:t>单位公章</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采用DMR数字标准，TDMA技术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多种呼叫方式：支持带确认单呼、不带确认单呼、组呼、全呼、广播呼叫</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数模混合扫描：支持数字模拟信道混合模式扫描，并可设置双优先扫描信道</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具有遥晕、唤醒、遥毙、远程监听、对讲机状态检查等功能</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设备支持双时隙集群功能，不需要指定工作时隙，则可实现双时隙动态分配，有效提高系统容量</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强插功能：在关键的时刻，具有优先</w:t>
            </w:r>
            <w:r>
              <w:rPr>
                <w:rFonts w:hint="eastAsia" w:ascii="仿宋" w:hAnsi="仿宋" w:eastAsia="仿宋" w:cs="仿宋"/>
                <w:color w:val="auto"/>
                <w:sz w:val="24"/>
                <w:szCs w:val="24"/>
                <w:lang w:val="en-US" w:eastAsia="zh-CN"/>
              </w:rPr>
              <w:t>通话</w:t>
            </w:r>
            <w:r>
              <w:rPr>
                <w:rFonts w:hint="eastAsia" w:ascii="仿宋" w:hAnsi="仿宋" w:eastAsia="仿宋" w:cs="仿宋"/>
                <w:color w:val="auto"/>
                <w:sz w:val="24"/>
                <w:szCs w:val="24"/>
              </w:rPr>
              <w:t>权的对讲机可以中断</w:t>
            </w:r>
            <w:r>
              <w:rPr>
                <w:rFonts w:hint="eastAsia" w:ascii="仿宋" w:hAnsi="仿宋" w:eastAsia="仿宋" w:cs="仿宋"/>
                <w:color w:val="auto"/>
                <w:sz w:val="24"/>
                <w:szCs w:val="24"/>
                <w:lang w:val="en-US" w:eastAsia="zh-CN"/>
              </w:rPr>
              <w:t>正在进行</w:t>
            </w:r>
            <w:r>
              <w:rPr>
                <w:rFonts w:hint="eastAsia" w:ascii="仿宋" w:hAnsi="仿宋" w:eastAsia="仿宋" w:cs="仿宋"/>
                <w:color w:val="auto"/>
                <w:sz w:val="24"/>
                <w:szCs w:val="24"/>
              </w:rPr>
              <w:t>的通话，以确保重要的通话优先传送</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val="en-US" w:eastAsia="zh-CN"/>
              </w:rPr>
              <w:t>.对讲机符合IEC 60529：1989 + A1：1999 + A2：2013标准且</w:t>
            </w:r>
            <w:r>
              <w:rPr>
                <w:rFonts w:hint="eastAsia" w:ascii="仿宋" w:hAnsi="仿宋" w:eastAsia="仿宋" w:cs="仿宋"/>
                <w:color w:val="auto"/>
                <w:sz w:val="24"/>
                <w:szCs w:val="24"/>
              </w:rPr>
              <w:t>达到IP67防护</w:t>
            </w:r>
            <w:r>
              <w:rPr>
                <w:rFonts w:hint="eastAsia" w:ascii="仿宋" w:hAnsi="仿宋" w:eastAsia="仿宋" w:cs="仿宋"/>
                <w:color w:val="auto"/>
                <w:sz w:val="24"/>
                <w:szCs w:val="24"/>
                <w:lang w:val="en-US" w:eastAsia="zh-CN"/>
              </w:rPr>
              <w:t>等级</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color w:val="auto"/>
                <w:sz w:val="24"/>
                <w:szCs w:val="24"/>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9</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设备</w:t>
            </w:r>
            <w:r>
              <w:rPr>
                <w:rFonts w:hint="eastAsia" w:ascii="仿宋" w:hAnsi="仿宋" w:eastAsia="仿宋" w:cs="仿宋"/>
                <w:color w:val="auto"/>
                <w:sz w:val="24"/>
                <w:szCs w:val="24"/>
                <w:lang w:val="en-US" w:eastAsia="zh-CN"/>
              </w:rPr>
              <w:t>应</w:t>
            </w:r>
            <w:r>
              <w:rPr>
                <w:rFonts w:hint="eastAsia" w:ascii="仿宋" w:hAnsi="仿宋" w:eastAsia="仿宋" w:cs="仿宋"/>
                <w:color w:val="auto"/>
                <w:sz w:val="24"/>
                <w:szCs w:val="24"/>
              </w:rPr>
              <w:t>符合国军标GJB</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150</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A-2009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GJB 150</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A-2009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GJB 150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A-2009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GJB 150</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A-2009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GJB 150</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A-2009</w:t>
            </w:r>
            <w:r>
              <w:rPr>
                <w:rFonts w:hint="eastAsia" w:ascii="仿宋" w:hAnsi="仿宋" w:eastAsia="仿宋" w:cs="仿宋"/>
                <w:color w:val="auto"/>
                <w:sz w:val="24"/>
                <w:szCs w:val="24"/>
                <w:lang w:val="en-US" w:eastAsia="zh-CN"/>
              </w:rPr>
              <w:t>的标准</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设备</w:t>
            </w:r>
            <w:r>
              <w:rPr>
                <w:rFonts w:hint="eastAsia" w:ascii="仿宋" w:hAnsi="仿宋" w:eastAsia="仿宋" w:cs="仿宋"/>
                <w:color w:val="auto"/>
                <w:sz w:val="24"/>
                <w:szCs w:val="24"/>
                <w:lang w:val="en-US" w:eastAsia="zh-CN"/>
              </w:rPr>
              <w:t>≥1.2米跌落后可开机进行对讲</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设备符合</w:t>
            </w:r>
            <w:r>
              <w:rPr>
                <w:rFonts w:hint="eastAsia" w:ascii="仿宋" w:hAnsi="仿宋" w:eastAsia="仿宋" w:cs="仿宋"/>
                <w:b w:val="0"/>
                <w:bCs w:val="0"/>
                <w:color w:val="auto"/>
                <w:sz w:val="24"/>
                <w:szCs w:val="24"/>
                <w:lang w:val="en-US" w:eastAsia="zh-CN"/>
              </w:rPr>
              <w:t>静电放电抗扰度</w:t>
            </w:r>
            <w:r>
              <w:rPr>
                <w:rFonts w:hint="eastAsia" w:ascii="仿宋" w:hAnsi="仿宋" w:eastAsia="仿宋" w:cs="仿宋"/>
                <w:b w:val="0"/>
                <w:bCs w:val="0"/>
                <w:color w:val="auto"/>
                <w:sz w:val="24"/>
                <w:szCs w:val="24"/>
              </w:rPr>
              <w:t>GB/T 17626.2-2018 标准要求</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对讲机</w:t>
            </w:r>
            <w:r>
              <w:rPr>
                <w:rFonts w:hint="eastAsia" w:ascii="仿宋" w:hAnsi="仿宋" w:eastAsia="仿宋" w:cs="仿宋"/>
                <w:color w:val="auto"/>
                <w:sz w:val="24"/>
                <w:szCs w:val="24"/>
                <w:lang w:val="en-US" w:eastAsia="zh-CN"/>
              </w:rPr>
              <w:t>应</w:t>
            </w:r>
            <w:r>
              <w:rPr>
                <w:rFonts w:hint="eastAsia" w:ascii="仿宋" w:hAnsi="仿宋" w:eastAsia="仿宋" w:cs="仿宋"/>
                <w:color w:val="auto"/>
                <w:sz w:val="24"/>
                <w:szCs w:val="24"/>
              </w:rPr>
              <w:t>具备编程密码功能</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支持ARC4加密技术，确保语音通话的私密性，不被非系统内的其他对讲机窃听</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支持紧急报警功能：支持紧急呼叫与紧急报警功能。</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15</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基础性参数：频率范围UHF：400-470 MHZ；信道总数：≥160；信道间隔：12.5KHz/25KHz</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工作电压：≤DC 7.4V (±20%)；电池容量：≥2000 mAh；电池平均工作时间（5/5/90）：数字≥22小时</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频率稳定度：±1.5ppm；输出功率：≥4.5W</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发电机</w:t>
            </w:r>
          </w:p>
        </w:tc>
        <w:tc>
          <w:tcPr>
            <w:tcW w:w="3534" w:type="pct"/>
            <w:noWrap/>
            <w:vAlign w:val="top"/>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发动机型式：风冷，四冲程（OHV）</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发动机缸径*行程：≥94×72mm</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发动机压缩比：9:1</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发动机排气量：≥499cc</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发动机输出功率：≥10/3600 kw/r/pm</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发动机机油容量：≥1.2L</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rPr>
              <w:t>燃油：汽油</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发电机组油箱容积：≥25L</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9.机组控制方式</w:t>
            </w:r>
            <w:r>
              <w:rPr>
                <w:rFonts w:hint="eastAsia" w:ascii="仿宋" w:hAnsi="仿宋" w:eastAsia="仿宋" w:cs="仿宋"/>
                <w:b w:val="0"/>
                <w:bCs w:val="0"/>
                <w:color w:val="auto"/>
                <w:sz w:val="24"/>
                <w:szCs w:val="24"/>
                <w:highlight w:val="none"/>
              </w:rPr>
              <w:t>：启动可以是人工或自动机电启动</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人工启动配置拉绳式启动器，机电启动配置12V蓄电池启动</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rPr>
              <w:t>发电机组额定功率：≥8.0kw，最大功率≥8.5kw</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11.三相发电和单相发电电能质量均≥8KW</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12.</w:t>
            </w:r>
            <w:r>
              <w:rPr>
                <w:rFonts w:hint="eastAsia" w:ascii="仿宋" w:hAnsi="仿宋" w:eastAsia="仿宋" w:cs="仿宋"/>
                <w:b w:val="0"/>
                <w:bCs w:val="0"/>
                <w:color w:val="auto"/>
                <w:sz w:val="24"/>
                <w:szCs w:val="24"/>
                <w:highlight w:val="none"/>
              </w:rPr>
              <w:t>发电机组单相额定电压：230</w:t>
            </w:r>
            <w:r>
              <w:rPr>
                <w:rFonts w:hint="eastAsia" w:ascii="仿宋" w:hAnsi="仿宋" w:eastAsia="仿宋" w:cs="仿宋"/>
                <w:b w:val="0"/>
                <w:bCs w:val="0"/>
                <w:color w:val="auto"/>
                <w:sz w:val="24"/>
                <w:szCs w:val="24"/>
                <w:highlight w:val="none"/>
                <w:lang w:val="en-US" w:eastAsia="zh-CN"/>
              </w:rPr>
              <w:t>V</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13.</w:t>
            </w:r>
            <w:r>
              <w:rPr>
                <w:rFonts w:hint="eastAsia" w:ascii="仿宋" w:hAnsi="仿宋" w:eastAsia="仿宋" w:cs="仿宋"/>
                <w:b w:val="0"/>
                <w:bCs w:val="0"/>
                <w:color w:val="auto"/>
                <w:sz w:val="24"/>
                <w:szCs w:val="24"/>
                <w:highlight w:val="none"/>
              </w:rPr>
              <w:t>发电机组三相额定电压：400</w:t>
            </w:r>
            <w:r>
              <w:rPr>
                <w:rFonts w:hint="eastAsia" w:ascii="仿宋" w:hAnsi="仿宋" w:eastAsia="仿宋" w:cs="仿宋"/>
                <w:b w:val="0"/>
                <w:bCs w:val="0"/>
                <w:color w:val="auto"/>
                <w:sz w:val="24"/>
                <w:szCs w:val="24"/>
                <w:highlight w:val="none"/>
                <w:lang w:val="en-US" w:eastAsia="zh-CN"/>
              </w:rPr>
              <w:t>V</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14.</w:t>
            </w:r>
            <w:r>
              <w:rPr>
                <w:rFonts w:hint="eastAsia" w:ascii="仿宋" w:hAnsi="仿宋" w:eastAsia="仿宋" w:cs="仿宋"/>
                <w:b w:val="0"/>
                <w:bCs w:val="0"/>
                <w:color w:val="auto"/>
                <w:sz w:val="24"/>
                <w:szCs w:val="24"/>
                <w:highlight w:val="none"/>
              </w:rPr>
              <w:t>发电机组单相额定电流：≥34.</w:t>
            </w: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A</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15.</w:t>
            </w:r>
            <w:r>
              <w:rPr>
                <w:rFonts w:hint="eastAsia" w:ascii="仿宋" w:hAnsi="仿宋" w:eastAsia="仿宋" w:cs="仿宋"/>
                <w:b w:val="0"/>
                <w:bCs w:val="0"/>
                <w:color w:val="auto"/>
                <w:sz w:val="24"/>
                <w:szCs w:val="24"/>
                <w:highlight w:val="none"/>
              </w:rPr>
              <w:t>发电机组三相额定电流：≥1</w:t>
            </w:r>
            <w:r>
              <w:rPr>
                <w:rFonts w:hint="eastAsia" w:ascii="仿宋" w:hAnsi="仿宋" w:eastAsia="仿宋" w:cs="仿宋"/>
                <w:b w:val="0"/>
                <w:bCs w:val="0"/>
                <w:color w:val="auto"/>
                <w:sz w:val="24"/>
                <w:szCs w:val="24"/>
                <w:highlight w:val="none"/>
                <w:lang w:val="en-US" w:eastAsia="zh-CN"/>
              </w:rPr>
              <w:t>4.4</w:t>
            </w:r>
            <w:r>
              <w:rPr>
                <w:rFonts w:hint="eastAsia" w:ascii="仿宋" w:hAnsi="仿宋" w:eastAsia="仿宋" w:cs="仿宋"/>
                <w:b w:val="0"/>
                <w:bCs w:val="0"/>
                <w:color w:val="auto"/>
                <w:sz w:val="24"/>
                <w:szCs w:val="24"/>
                <w:highlight w:val="none"/>
              </w:rPr>
              <w:t>A</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16.</w:t>
            </w:r>
            <w:r>
              <w:rPr>
                <w:rFonts w:hint="eastAsia" w:ascii="仿宋" w:hAnsi="仿宋" w:eastAsia="仿宋" w:cs="仿宋"/>
                <w:b w:val="0"/>
                <w:bCs w:val="0"/>
                <w:color w:val="auto"/>
                <w:sz w:val="24"/>
                <w:szCs w:val="24"/>
                <w:highlight w:val="none"/>
              </w:rPr>
              <w:t>发电机组频率：50Hz</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17.</w:t>
            </w:r>
            <w:r>
              <w:rPr>
                <w:rFonts w:hint="eastAsia" w:ascii="仿宋" w:hAnsi="仿宋" w:eastAsia="仿宋" w:cs="仿宋"/>
                <w:b w:val="0"/>
                <w:bCs w:val="0"/>
                <w:color w:val="auto"/>
                <w:sz w:val="24"/>
                <w:szCs w:val="24"/>
                <w:highlight w:val="none"/>
              </w:rPr>
              <w:t>机组尺寸：≤86*59*62cm</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18.介电强度绝缘电阻</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＞500MΩ</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19.</w:t>
            </w:r>
            <w:r>
              <w:rPr>
                <w:rFonts w:hint="eastAsia" w:ascii="仿宋" w:hAnsi="仿宋" w:eastAsia="仿宋" w:cs="仿宋"/>
                <w:b w:val="0"/>
                <w:bCs w:val="0"/>
                <w:color w:val="auto"/>
                <w:sz w:val="24"/>
                <w:szCs w:val="24"/>
                <w:highlight w:val="none"/>
              </w:rPr>
              <w:t>机组四个轮子（2个定向轮，2个万向轮）</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20.</w:t>
            </w:r>
            <w:r>
              <w:rPr>
                <w:rFonts w:hint="eastAsia" w:ascii="仿宋" w:hAnsi="仿宋" w:eastAsia="仿宋" w:cs="仿宋"/>
                <w:b w:val="0"/>
                <w:bCs w:val="0"/>
                <w:color w:val="auto"/>
                <w:sz w:val="24"/>
                <w:szCs w:val="24"/>
                <w:highlight w:val="none"/>
              </w:rPr>
              <w:t>标配单三相转换开关，数显电压表（可显示电压，频率，机组使用时间）</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21.发电机组噪音≤92dB（A）,发电机组电能质量功率应≥8KW</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22.发电机组检测报告中的检测依据应符GB/T2820.4-2009《往复式内燃机驱动的交流发电机组 第4 部分:控制装置和开关装置》、GB/T2820.5-2009《往复式内燃机驱动的交流发电机组 第5 部分:发电机组》GB/T2820.8-2002《往复式内燃机驱动的交流发电机组 第8部分:对小功率发电机组的要求和试验》、GBT2820.10-2002《往复式内燃机驱动的交流发电机组 第 10 部分:噪声的测量(包面法)》</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23.为保障发电机组野外使用安全，与发电机组一体配套的配电箱应具有防雷检测报告，检测标准应符合GB/T 21431-2015、GB 50057-2010和GB 50343-2012的标准</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24.发电机组具备运维智能管理系统功能，投标时响应文件中提供第三方机构出具的证书或检测报告复印件。</w:t>
            </w:r>
          </w:p>
          <w:p>
            <w:pPr>
              <w:keepNext w:val="0"/>
              <w:keepLines w:val="0"/>
              <w:pageBreakBefore w:val="0"/>
              <w:kinsoku/>
              <w:wordWrap w:val="0"/>
              <w:overflowPunct/>
              <w:topLinePunct w:val="0"/>
              <w:autoSpaceDE/>
              <w:autoSpaceDN/>
              <w:bidi w:val="0"/>
              <w:adjustRightInd/>
              <w:snapToGrid/>
              <w:spacing w:line="360" w:lineRule="auto"/>
              <w:jc w:val="lef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25.发电机组运维智能管理系统主界面功能至少包含：</w:t>
            </w:r>
            <w:r>
              <w:rPr>
                <w:rFonts w:hint="eastAsia" w:ascii="仿宋" w:hAnsi="仿宋" w:eastAsia="仿宋" w:cs="仿宋"/>
                <w:color w:val="auto"/>
                <w:kern w:val="2"/>
                <w:sz w:val="24"/>
                <w:szCs w:val="24"/>
                <w:lang w:val="en-US" w:eastAsia="zh-CN" w:bidi="ar-SA"/>
              </w:rPr>
              <w:t>用户管理功能</w:t>
            </w:r>
            <w:r>
              <w:rPr>
                <w:rFonts w:hint="eastAsia" w:ascii="仿宋" w:hAnsi="仿宋" w:eastAsia="仿宋" w:cs="仿宋"/>
                <w:b w:val="0"/>
                <w:bCs w:val="0"/>
                <w:color w:val="auto"/>
                <w:sz w:val="24"/>
                <w:szCs w:val="24"/>
                <w:highlight w:val="none"/>
                <w:lang w:val="en-US" w:eastAsia="zh-CN"/>
              </w:rPr>
              <w:t>、事件管理功能、</w:t>
            </w:r>
            <w:r>
              <w:rPr>
                <w:rFonts w:hint="eastAsia" w:ascii="仿宋" w:hAnsi="仿宋" w:eastAsia="仿宋" w:cs="仿宋"/>
                <w:color w:val="auto"/>
                <w:kern w:val="2"/>
                <w:sz w:val="24"/>
                <w:szCs w:val="24"/>
                <w:lang w:val="en-US" w:eastAsia="zh-CN" w:bidi="ar-SA"/>
              </w:rPr>
              <w:t>报警功能、</w:t>
            </w:r>
            <w:r>
              <w:rPr>
                <w:rFonts w:hint="eastAsia" w:ascii="仿宋" w:hAnsi="仿宋" w:eastAsia="仿宋" w:cs="仿宋"/>
                <w:b w:val="0"/>
                <w:bCs w:val="0"/>
                <w:color w:val="auto"/>
                <w:sz w:val="24"/>
                <w:szCs w:val="24"/>
                <w:highlight w:val="none"/>
                <w:lang w:val="en-US" w:eastAsia="zh-CN"/>
              </w:rPr>
              <w:t>运维管理功能四大功能；投标时响应文件中提供各主要功能截图进行佐证。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反光背心</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1.面料：120g/㎡低弹丝涤纶面料</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2.颜色：荧光黄</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3.设计：横向纵向各两条反光条，反射光线距离80-120米，左胸设计PVC口袋，可放置名牌、工作证等，前部两侧各设计一个大容积立体口袋，可放置随身工作物品</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4.甲醛≤75(mg/kg)</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5.pH值4.0-8.5</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6.可分解致癌芳香胺染料禁用(≤20) (mg/kg)</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7.耐水色牢度/级：变色≥3，沾色（聚酯）/（棉）≥3</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8.耐酸汗渍色牢度/级: 变色≥4，沾色（聚酯）/（棉）≥3</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9.耐碱汗渍色牢度/级:变色≥4，沾色（聚酯）/（棉）≥3</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10.耐摩擦色牢度/级：干摩（横向/纵向）≥4</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11.异味：无异味</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12.纤维含量：100%聚酯纤维</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844" w:type="pct"/>
            <w:noWrap/>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防尘口罩</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核心产品</w:t>
            </w:r>
            <w:r>
              <w:rPr>
                <w:rFonts w:hint="eastAsia" w:ascii="仿宋" w:hAnsi="仿宋" w:eastAsia="仿宋" w:cs="仿宋"/>
                <w:color w:val="auto"/>
                <w:sz w:val="24"/>
                <w:szCs w:val="24"/>
                <w:lang w:eastAsia="zh-CN"/>
              </w:rPr>
              <w:t>）</w:t>
            </w:r>
          </w:p>
        </w:tc>
        <w:tc>
          <w:tcPr>
            <w:tcW w:w="3534" w:type="pct"/>
            <w:noWrap/>
            <w:vAlign w:val="center"/>
          </w:tcPr>
          <w:p>
            <w:pPr>
              <w:keepNext w:val="0"/>
              <w:keepLines w:val="0"/>
              <w:pageBreakBefore w:val="0"/>
              <w:numPr>
                <w:ilvl w:val="0"/>
                <w:numId w:val="2"/>
              </w:numPr>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外观：产品表面不应有破损、变形和有明显的其他缺陷。</w:t>
            </w:r>
          </w:p>
          <w:p>
            <w:pPr>
              <w:keepNext w:val="0"/>
              <w:keepLines w:val="0"/>
              <w:pageBreakBefore w:val="0"/>
              <w:numPr>
                <w:ilvl w:val="0"/>
                <w:numId w:val="0"/>
              </w:numPr>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部件材料和结构应能耐受正常使用条件及可能遇到的温度、湿度和机械冲击</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经预处理后,部件不应脱落、损坏和变形</w:t>
            </w:r>
            <w:r>
              <w:rPr>
                <w:rFonts w:hint="eastAsia" w:ascii="仿宋" w:hAnsi="仿宋" w:eastAsia="仿宋" w:cs="仿宋"/>
                <w:color w:val="auto"/>
                <w:sz w:val="24"/>
                <w:szCs w:val="24"/>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360" w:lineRule="auto"/>
              <w:ind w:left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面料：无纺布</w:t>
            </w:r>
            <w:r>
              <w:rPr>
                <w:rFonts w:hint="eastAsia" w:ascii="仿宋" w:hAnsi="仿宋" w:eastAsia="仿宋" w:cs="仿宋"/>
                <w:color w:val="auto"/>
                <w:sz w:val="24"/>
                <w:szCs w:val="24"/>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360" w:lineRule="auto"/>
              <w:ind w:leftChars="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里料：熔喷布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层防尘</w:t>
            </w:r>
            <w:r>
              <w:rPr>
                <w:rFonts w:hint="eastAsia" w:ascii="仿宋" w:hAnsi="仿宋" w:eastAsia="仿宋" w:cs="仿宋"/>
                <w:color w:val="auto"/>
                <w:sz w:val="24"/>
                <w:szCs w:val="24"/>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360" w:lineRule="auto"/>
              <w:ind w:leftChars="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每个口罩独立包装</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过滤效率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≥95.0%</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.呼气阻力</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Pa≤</w:t>
            </w:r>
            <w:r>
              <w:rPr>
                <w:rFonts w:hint="eastAsia" w:ascii="仿宋" w:hAnsi="仿宋" w:eastAsia="仿宋" w:cs="仿宋"/>
                <w:color w:val="auto"/>
                <w:sz w:val="24"/>
                <w:szCs w:val="24"/>
                <w:lang w:val="en-US" w:eastAsia="zh-CN"/>
              </w:rPr>
              <w:t>150</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.吸气阻力</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Pa≤2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9.白色口罩：KN95日常防护口罩（带呼吸阀）。</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标准符合：GB 2626-2019的标准</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防护手套</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1.断裂强力：经向≥600N，纬向≥450N</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2.甲醛：≤75mg/kg</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3.pH 值：4.0-8.5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4.平方米克重：≥200g/㎡</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5.耐光汗复合色牢度：≥3 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6.起球性能：≥3 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7.工艺要求：耐磨防滑，贴合手形，佩戴舒适，透气性好，厚度适中手指活动灵活</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警示带</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1.材质:涤纶布</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2.厚度:12丝</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3.宽度:4cm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4.规格:50米/盘</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5.印有“注意安全”字样</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警示杆</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1.材质：不锈钢</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2.高度：≥1.2米</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3.不锈钢尺寸：≥φ20mm×0.6mm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4.围栏网挂钩: 顶部设计挂网方便,顶部有防雨设计，防止雨水进入侵蚀支架</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5.警示带夹：杆中部设计不锈钢警示带夹子，固定警示带作用</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6.底部座子：设计伞状底座收放自如，支撑更稳固，可自由伸缩使用移动储存更方便</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救生缆索</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1.规格：直径12mm*20米</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2.端头：两头钩</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3.材质：涤纶</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4.破断力：3.5吨以上</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救生圈</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1.颜色：橙红色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无色差</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救生圈</w:t>
            </w:r>
            <w:r>
              <w:rPr>
                <w:rFonts w:hint="eastAsia" w:ascii="仿宋" w:hAnsi="仿宋" w:eastAsia="仿宋" w:cs="仿宋"/>
                <w:color w:val="auto"/>
                <w:sz w:val="24"/>
                <w:szCs w:val="24"/>
              </w:rPr>
              <w:t>材料：闭孔型发泡材料</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漂浮性能</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能支撑</w:t>
            </w:r>
            <w:r>
              <w:rPr>
                <w:rFonts w:hint="eastAsia" w:ascii="仿宋" w:hAnsi="仿宋" w:eastAsia="仿宋" w:cs="仿宋"/>
                <w:color w:val="auto"/>
                <w:sz w:val="24"/>
                <w:szCs w:val="24"/>
              </w:rPr>
              <w:t>14.5kg</w:t>
            </w:r>
            <w:r>
              <w:rPr>
                <w:rFonts w:hint="eastAsia" w:ascii="仿宋" w:hAnsi="仿宋" w:eastAsia="仿宋" w:cs="仿宋"/>
                <w:color w:val="auto"/>
                <w:sz w:val="24"/>
                <w:szCs w:val="24"/>
                <w:lang w:val="en-US" w:eastAsia="zh-CN"/>
              </w:rPr>
              <w:t>铁块漂浮24h</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4.沿救生圈周长四个相等间距位置，有</w:t>
            </w:r>
            <w:r>
              <w:rPr>
                <w:rFonts w:hint="eastAsia" w:ascii="仿宋" w:hAnsi="仿宋" w:eastAsia="仿宋" w:cs="仿宋"/>
                <w:color w:val="auto"/>
                <w:sz w:val="24"/>
                <w:szCs w:val="24"/>
                <w:lang w:val="en-US" w:eastAsia="zh-CN"/>
              </w:rPr>
              <w:t>四个</w:t>
            </w:r>
            <w:r>
              <w:rPr>
                <w:rFonts w:hint="eastAsia" w:ascii="仿宋" w:hAnsi="仿宋" w:eastAsia="仿宋" w:cs="仿宋"/>
                <w:color w:val="auto"/>
                <w:sz w:val="24"/>
                <w:szCs w:val="24"/>
              </w:rPr>
              <w:t>≥50mm宽的反光带</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表面无凹凸、</w:t>
            </w:r>
            <w:r>
              <w:rPr>
                <w:rFonts w:hint="eastAsia" w:ascii="仿宋" w:hAnsi="仿宋" w:eastAsia="仿宋" w:cs="仿宋"/>
                <w:color w:val="auto"/>
                <w:sz w:val="24"/>
                <w:szCs w:val="24"/>
              </w:rPr>
              <w:t>无开裂</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en-US" w:eastAsia="zh-CN"/>
              </w:rPr>
              <w:t>强度：</w:t>
            </w:r>
            <w:r>
              <w:rPr>
                <w:rFonts w:hint="eastAsia" w:ascii="仿宋" w:hAnsi="仿宋" w:eastAsia="仿宋" w:cs="仿宋"/>
                <w:color w:val="auto"/>
                <w:sz w:val="24"/>
                <w:szCs w:val="24"/>
              </w:rPr>
              <w:t>悬挂90kg</w:t>
            </w:r>
            <w:r>
              <w:rPr>
                <w:rFonts w:hint="eastAsia" w:ascii="仿宋" w:hAnsi="仿宋" w:eastAsia="仿宋" w:cs="仿宋"/>
                <w:color w:val="auto"/>
                <w:sz w:val="24"/>
                <w:szCs w:val="24"/>
                <w:lang w:val="en-US" w:eastAsia="zh-CN"/>
              </w:rPr>
              <w:t>重量</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持续</w:t>
            </w:r>
            <w:r>
              <w:rPr>
                <w:rFonts w:hint="eastAsia" w:ascii="仿宋" w:hAnsi="仿宋" w:eastAsia="仿宋" w:cs="仿宋"/>
                <w:color w:val="auto"/>
                <w:sz w:val="24"/>
                <w:szCs w:val="24"/>
              </w:rPr>
              <w:t>30分钟</w:t>
            </w:r>
            <w:r>
              <w:rPr>
                <w:rFonts w:hint="eastAsia" w:ascii="仿宋" w:hAnsi="仿宋" w:eastAsia="仿宋" w:cs="仿宋"/>
                <w:color w:val="auto"/>
                <w:sz w:val="24"/>
                <w:szCs w:val="24"/>
                <w:lang w:val="en-US" w:eastAsia="zh-CN"/>
              </w:rPr>
              <w:t>后未破裂和</w:t>
            </w:r>
            <w:r>
              <w:rPr>
                <w:rFonts w:hint="eastAsia" w:ascii="仿宋" w:hAnsi="仿宋" w:eastAsia="仿宋" w:cs="仿宋"/>
                <w:color w:val="auto"/>
                <w:sz w:val="24"/>
                <w:szCs w:val="24"/>
              </w:rPr>
              <w:t>永久变形</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救生圈</w:t>
            </w:r>
            <w:r>
              <w:rPr>
                <w:rFonts w:hint="eastAsia" w:ascii="仿宋" w:hAnsi="仿宋" w:eastAsia="仿宋" w:cs="仿宋"/>
                <w:color w:val="auto"/>
                <w:sz w:val="24"/>
                <w:szCs w:val="24"/>
              </w:rPr>
              <w:t>外径≥7</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5mm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8.救生圈</w:t>
            </w:r>
            <w:r>
              <w:rPr>
                <w:rFonts w:hint="eastAsia" w:ascii="仿宋" w:hAnsi="仿宋" w:eastAsia="仿宋" w:cs="仿宋"/>
                <w:color w:val="auto"/>
                <w:sz w:val="24"/>
                <w:szCs w:val="24"/>
              </w:rPr>
              <w:t>内径≥4</w:t>
            </w:r>
            <w:r>
              <w:rPr>
                <w:rFonts w:hint="eastAsia" w:ascii="仿宋" w:hAnsi="仿宋" w:eastAsia="仿宋" w:cs="仿宋"/>
                <w:color w:val="auto"/>
                <w:sz w:val="24"/>
                <w:szCs w:val="24"/>
                <w:lang w:val="en-US" w:eastAsia="zh-CN"/>
              </w:rPr>
              <w:t>35</w:t>
            </w:r>
            <w:r>
              <w:rPr>
                <w:rFonts w:hint="eastAsia" w:ascii="仿宋" w:hAnsi="仿宋" w:eastAsia="仿宋" w:cs="仿宋"/>
                <w:color w:val="auto"/>
                <w:sz w:val="24"/>
                <w:szCs w:val="24"/>
              </w:rPr>
              <w:t>mm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9.救生圈</w:t>
            </w:r>
            <w:r>
              <w:rPr>
                <w:rFonts w:hint="eastAsia" w:ascii="仿宋" w:hAnsi="仿宋" w:eastAsia="仿宋" w:cs="仿宋"/>
                <w:color w:val="auto"/>
                <w:sz w:val="24"/>
                <w:szCs w:val="24"/>
              </w:rPr>
              <w:t>重量≥2.6</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KG</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把手索：</w:t>
            </w:r>
            <w:r>
              <w:rPr>
                <w:rFonts w:hint="eastAsia" w:ascii="仿宋" w:hAnsi="仿宋" w:eastAsia="仿宋" w:cs="仿宋"/>
                <w:color w:val="auto"/>
                <w:sz w:val="24"/>
                <w:szCs w:val="24"/>
              </w:rPr>
              <w:t>直径</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mm，长度</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00mm</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分成4段相等的环圈固定，</w:t>
            </w:r>
            <w:r>
              <w:rPr>
                <w:rFonts w:hint="eastAsia" w:ascii="仿宋" w:hAnsi="仿宋" w:eastAsia="仿宋" w:cs="仿宋"/>
                <w:color w:val="auto"/>
                <w:sz w:val="24"/>
                <w:szCs w:val="24"/>
                <w:lang w:val="en-US" w:eastAsia="zh-CN"/>
              </w:rPr>
              <w:t>长度4.9倍于外径</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default" w:ascii="仿宋" w:hAnsi="仿宋" w:eastAsia="仿宋" w:cs="仿宋"/>
                <w:color w:val="auto"/>
                <w:sz w:val="24"/>
                <w:szCs w:val="24"/>
                <w:lang w:val="en-US" w:eastAsia="zh-CN"/>
              </w:rPr>
            </w:pPr>
            <w:r>
              <w:rPr>
                <w:rFonts w:hint="eastAsia" w:ascii="仿宋" w:hAnsi="仿宋" w:eastAsia="仿宋" w:cs="仿宋"/>
                <w:b w:val="0"/>
                <w:bCs w:val="0"/>
                <w:color w:val="auto"/>
                <w:sz w:val="24"/>
                <w:szCs w:val="24"/>
                <w:lang w:val="en-US" w:eastAsia="zh-CN"/>
              </w:rPr>
              <w:t>注：以上1-10项技术参数须在响应文件中提供通过第三方检测机构出具的检测报告复印件进行佐证。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救生衣</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工作救生衣，采用插扣进行系固</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2.颜色：橙色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印有工作救生衣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布料抗光照性能≥5级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4.布料抗摩擦性能≥3级。</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.面料：</w:t>
            </w:r>
            <w:r>
              <w:rPr>
                <w:rFonts w:hint="eastAsia" w:ascii="仿宋" w:hAnsi="仿宋" w:eastAsia="仿宋" w:cs="仿宋"/>
                <w:color w:val="auto"/>
                <w:sz w:val="24"/>
                <w:szCs w:val="24"/>
                <w:lang w:val="en-US" w:eastAsia="zh-CN"/>
              </w:rPr>
              <w:t>布料耐摩擦色牢度≥4级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反光材料面积≥200cm²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配备耐腐蚀性哨笛</w:t>
            </w:r>
            <w:r>
              <w:rPr>
                <w:rFonts w:hint="eastAsia" w:ascii="仿宋" w:hAnsi="仿宋" w:eastAsia="仿宋" w:cs="仿宋"/>
                <w:color w:val="auto"/>
                <w:sz w:val="24"/>
                <w:szCs w:val="24"/>
              </w:rPr>
              <w:t>1只，响度</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100dB</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.浮力≥</w:t>
            </w:r>
            <w:r>
              <w:rPr>
                <w:rFonts w:hint="eastAsia" w:ascii="仿宋" w:hAnsi="仿宋" w:eastAsia="仿宋" w:cs="仿宋"/>
                <w:color w:val="auto"/>
                <w:sz w:val="24"/>
                <w:szCs w:val="24"/>
                <w:lang w:val="en-US" w:eastAsia="zh-CN"/>
              </w:rPr>
              <w:t>90.5N</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哨笛细索强度试验：试验后无损坏</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.救生衣</w:t>
            </w:r>
            <w:r>
              <w:rPr>
                <w:rFonts w:hint="eastAsia" w:ascii="仿宋" w:hAnsi="仿宋" w:eastAsia="仿宋" w:cs="仿宋"/>
                <w:color w:val="auto"/>
                <w:sz w:val="24"/>
                <w:szCs w:val="24"/>
                <w:lang w:val="en-US" w:eastAsia="zh-CN"/>
              </w:rPr>
              <w:t>耐燃烧实验：未继续燃烧或熔</w:t>
            </w:r>
            <w:r>
              <w:rPr>
                <w:rFonts w:hint="eastAsia" w:ascii="仿宋" w:hAnsi="仿宋" w:eastAsia="仿宋" w:cs="仿宋"/>
                <w:color w:val="auto"/>
                <w:sz w:val="24"/>
                <w:szCs w:val="24"/>
              </w:rPr>
              <w:t>化</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布料拉断强度：经向和纬向均≥955N</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缝线拉断强度：≥25.5N</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缚带拉断强度≥1295N</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b w:val="0"/>
                <w:bCs w:val="0"/>
                <w:color w:val="auto"/>
                <w:sz w:val="24"/>
                <w:szCs w:val="24"/>
                <w:lang w:val="en-US" w:eastAsia="zh-CN"/>
              </w:rPr>
              <w:t>注：以上1-13项技术参数须在响应文件中提供通过第三方检测机构出具的检测报告复印件进行佐证。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口哨</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1.材质：ABS抗摔耐高温工程材料，颜色：军绿色</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2.重量：≤</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0g</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3.尺寸：长度9.7cm±0.5cm,直径2.8cm±0.2cm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4.配置要求：</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（1）标准军规高分贝求生哨</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（2）指北（南）针</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（3）温度计</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（4）求生反光信号镜</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（5）火种放大镜</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（6）白光LED手电</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（7）密封仓</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（8）尼龙挂绳</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扩音喇叭</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1.录音时间：≥</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0秒</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2.功率：≥15W</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3.扩音距离：≥</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00m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4.持续待机时间：8-10小时</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.配件：≥1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00mA锂电池、充电器</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排涝泵</w:t>
            </w:r>
          </w:p>
        </w:tc>
        <w:tc>
          <w:tcPr>
            <w:tcW w:w="3534" w:type="pct"/>
            <w:noWrap/>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1.发动机型式：四冲程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风冷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单缸</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2.排气量（cm³）：≥389</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3.缸径*行程：</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88</w:t>
            </w:r>
            <w:r>
              <w:rPr>
                <w:rFonts w:hint="eastAsia" w:ascii="仿宋" w:hAnsi="仿宋" w:eastAsia="仿宋" w:cs="仿宋"/>
                <w:color w:val="auto"/>
                <w:sz w:val="24"/>
                <w:szCs w:val="24"/>
                <w:lang w:val="en-US" w:eastAsia="zh-CN"/>
              </w:rPr>
              <w:t>mm</w:t>
            </w:r>
            <w:r>
              <w:rPr>
                <w:rFonts w:hint="eastAsia" w:ascii="仿宋" w:hAnsi="仿宋" w:eastAsia="仿宋" w:cs="仿宋"/>
                <w:color w:val="auto"/>
                <w:sz w:val="24"/>
                <w:szCs w:val="24"/>
              </w:rPr>
              <w:t>×64</w:t>
            </w:r>
            <w:r>
              <w:rPr>
                <w:rFonts w:hint="eastAsia" w:ascii="仿宋" w:hAnsi="仿宋" w:eastAsia="仿宋" w:cs="仿宋"/>
                <w:color w:val="auto"/>
                <w:sz w:val="24"/>
                <w:szCs w:val="24"/>
                <w:lang w:val="en-US" w:eastAsia="zh-CN"/>
              </w:rPr>
              <w:t>mm</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4.最大输出功率(kw/rpm)：≥7.35/3600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5.起动系统：手电一体启动</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6.燃油箱容量(L)：≥6L</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7.连续工作时间（Hr）：≥6h</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8.机油容量(L) ：≥1.1L</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9.噪音（距7米处）（db）：≤60 db</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10.燃油：汽油</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11.出/入水口径（mm）：100mm（4寸）</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12.最</w:t>
            </w:r>
            <w:r>
              <w:rPr>
                <w:rFonts w:hint="eastAsia" w:ascii="仿宋" w:hAnsi="仿宋" w:eastAsia="仿宋" w:cs="仿宋"/>
                <w:color w:val="auto"/>
                <w:sz w:val="24"/>
                <w:szCs w:val="24"/>
                <w:lang w:val="en-US" w:eastAsia="zh-CN"/>
              </w:rPr>
              <w:t>高</w:t>
            </w:r>
            <w:r>
              <w:rPr>
                <w:rFonts w:hint="eastAsia" w:ascii="仿宋" w:hAnsi="仿宋" w:eastAsia="仿宋" w:cs="仿宋"/>
                <w:color w:val="auto"/>
                <w:sz w:val="24"/>
                <w:szCs w:val="24"/>
              </w:rPr>
              <w:t>扬</w:t>
            </w:r>
            <w:r>
              <w:rPr>
                <w:rFonts w:hint="eastAsia" w:ascii="仿宋" w:hAnsi="仿宋" w:eastAsia="仿宋" w:cs="仿宋"/>
                <w:b w:val="0"/>
                <w:bCs w:val="0"/>
                <w:color w:val="auto"/>
                <w:sz w:val="24"/>
                <w:szCs w:val="24"/>
              </w:rPr>
              <w:t>程（m）：≥4</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m</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spacing w:line="360" w:lineRule="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rPr>
              <w:t>13.</w:t>
            </w:r>
            <w:r>
              <w:rPr>
                <w:rFonts w:hint="eastAsia" w:ascii="仿宋" w:hAnsi="仿宋" w:eastAsia="仿宋" w:cs="仿宋"/>
                <w:b w:val="0"/>
                <w:bCs w:val="0"/>
                <w:color w:val="auto"/>
                <w:sz w:val="24"/>
                <w:szCs w:val="24"/>
                <w:lang w:val="en-US" w:eastAsia="zh-CN"/>
              </w:rPr>
              <w:t>自吸高度</w:t>
            </w:r>
            <w:r>
              <w:rPr>
                <w:rFonts w:hint="eastAsia" w:ascii="仿宋" w:hAnsi="仿宋" w:eastAsia="仿宋" w:cs="仿宋"/>
                <w:b w:val="0"/>
                <w:bCs w:val="0"/>
                <w:color w:val="auto"/>
                <w:sz w:val="24"/>
                <w:szCs w:val="24"/>
              </w:rPr>
              <w:t>（m）：≥8m</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b w:val="0"/>
                <w:bCs w:val="0"/>
                <w:color w:val="auto"/>
                <w:sz w:val="24"/>
                <w:szCs w:val="24"/>
              </w:rPr>
              <w:t>14.最大流量：≥10</w:t>
            </w:r>
            <w:r>
              <w:rPr>
                <w:rFonts w:hint="eastAsia" w:ascii="仿宋" w:hAnsi="仿宋" w:eastAsia="仿宋" w:cs="仿宋"/>
                <w:b w:val="0"/>
                <w:bCs w:val="0"/>
                <w:color w:val="auto"/>
                <w:sz w:val="24"/>
                <w:szCs w:val="24"/>
                <w:lang w:val="en-US" w:eastAsia="zh-CN"/>
              </w:rPr>
              <w:t>0</w:t>
            </w:r>
            <w:r>
              <w:rPr>
                <w:rFonts w:hint="eastAsia" w:ascii="仿宋" w:hAnsi="仿宋" w:eastAsia="仿宋" w:cs="仿宋"/>
                <w:b w:val="0"/>
                <w:bCs w:val="0"/>
                <w:color w:val="auto"/>
                <w:sz w:val="24"/>
                <w:szCs w:val="24"/>
              </w:rPr>
              <w:t>m³/h</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highlight w:val="none"/>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15.机组尺寸：≤660*490*570mm</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.每台机器配备6米PVC钢丝进水管一根，20米10kg压力涂塑水带一卷。出水口配备管接，用来连接出水水带</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.产品</w:t>
            </w:r>
            <w:r>
              <w:rPr>
                <w:rFonts w:hint="eastAsia" w:ascii="仿宋" w:hAnsi="仿宋" w:eastAsia="仿宋" w:cs="仿宋"/>
                <w:color w:val="auto"/>
                <w:sz w:val="24"/>
                <w:szCs w:val="24"/>
                <w:lang w:val="en-US" w:eastAsia="zh-CN"/>
              </w:rPr>
              <w:t>检测标准符合：</w:t>
            </w:r>
            <w:r>
              <w:rPr>
                <w:rFonts w:hint="eastAsia" w:ascii="仿宋" w:hAnsi="仿宋" w:eastAsia="仿宋" w:cs="仿宋"/>
                <w:color w:val="auto"/>
                <w:sz w:val="24"/>
                <w:szCs w:val="24"/>
              </w:rPr>
              <w:t>GB/T3216-2016《回转动力泵 水力性能验收试验1级、2级、3级》</w:t>
            </w:r>
            <w:r>
              <w:rPr>
                <w:rFonts w:hint="eastAsia" w:ascii="仿宋" w:hAnsi="仿宋" w:eastAsia="仿宋" w:cs="仿宋"/>
                <w:color w:val="auto"/>
                <w:sz w:val="24"/>
                <w:szCs w:val="24"/>
                <w:lang w:val="en-US" w:eastAsia="zh-CN"/>
              </w:rPr>
              <w:t>和</w:t>
            </w:r>
            <w:r>
              <w:rPr>
                <w:rFonts w:hint="eastAsia" w:ascii="仿宋" w:hAnsi="仿宋" w:eastAsia="仿宋" w:cs="仿宋"/>
                <w:color w:val="auto"/>
                <w:sz w:val="24"/>
                <w:szCs w:val="24"/>
              </w:rPr>
              <w:t>JB/T6664-2017《自吸泵》</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16</w:t>
            </w:r>
          </w:p>
        </w:tc>
        <w:tc>
          <w:tcPr>
            <w:tcW w:w="844" w:type="pct"/>
            <w:noWrap/>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强光手电筒</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核心产品</w:t>
            </w:r>
            <w:r>
              <w:rPr>
                <w:rFonts w:hint="eastAsia" w:ascii="仿宋" w:hAnsi="仿宋" w:eastAsia="仿宋" w:cs="仿宋"/>
                <w:color w:val="auto"/>
                <w:sz w:val="24"/>
                <w:szCs w:val="24"/>
                <w:lang w:eastAsia="zh-CN"/>
              </w:rPr>
              <w:t>）</w:t>
            </w:r>
          </w:p>
        </w:tc>
        <w:tc>
          <w:tcPr>
            <w:tcW w:w="3534" w:type="pct"/>
            <w:noWrap/>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1.固态微型强光防爆电筒。</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2.DC3.7V，3W。</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3.光源（LED）平均使用寿命：≥100000h。</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4.连续放电时间：≥40h（工作光）/30h（弱光）/16h（泛光）8h（强光）/32h（爆闪）/40h(SOS)。</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5.充电时间：≤5h。</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6.电池使用寿命：≥1000（循环）。</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7.外形尺寸：≤φ29mm×135mm。</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8.外壳材质为铝，透明件材质为钢化玻璃。</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9.其他性能：抗冲击和跌落试验合格。 </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10.外壳防护等级：≥IP66</w:t>
            </w:r>
            <w:r>
              <w:rPr>
                <w:rFonts w:hint="eastAsia" w:ascii="仿宋" w:hAnsi="仿宋" w:eastAsia="仿宋" w:cs="仿宋"/>
                <w:b w:val="0"/>
                <w:bCs w:val="0"/>
                <w:color w:val="auto"/>
                <w:sz w:val="24"/>
                <w:szCs w:val="24"/>
                <w:lang w:val="en-US" w:eastAsia="zh-CN"/>
              </w:rPr>
              <w:t xml:space="preserve">（投标时响应文件中提供第三方检测机构出具的检测报告复印件进行佐证）。    </w:t>
            </w:r>
            <w:r>
              <w:rPr>
                <w:rFonts w:hint="eastAsia" w:ascii="仿宋" w:hAnsi="仿宋" w:eastAsia="仿宋" w:cs="仿宋"/>
                <w:color w:val="auto"/>
                <w:sz w:val="24"/>
                <w:szCs w:val="24"/>
                <w:lang w:val="en-US" w:eastAsia="zh-CN"/>
              </w:rPr>
              <w:t xml:space="preserve">    </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11.具有强光、工作光、弱光、泛光、爆闪、SOS求救6种工作模式。</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12.电池容量：≥2200mA，可工作时间≥8小时。       </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b w:val="0"/>
                <w:bCs w:val="0"/>
                <w:color w:val="auto"/>
                <w:sz w:val="24"/>
                <w:szCs w:val="24"/>
                <w:lang w:val="en-US" w:eastAsia="zh-CN"/>
              </w:rPr>
              <w:t>13.产品具有有效期内防爆合格证（投标时响应文件中提供第三方机构出具的防爆合格证复印件进行佐证）。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17</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手持式卫星定位仪</w:t>
            </w:r>
          </w:p>
        </w:tc>
        <w:tc>
          <w:tcPr>
            <w:tcW w:w="3534" w:type="pct"/>
            <w:noWrap/>
            <w:vAlign w:val="center"/>
          </w:tcPr>
          <w:p>
            <w:pPr>
              <w:wordWrap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1.定位精度：单机定位：3－5米(A)；实时差分：1－3米(SBAS)(B)。</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2.定位世界：热启动：＜2秒；冷启动：＜35秒。</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3.内存：4G。</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4.航点：≥3000个。</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5.航迹：≥400条。</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6.航线：≥200条。</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7.地图：全国详图。</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8.屏幕：≥2.2寸半反半透彩色液晶屏。</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9.色彩：≥65K color TFT。</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10.尺寸：≥56mm×128mm×27mm。</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具备</w:t>
            </w:r>
            <w:r>
              <w:rPr>
                <w:rFonts w:hint="eastAsia" w:ascii="仿宋" w:hAnsi="仿宋" w:eastAsia="仿宋" w:cs="仿宋"/>
                <w:color w:val="auto"/>
                <w:sz w:val="24"/>
                <w:szCs w:val="24"/>
              </w:rPr>
              <w:t>NAVA GPS Office</w:t>
            </w:r>
            <w:r>
              <w:rPr>
                <w:rFonts w:hint="eastAsia" w:ascii="仿宋" w:hAnsi="仿宋" w:eastAsia="仿宋" w:cs="仿宋"/>
                <w:color w:val="auto"/>
                <w:sz w:val="24"/>
                <w:szCs w:val="24"/>
                <w:lang w:val="en-US" w:eastAsia="zh-CN"/>
              </w:rPr>
              <w:t>功能</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highlight w:val="none"/>
                <w:lang w:val="en-US" w:eastAsia="zh-CN"/>
              </w:rPr>
              <w:t>投标时响应文件中提供第三方机构出具的证书或检测报告复印件</w:t>
            </w:r>
            <w:r>
              <w:rPr>
                <w:rFonts w:hint="eastAsia" w:ascii="仿宋" w:hAnsi="仿宋" w:eastAsia="仿宋" w:cs="仿宋"/>
                <w:b w:val="0"/>
                <w:bCs w:val="0"/>
                <w:color w:val="auto"/>
                <w:sz w:val="24"/>
                <w:szCs w:val="24"/>
              </w:rPr>
              <w:t>。</w:t>
            </w:r>
          </w:p>
          <w:p>
            <w:pPr>
              <w:pStyle w:val="5"/>
              <w:spacing w:line="360" w:lineRule="auto"/>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12.防尘等级：IP6X防尘</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13.面积测量：实时记录模式，航线模式，保存航迹模式，关机记忆，嵌套暂停。</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14.配件：主机，数据线，说明书，挂绳，专用锂电池，锂电池充电器。 </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具备</w:t>
            </w:r>
            <w:r>
              <w:rPr>
                <w:rFonts w:hint="eastAsia" w:ascii="仿宋" w:hAnsi="仿宋" w:eastAsia="仿宋" w:cs="仿宋"/>
                <w:color w:val="auto"/>
                <w:sz w:val="24"/>
                <w:szCs w:val="24"/>
                <w:lang w:eastAsia="zh-CN"/>
              </w:rPr>
              <w:t>KY数据转换</w:t>
            </w:r>
            <w:r>
              <w:rPr>
                <w:rFonts w:hint="eastAsia" w:ascii="仿宋" w:hAnsi="仿宋" w:eastAsia="仿宋" w:cs="仿宋"/>
                <w:color w:val="auto"/>
                <w:sz w:val="24"/>
                <w:szCs w:val="24"/>
                <w:lang w:val="en-US" w:eastAsia="zh-CN"/>
              </w:rPr>
              <w:t>3.0功能</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highlight w:val="none"/>
                <w:lang w:val="en-US" w:eastAsia="zh-CN"/>
              </w:rPr>
              <w:t>投标时响应文件中提供第三方机构出具的证书或检测报告复印件进行佐证</w:t>
            </w:r>
            <w:r>
              <w:rPr>
                <w:rFonts w:hint="eastAsia" w:ascii="仿宋" w:hAnsi="仿宋" w:eastAsia="仿宋" w:cs="仿宋"/>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18</w:t>
            </w:r>
          </w:p>
        </w:tc>
        <w:tc>
          <w:tcPr>
            <w:tcW w:w="844" w:type="pct"/>
            <w:noWrap/>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手提式防爆探照灯（核心产品）</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1.手提式防爆探照灯。</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2.额定容量：≥4400mAh。</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3.DC11.1V，9W。</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4.光源（LED）平均使用寿命：≥100000h。</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5.连续放电时间：≥8h（强光）/16h（工作光）/32h（频闪）。</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6.充电时间：≤6h（正常使用后）/8h（电池耗尽后）。</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7.电池使用寿命：≥1000（循环）。</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8.外形尺寸：≤161mm×68mm。</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9.外壳材质为铝，透明罩材质为钢化玻璃。              10.其他性能：抗冲击试验和跌落试验合格。</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11.外壳防护等级：≥IP6</w:t>
            </w:r>
            <w:r>
              <w:rPr>
                <w:rFonts w:hint="eastAsia" w:ascii="仿宋" w:hAnsi="仿宋" w:eastAsia="仿宋" w:cs="仿宋"/>
                <w:b w:val="0"/>
                <w:bCs w:val="0"/>
                <w:color w:val="auto"/>
                <w:sz w:val="24"/>
                <w:szCs w:val="24"/>
                <w:lang w:val="en-US" w:eastAsia="zh-CN"/>
              </w:rPr>
              <w:t xml:space="preserve">8（投标时响应文件中提供第三方检测机构出具的检测报告复印件进行佐证）。        </w:t>
            </w:r>
            <w:r>
              <w:rPr>
                <w:rFonts w:hint="eastAsia" w:ascii="仿宋" w:hAnsi="仿宋" w:eastAsia="仿宋" w:cs="仿宋"/>
                <w:color w:val="auto"/>
                <w:sz w:val="24"/>
                <w:szCs w:val="24"/>
                <w:lang w:val="en-US" w:eastAsia="zh-CN"/>
              </w:rPr>
              <w:t xml:space="preserve"> </w:t>
            </w:r>
          </w:p>
          <w:p>
            <w:pPr>
              <w:keepNext w:val="0"/>
              <w:keepLines w:val="0"/>
              <w:pageBreakBefore w:val="0"/>
              <w:kinsoku/>
              <w:wordWrap w:val="0"/>
              <w:overflowPunct/>
              <w:topLinePunct w:val="0"/>
              <w:autoSpaceDE/>
              <w:autoSpaceDN/>
              <w:bidi w:val="0"/>
              <w:adjustRightInd/>
              <w:snapToGrid/>
              <w:spacing w:line="360" w:lineRule="auto"/>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12.</w:t>
            </w:r>
            <w:r>
              <w:rPr>
                <w:rFonts w:hint="eastAsia" w:ascii="仿宋" w:hAnsi="仿宋" w:eastAsia="仿宋" w:cs="仿宋"/>
                <w:b w:val="0"/>
                <w:bCs w:val="0"/>
                <w:color w:val="auto"/>
                <w:sz w:val="24"/>
                <w:szCs w:val="24"/>
                <w:lang w:val="en-US" w:eastAsia="zh-CN"/>
              </w:rPr>
              <w:t>产品具有有效期内防爆合格证（投标时响应文件中提供第三方机构出具的防爆合格证复印件进行佐证）。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铁锤</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1.国标8磅，八角大锤</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2.曲柳木柄，锤头材质 45号钢</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3.手感舒适，耐磨，抗摔</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20</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铁锹</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铲头</w:t>
            </w:r>
            <w:r>
              <w:rPr>
                <w:rFonts w:hint="eastAsia" w:ascii="仿宋" w:hAnsi="仿宋" w:eastAsia="仿宋" w:cs="仿宋"/>
                <w:color w:val="auto"/>
                <w:sz w:val="24"/>
                <w:szCs w:val="24"/>
              </w:rPr>
              <w:t>尺寸：2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cm*30cm，</w:t>
            </w:r>
            <w:r>
              <w:rPr>
                <w:rFonts w:hint="eastAsia" w:ascii="仿宋" w:hAnsi="仿宋" w:eastAsia="仿宋" w:cs="仿宋"/>
                <w:color w:val="auto"/>
                <w:sz w:val="24"/>
                <w:szCs w:val="24"/>
                <w:lang w:val="en-US" w:eastAsia="zh-CN"/>
              </w:rPr>
              <w:t>铲头钢材厚度≥1.4mm，</w:t>
            </w:r>
            <w:r>
              <w:rPr>
                <w:rFonts w:hint="eastAsia" w:ascii="仿宋" w:hAnsi="仿宋" w:eastAsia="仿宋" w:cs="仿宋"/>
                <w:color w:val="auto"/>
                <w:sz w:val="24"/>
                <w:szCs w:val="24"/>
              </w:rPr>
              <w:t>1.2 米木柄把子，方便手握</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2.材质：采用轨道钢制成，不易裂口、断裂、折叠</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3.质地坚硬，强力韧性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4.颜色：军绿色。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21</w:t>
            </w:r>
          </w:p>
        </w:tc>
        <w:tc>
          <w:tcPr>
            <w:tcW w:w="844" w:type="pct"/>
            <w:noWrap/>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头灯</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核心产品</w:t>
            </w:r>
            <w:r>
              <w:rPr>
                <w:rFonts w:hint="eastAsia" w:ascii="仿宋" w:hAnsi="仿宋" w:eastAsia="仿宋" w:cs="仿宋"/>
                <w:color w:val="auto"/>
                <w:sz w:val="24"/>
                <w:szCs w:val="24"/>
                <w:lang w:eastAsia="zh-CN"/>
              </w:rPr>
              <w:t>）</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.微型防爆头灯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.DC3.7V</w:t>
            </w:r>
            <w:r>
              <w:rPr>
                <w:rFonts w:hint="eastAsia" w:ascii="仿宋" w:hAnsi="仿宋" w:eastAsia="仿宋" w:cs="仿宋"/>
                <w:color w:val="auto"/>
                <w:sz w:val="24"/>
                <w:szCs w:val="24"/>
                <w:lang w:val="en-US" w:eastAsia="zh-CN"/>
              </w:rPr>
              <w:t>，3W</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.定容量≥1900mAh</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.连续放电时间:强光≥9h,工作光≥18h,频闪≥32h</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.充电时间:≤6h</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.电池使用寿命:≥1000(循环)</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.外形尺寸: ≤</w:t>
            </w:r>
            <w:r>
              <w:rPr>
                <w:rFonts w:hint="eastAsia" w:ascii="仿宋" w:hAnsi="仿宋" w:eastAsia="仿宋" w:cs="仿宋"/>
                <w:color w:val="auto"/>
                <w:sz w:val="24"/>
                <w:szCs w:val="24"/>
                <w:lang w:val="en-US" w:eastAsia="zh-CN"/>
              </w:rPr>
              <w:t>80</w:t>
            </w:r>
            <w:r>
              <w:rPr>
                <w:rFonts w:hint="eastAsia" w:ascii="仿宋" w:hAnsi="仿宋" w:eastAsia="仿宋" w:cs="仿宋"/>
                <w:color w:val="auto"/>
                <w:sz w:val="24"/>
                <w:szCs w:val="24"/>
              </w:rPr>
              <w:t>mm×</w:t>
            </w:r>
            <w:r>
              <w:rPr>
                <w:rFonts w:hint="eastAsia" w:ascii="仿宋" w:hAnsi="仿宋" w:eastAsia="仿宋" w:cs="仿宋"/>
                <w:color w:val="auto"/>
                <w:sz w:val="24"/>
                <w:szCs w:val="24"/>
                <w:lang w:val="en-US" w:eastAsia="zh-CN"/>
              </w:rPr>
              <w:t>65</w:t>
            </w:r>
            <w:r>
              <w:rPr>
                <w:rFonts w:hint="eastAsia" w:ascii="仿宋" w:hAnsi="仿宋" w:eastAsia="仿宋" w:cs="仿宋"/>
                <w:color w:val="auto"/>
                <w:sz w:val="24"/>
                <w:szCs w:val="24"/>
              </w:rPr>
              <w:t>mm×</w:t>
            </w:r>
            <w:r>
              <w:rPr>
                <w:rFonts w:hint="eastAsia" w:ascii="仿宋" w:hAnsi="仿宋" w:eastAsia="仿宋" w:cs="仿宋"/>
                <w:color w:val="auto"/>
                <w:sz w:val="24"/>
                <w:szCs w:val="24"/>
                <w:lang w:val="en-US" w:eastAsia="zh-CN"/>
              </w:rPr>
              <w:t>65</w:t>
            </w:r>
            <w:r>
              <w:rPr>
                <w:rFonts w:hint="eastAsia" w:ascii="仿宋" w:hAnsi="仿宋" w:eastAsia="仿宋" w:cs="仿宋"/>
                <w:color w:val="auto"/>
                <w:sz w:val="24"/>
                <w:szCs w:val="24"/>
              </w:rPr>
              <w:t>mm</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外壳材质为塑料，透明罩材质为钢化玻璃，压圈材质为铝合金</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外壳</w:t>
            </w:r>
            <w:r>
              <w:rPr>
                <w:rFonts w:hint="eastAsia" w:ascii="仿宋" w:hAnsi="仿宋" w:eastAsia="仿宋" w:cs="仿宋"/>
                <w:color w:val="auto"/>
                <w:sz w:val="24"/>
                <w:szCs w:val="24"/>
              </w:rPr>
              <w:t>防护等级: ≥IP6</w:t>
            </w:r>
            <w:r>
              <w:rPr>
                <w:rFonts w:hint="eastAsia" w:ascii="仿宋" w:hAnsi="仿宋" w:eastAsia="仿宋" w:cs="仿宋"/>
                <w:color w:val="auto"/>
                <w:sz w:val="24"/>
                <w:szCs w:val="24"/>
                <w:lang w:val="en-US" w:eastAsia="zh-CN"/>
              </w:rPr>
              <w:t>5</w:t>
            </w:r>
            <w:r>
              <w:rPr>
                <w:rFonts w:hint="eastAsia" w:ascii="仿宋" w:hAnsi="仿宋" w:eastAsia="仿宋" w:cs="仿宋"/>
                <w:b w:val="0"/>
                <w:bCs w:val="0"/>
                <w:color w:val="auto"/>
                <w:sz w:val="24"/>
                <w:szCs w:val="24"/>
                <w:lang w:val="en-US" w:eastAsia="zh-CN"/>
              </w:rPr>
              <w:t>（投标时响应文件中提供第三方检测机构出具的检测报告复印件进行佐证）。</w:t>
            </w:r>
          </w:p>
          <w:p>
            <w:pPr>
              <w:pStyle w:val="5"/>
              <w:keepNext w:val="0"/>
              <w:keepLines w:val="0"/>
              <w:pageBreakBefore w:val="0"/>
              <w:kinsoku/>
              <w:wordWrap w:val="0"/>
              <w:overflowPunct/>
              <w:topLinePunct w:val="0"/>
              <w:autoSpaceDE/>
              <w:autoSpaceDN/>
              <w:bidi w:val="0"/>
              <w:adjustRightInd/>
              <w:snapToGrid/>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10.跌落试验和火花点燃实验合格。</w:t>
            </w:r>
          </w:p>
          <w:p>
            <w:pPr>
              <w:pStyle w:val="7"/>
              <w:keepNext w:val="0"/>
              <w:keepLines w:val="0"/>
              <w:pageBreakBefore w:val="0"/>
              <w:kinsoku/>
              <w:wordWrap w:val="0"/>
              <w:overflowPunct/>
              <w:topLinePunct w:val="0"/>
              <w:autoSpaceDE/>
              <w:autoSpaceDN/>
              <w:bidi w:val="0"/>
              <w:adjustRightInd/>
              <w:snapToGrid/>
              <w:spacing w:line="360" w:lineRule="auto"/>
              <w:ind w:left="0" w:leftChars="0"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r>
              <w:rPr>
                <w:rFonts w:hint="eastAsia" w:ascii="仿宋" w:hAnsi="仿宋" w:eastAsia="仿宋" w:cs="仿宋"/>
                <w:b w:val="0"/>
                <w:bCs w:val="0"/>
                <w:color w:val="auto"/>
                <w:sz w:val="24"/>
                <w:szCs w:val="24"/>
                <w:lang w:val="en-US" w:eastAsia="zh-CN"/>
              </w:rPr>
              <w:t>产品具有有效期内防爆合格证（投标时响应文件中提供第三方机构出具的防爆合格证复印件进行佐证）。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22</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应急双肩包</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1.尺寸：</w:t>
            </w:r>
            <w:r>
              <w:rPr>
                <w:rFonts w:hint="eastAsia" w:ascii="仿宋" w:hAnsi="仿宋" w:eastAsia="仿宋" w:cs="仿宋"/>
                <w:color w:val="auto"/>
                <w:sz w:val="24"/>
                <w:szCs w:val="24"/>
                <w:lang w:val="en-US" w:eastAsia="zh-CN"/>
              </w:rPr>
              <w:t>按标准定制</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2.制作：由防水耐磨高密度牛津尼龙材料、反光材料制作而成</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3.面料：阻燃防水高密度牛津布</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4.里布：加密防水牛津布</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5.织带：高密度织带有抗拉性及耐磨性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6.扣具：背带、采用尼龙织带材料</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主袋拉链开口，方便使用</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.用途：用于装置各类所需消防物品</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23</w:t>
            </w:r>
          </w:p>
        </w:tc>
        <w:tc>
          <w:tcPr>
            <w:tcW w:w="844"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雨鞋</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工矿靴，</w:t>
            </w:r>
            <w:r>
              <w:rPr>
                <w:rFonts w:hint="eastAsia" w:ascii="仿宋" w:hAnsi="仿宋" w:eastAsia="仿宋" w:cs="仿宋"/>
                <w:color w:val="auto"/>
                <w:sz w:val="24"/>
                <w:szCs w:val="24"/>
              </w:rPr>
              <w:t>黑色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2.鞋帮：</w:t>
            </w:r>
            <w:r>
              <w:rPr>
                <w:rFonts w:hint="eastAsia" w:ascii="仿宋" w:hAnsi="仿宋" w:eastAsia="仿宋" w:cs="仿宋"/>
                <w:color w:val="auto"/>
                <w:sz w:val="24"/>
                <w:szCs w:val="24"/>
                <w:lang w:val="en-US" w:eastAsia="zh-CN"/>
              </w:rPr>
              <w:t>厚度≥2mm</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3.里料：纯棉里布，高密度粘合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4.鞋头：圆形，吸汗防臭，干爽舒适</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5.鞋底：防滑耐磨橡胶底，采用纹上工艺，有效防滑， 一体成型，不易漏水</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6.靴高：</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40mm</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7.鞋面：橡胶</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8.</w:t>
            </w:r>
            <w:r>
              <w:rPr>
                <w:rFonts w:hint="eastAsia" w:ascii="仿宋" w:hAnsi="仿宋" w:eastAsia="仿宋" w:cs="仿宋"/>
                <w:color w:val="auto"/>
                <w:sz w:val="24"/>
                <w:szCs w:val="24"/>
                <w:lang w:val="en-US" w:eastAsia="zh-CN"/>
              </w:rPr>
              <w:t>外底</w:t>
            </w:r>
            <w:r>
              <w:rPr>
                <w:rFonts w:hint="eastAsia" w:ascii="仿宋" w:hAnsi="仿宋" w:eastAsia="仿宋" w:cs="仿宋"/>
                <w:color w:val="auto"/>
                <w:sz w:val="24"/>
                <w:szCs w:val="24"/>
              </w:rPr>
              <w:t>拉伸强度：≥</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.8MPa </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w:t>
            </w:r>
            <w:r>
              <w:rPr>
                <w:rFonts w:hint="eastAsia" w:ascii="仿宋" w:hAnsi="仿宋" w:eastAsia="仿宋" w:cs="仿宋"/>
                <w:b w:val="0"/>
                <w:bCs w:val="0"/>
                <w:color w:val="auto"/>
                <w:sz w:val="24"/>
                <w:szCs w:val="24"/>
                <w:lang w:val="en-US" w:eastAsia="zh-CN"/>
              </w:rPr>
              <w:t>外底</w:t>
            </w:r>
            <w:r>
              <w:rPr>
                <w:rFonts w:hint="eastAsia" w:ascii="仿宋" w:hAnsi="仿宋" w:eastAsia="仿宋" w:cs="仿宋"/>
                <w:b w:val="0"/>
                <w:bCs w:val="0"/>
                <w:color w:val="auto"/>
                <w:sz w:val="24"/>
                <w:szCs w:val="24"/>
              </w:rPr>
              <w:t>拉断伸长率：≥4</w:t>
            </w:r>
            <w:r>
              <w:rPr>
                <w:rFonts w:hint="eastAsia" w:ascii="仿宋" w:hAnsi="仿宋" w:eastAsia="仿宋" w:cs="仿宋"/>
                <w:b w:val="0"/>
                <w:bCs w:val="0"/>
                <w:color w:val="auto"/>
                <w:sz w:val="24"/>
                <w:szCs w:val="24"/>
                <w:lang w:val="en-US" w:eastAsia="zh-CN"/>
              </w:rPr>
              <w:t>0</w:t>
            </w:r>
            <w:r>
              <w:rPr>
                <w:rFonts w:hint="eastAsia" w:ascii="仿宋" w:hAnsi="仿宋" w:eastAsia="仿宋" w:cs="仿宋"/>
                <w:b w:val="0"/>
                <w:bCs w:val="0"/>
                <w:color w:val="auto"/>
                <w:sz w:val="24"/>
                <w:szCs w:val="24"/>
              </w:rPr>
              <w:t>0%</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highlight w:val="none"/>
                <w:lang w:val="en-US" w:eastAsia="zh-CN"/>
              </w:rPr>
              <w:t>投标时响应文件中提供通过第三方检测机构出具的检测报告复印件进行佐证）</w:t>
            </w:r>
            <w:r>
              <w:rPr>
                <w:rFonts w:hint="eastAsia" w:ascii="仿宋" w:hAnsi="仿宋" w:eastAsia="仿宋" w:cs="仿宋"/>
                <w:b w:val="0"/>
                <w:bCs w:val="0"/>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10.粘合度：≥0.5KN／m </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11.漆膜伸长率：≥100%</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12.强度：≥7.8MPa</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13.检测标准符合GB25037-2010的标准规定。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21" w:type="pct"/>
            <w:noWrap/>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24</w:t>
            </w:r>
          </w:p>
        </w:tc>
        <w:tc>
          <w:tcPr>
            <w:tcW w:w="844" w:type="pct"/>
            <w:noWrap/>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雨衣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核心产品</w:t>
            </w:r>
            <w:r>
              <w:rPr>
                <w:rFonts w:hint="eastAsia" w:ascii="仿宋" w:hAnsi="仿宋" w:eastAsia="仿宋" w:cs="仿宋"/>
                <w:color w:val="auto"/>
                <w:sz w:val="24"/>
                <w:szCs w:val="24"/>
                <w:lang w:eastAsia="zh-CN"/>
              </w:rPr>
              <w:t>）</w:t>
            </w:r>
          </w:p>
        </w:tc>
        <w:tc>
          <w:tcPr>
            <w:tcW w:w="3534" w:type="pct"/>
            <w:noWrap/>
            <w:vAlign w:val="center"/>
          </w:tcPr>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1.面料：牛津布，符合QB/T 4999-2016《日用防雨品 雨披雨衣》</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2.pH值：4.0~9.0</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3.甲醛：≤300mg/kg</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4.耐湿摩擦色牢度：≥3级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5.耐汗渍色牢度：酸性（变色:≥3级、沾色:≥3级）</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碱性（变色:≥3级、沾色:≥3级）</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6.无可分解致癌芳香胺</w:t>
            </w:r>
            <w:r>
              <w:rPr>
                <w:rFonts w:hint="eastAsia" w:ascii="仿宋" w:hAnsi="仿宋" w:eastAsia="仿宋" w:cs="仿宋"/>
                <w:color w:val="auto"/>
                <w:sz w:val="24"/>
                <w:szCs w:val="24"/>
                <w:lang w:eastAsia="zh-CN"/>
              </w:rPr>
              <w:t>。</w:t>
            </w:r>
          </w:p>
          <w:p>
            <w:pPr>
              <w:keepNext w:val="0"/>
              <w:keepLines w:val="0"/>
              <w:pageBreakBefore w:val="0"/>
              <w:kinsoku/>
              <w:wordWrap w:val="0"/>
              <w:overflowPunct/>
              <w:topLinePunct w:val="0"/>
              <w:autoSpaceDE/>
              <w:autoSpaceDN/>
              <w:bidi w:val="0"/>
              <w:adjustRightInd/>
              <w:snapToGrid/>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7.无异味</w:t>
            </w:r>
            <w:r>
              <w:rPr>
                <w:rFonts w:hint="eastAsia" w:ascii="仿宋" w:hAnsi="仿宋" w:eastAsia="仿宋" w:cs="仿宋"/>
                <w:color w:val="auto"/>
                <w:sz w:val="24"/>
                <w:szCs w:val="24"/>
                <w:lang w:eastAsia="zh-CN"/>
              </w:rPr>
              <w:t>。</w:t>
            </w:r>
          </w:p>
        </w:tc>
      </w:tr>
      <w:bookmarkEnd w:id="10"/>
      <w:bookmarkEnd w:id="11"/>
    </w:tbl>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25" w:name="_Toc29371"/>
      <w:r>
        <w:rPr>
          <w:rFonts w:hint="eastAsia" w:ascii="仿宋" w:hAnsi="仿宋" w:eastAsia="仿宋" w:cs="仿宋"/>
          <w:highlight w:val="none"/>
          <w:lang w:val="en-US" w:eastAsia="zh-CN"/>
        </w:rPr>
        <w:t>★四、商务要求</w:t>
      </w:r>
      <w:bookmarkEnd w:id="12"/>
      <w:bookmarkEnd w:id="25"/>
    </w:p>
    <w:p>
      <w:pPr>
        <w:tabs>
          <w:tab w:val="left" w:pos="312"/>
        </w:tabs>
        <w:spacing w:line="360" w:lineRule="auto"/>
        <w:ind w:left="420"/>
        <w:outlineLvl w:val="9"/>
        <w:rPr>
          <w:rFonts w:hint="eastAsia" w:ascii="仿宋" w:hAnsi="仿宋" w:eastAsia="仿宋" w:cs="仿宋"/>
          <w:b/>
          <w:bCs/>
          <w:color w:val="auto"/>
          <w:sz w:val="24"/>
          <w:highlight w:val="none"/>
        </w:rPr>
      </w:pPr>
      <w:bookmarkStart w:id="26" w:name="_Toc10828"/>
      <w:bookmarkStart w:id="27" w:name="_Toc7099"/>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highlight w:val="none"/>
        </w:rPr>
        <w:t>一</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履约时间和地点：</w:t>
      </w:r>
      <w:bookmarkEnd w:id="26"/>
      <w:bookmarkEnd w:id="27"/>
    </w:p>
    <w:p>
      <w:pPr>
        <w:pStyle w:val="11"/>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1.履约时间：政府采购合同签订生效后40个工作日内，完成交货、安装调试、培训等内容。</w:t>
      </w:r>
    </w:p>
    <w:p>
      <w:pPr>
        <w:pStyle w:val="11"/>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2"/>
          <w:highlight w:val="none"/>
          <w:lang w:val="en-US" w:eastAsia="zh-CN" w:bidi="ar-SA"/>
        </w:rPr>
        <w:t>2.履约地点：高县应急管理局</w:t>
      </w:r>
      <w:r>
        <w:rPr>
          <w:rFonts w:hint="eastAsia" w:ascii="仿宋" w:hAnsi="仿宋" w:eastAsia="仿宋" w:cs="仿宋"/>
          <w:color w:val="auto"/>
          <w:sz w:val="24"/>
          <w:szCs w:val="24"/>
          <w:highlight w:val="none"/>
        </w:rPr>
        <w:t>。</w:t>
      </w:r>
    </w:p>
    <w:p>
      <w:pPr>
        <w:pStyle w:val="11"/>
        <w:numPr>
          <w:ilvl w:val="0"/>
          <w:numId w:val="0"/>
        </w:numPr>
        <w:tabs>
          <w:tab w:val="left" w:pos="420"/>
        </w:tabs>
        <w:spacing w:line="360" w:lineRule="auto"/>
        <w:ind w:leftChars="200"/>
        <w:outlineLvl w:val="9"/>
        <w:rPr>
          <w:rFonts w:hint="eastAsia" w:ascii="仿宋" w:hAnsi="仿宋" w:eastAsia="仿宋" w:cs="仿宋"/>
          <w:bCs/>
          <w:color w:val="auto"/>
          <w:sz w:val="24"/>
          <w:szCs w:val="24"/>
          <w:highlight w:val="none"/>
        </w:rPr>
      </w:pPr>
      <w:bookmarkStart w:id="28" w:name="_Toc23622"/>
      <w:bookmarkStart w:id="29" w:name="_Toc21058"/>
      <w:r>
        <w:rPr>
          <w:rFonts w:hint="eastAsia" w:ascii="仿宋" w:hAnsi="仿宋" w:eastAsia="仿宋" w:cs="仿宋"/>
          <w:b/>
          <w:bCs/>
          <w:color w:val="auto"/>
          <w:sz w:val="24"/>
          <w:highlight w:val="none"/>
          <w:lang w:eastAsia="zh-CN"/>
        </w:rPr>
        <w:t>（二）</w:t>
      </w:r>
      <w:r>
        <w:rPr>
          <w:rFonts w:hint="eastAsia" w:ascii="仿宋" w:hAnsi="仿宋" w:eastAsia="仿宋" w:cs="仿宋"/>
          <w:b/>
          <w:bCs/>
          <w:color w:val="auto"/>
          <w:sz w:val="24"/>
          <w:highlight w:val="none"/>
        </w:rPr>
        <w:t>付款条件：</w:t>
      </w:r>
      <w:bookmarkEnd w:id="28"/>
      <w:bookmarkEnd w:id="29"/>
    </w:p>
    <w:p>
      <w:pPr>
        <w:pStyle w:val="11"/>
        <w:numPr>
          <w:ilvl w:val="0"/>
          <w:numId w:val="0"/>
        </w:numPr>
        <w:tabs>
          <w:tab w:val="left" w:pos="420"/>
        </w:tabs>
        <w:spacing w:line="360" w:lineRule="auto"/>
        <w:ind w:leftChars="200"/>
        <w:outlineLvl w:val="9"/>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合同签订生效后，采购人收到成交供应商出具的合法有效完整的完税发票后20个工作</w:t>
      </w:r>
    </w:p>
    <w:p>
      <w:pPr>
        <w:pStyle w:val="11"/>
        <w:numPr>
          <w:ilvl w:val="0"/>
          <w:numId w:val="0"/>
        </w:numPr>
        <w:tabs>
          <w:tab w:val="left" w:pos="420"/>
        </w:tabs>
        <w:spacing w:line="360" w:lineRule="auto"/>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2"/>
          <w:sz w:val="24"/>
          <w:szCs w:val="22"/>
          <w:highlight w:val="none"/>
          <w:lang w:val="en-US" w:eastAsia="zh-CN" w:bidi="ar-SA"/>
        </w:rPr>
        <w:t>日内预付30%的合同款项；验收合格后，采购人收到成交供应商出具的合法有效完整的完税发票及相关凭证资料后20个工作日内支付剩余70%的合同款项</w:t>
      </w:r>
      <w:r>
        <w:rPr>
          <w:rFonts w:hint="eastAsia" w:ascii="仿宋" w:hAnsi="仿宋" w:eastAsia="仿宋" w:cs="仿宋"/>
          <w:bCs/>
          <w:color w:val="auto"/>
          <w:sz w:val="24"/>
          <w:szCs w:val="24"/>
          <w:highlight w:val="none"/>
        </w:rPr>
        <w:t>。</w:t>
      </w:r>
    </w:p>
    <w:p>
      <w:pPr>
        <w:tabs>
          <w:tab w:val="left" w:pos="312"/>
        </w:tabs>
        <w:spacing w:line="360" w:lineRule="auto"/>
        <w:ind w:left="420"/>
        <w:outlineLvl w:val="9"/>
        <w:rPr>
          <w:rFonts w:hint="eastAsia" w:ascii="仿宋" w:hAnsi="仿宋" w:eastAsia="仿宋" w:cs="仿宋"/>
          <w:b/>
          <w:bCs/>
          <w:color w:val="auto"/>
          <w:sz w:val="24"/>
          <w:highlight w:val="none"/>
        </w:rPr>
      </w:pPr>
      <w:bookmarkStart w:id="30" w:name="_Toc861"/>
      <w:bookmarkStart w:id="31" w:name="_Toc13332"/>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三</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包装和运输</w:t>
      </w:r>
      <w:bookmarkEnd w:id="30"/>
      <w:bookmarkEnd w:id="31"/>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应当按照约定的方式交付标的物。对于包装方式没有约定或者约定不明确的，应当按照通用的方式包装；没有通用方式的，应当采取足以保护标的物且有利于节约资源，保护生态环境的包装方式。</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.本次采购的标的物需要运输，</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在合同约定的时间内将标的物运输至合同约定地点。</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自行运输标的物或委托承运人运输的，应为该批货物购买货物运输保险，其损毁、灭失的风险自合同成立时起由</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承担。</w:t>
      </w:r>
    </w:p>
    <w:p>
      <w:pPr>
        <w:tabs>
          <w:tab w:val="left" w:pos="312"/>
        </w:tabs>
        <w:spacing w:line="360" w:lineRule="auto"/>
        <w:ind w:left="420"/>
        <w:outlineLvl w:val="9"/>
        <w:rPr>
          <w:rFonts w:hint="eastAsia" w:ascii="仿宋" w:hAnsi="仿宋" w:eastAsia="仿宋" w:cs="仿宋"/>
          <w:b/>
          <w:bCs/>
          <w:color w:val="auto"/>
          <w:sz w:val="24"/>
          <w:highlight w:val="none"/>
        </w:rPr>
      </w:pPr>
      <w:bookmarkStart w:id="32" w:name="_Toc27017"/>
      <w:bookmarkStart w:id="33" w:name="_Toc25865"/>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四</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售后服务要求</w:t>
      </w:r>
      <w:bookmarkEnd w:id="32"/>
      <w:bookmarkEnd w:id="33"/>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1.质保期：</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r>
        <w:rPr>
          <w:rFonts w:hint="eastAsia" w:ascii="仿宋" w:hAnsi="仿宋" w:eastAsia="仿宋" w:cs="仿宋"/>
          <w:color w:val="auto"/>
          <w:sz w:val="24"/>
          <w:highlight w:val="none"/>
          <w:lang w:eastAsia="zh-CN"/>
        </w:rPr>
        <w:t>本项目所有设备质保</w:t>
      </w:r>
      <w:r>
        <w:rPr>
          <w:rFonts w:hint="eastAsia" w:ascii="仿宋" w:hAnsi="仿宋" w:eastAsia="仿宋" w:cs="仿宋"/>
          <w:color w:val="auto"/>
          <w:sz w:val="24"/>
          <w:highlight w:val="none"/>
          <w:lang w:val="en-US" w:eastAsia="zh-CN"/>
        </w:rPr>
        <w:t>一年</w:t>
      </w:r>
      <w:r>
        <w:rPr>
          <w:rFonts w:hint="eastAsia" w:ascii="仿宋" w:hAnsi="仿宋" w:eastAsia="仿宋" w:cs="仿宋"/>
          <w:color w:val="auto"/>
          <w:sz w:val="24"/>
          <w:highlight w:val="none"/>
        </w:rPr>
        <w:t>（质保期为验收合格之日起开始计算）。</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应有完善的技术支持与服务体系，专人负责与</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联系售后服务事宜，必要的售后机具配置、具有专门固定的售后服务电话。</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针对本项目向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提供不少于三人的培训服务，培训内容包括设备的性能、原理、操作、保养和维护等内容，达到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可独立使用，培训人数和地点由</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指定，并在培训后免费提供技术咨询服务。</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4.在质保期内货物出现质量问题，</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应在</w:t>
      </w: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rPr>
        <w:t>小时内电话响应，</w:t>
      </w:r>
      <w:r>
        <w:rPr>
          <w:rFonts w:hint="eastAsia" w:ascii="仿宋" w:hAnsi="仿宋" w:eastAsia="仿宋" w:cs="仿宋"/>
          <w:color w:val="auto"/>
          <w:sz w:val="24"/>
          <w:highlight w:val="none"/>
          <w:u w:val="single"/>
        </w:rPr>
        <w:t>6</w:t>
      </w:r>
      <w:r>
        <w:rPr>
          <w:rFonts w:hint="eastAsia" w:ascii="仿宋" w:hAnsi="仿宋" w:eastAsia="仿宋" w:cs="仿宋"/>
          <w:color w:val="auto"/>
          <w:sz w:val="24"/>
          <w:highlight w:val="none"/>
        </w:rPr>
        <w:t>小时内上门维护，</w:t>
      </w:r>
      <w:r>
        <w:rPr>
          <w:rFonts w:hint="eastAsia" w:ascii="仿宋" w:hAnsi="仿宋" w:eastAsia="仿宋" w:cs="仿宋"/>
          <w:color w:val="auto"/>
          <w:sz w:val="24"/>
          <w:highlight w:val="none"/>
          <w:u w:val="single"/>
        </w:rPr>
        <w:t>24</w:t>
      </w:r>
      <w:r>
        <w:rPr>
          <w:rFonts w:hint="eastAsia" w:ascii="仿宋" w:hAnsi="仿宋" w:eastAsia="仿宋" w:cs="仿宋"/>
          <w:color w:val="auto"/>
          <w:sz w:val="24"/>
          <w:highlight w:val="none"/>
        </w:rPr>
        <w:t>小时内完成维修。逾期未完成维修或更换的，</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应向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支付合同总价</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rPr>
        <w:t>%的违约金。</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承诺项目全部货物的各种部件均保证齐备、充足供应，若因产品升级更新等原因不能保障供应造成</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损失的，</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承担全部赔偿责任，在交货时需向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提供货物常规备品备件。</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6.在质保期内如出现产品质量问题，由</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提供免费维修和更换服务（若质保期后产品在三包期内，仍应提供三包服务）。</w:t>
      </w:r>
    </w:p>
    <w:p>
      <w:pPr>
        <w:pStyle w:val="12"/>
        <w:numPr>
          <w:ilvl w:val="3"/>
          <w:numId w:val="0"/>
        </w:numPr>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.质保期届满后，</w:t>
      </w:r>
      <w:r>
        <w:rPr>
          <w:rFonts w:hint="eastAsia" w:ascii="仿宋" w:hAnsi="仿宋" w:eastAsia="仿宋" w:cs="仿宋"/>
          <w:color w:val="auto"/>
          <w:sz w:val="24"/>
          <w:highlight w:val="none"/>
          <w:lang w:eastAsia="zh-CN"/>
        </w:rPr>
        <w:t>成交供应商</w:t>
      </w:r>
      <w:r>
        <w:rPr>
          <w:rFonts w:hint="eastAsia" w:ascii="仿宋" w:hAnsi="仿宋" w:eastAsia="仿宋" w:cs="仿宋"/>
          <w:color w:val="auto"/>
          <w:sz w:val="24"/>
          <w:highlight w:val="none"/>
        </w:rPr>
        <w:t>将继续进行质量跟踪，发现情况及时妥善解决。</w:t>
      </w:r>
    </w:p>
    <w:p>
      <w:pPr>
        <w:tabs>
          <w:tab w:val="left" w:pos="312"/>
        </w:tabs>
        <w:spacing w:line="360" w:lineRule="auto"/>
        <w:ind w:left="420"/>
        <w:outlineLvl w:val="9"/>
        <w:rPr>
          <w:rFonts w:hint="eastAsia" w:ascii="仿宋" w:hAnsi="仿宋" w:eastAsia="仿宋" w:cs="仿宋"/>
          <w:b/>
          <w:bCs/>
          <w:color w:val="auto"/>
          <w:sz w:val="24"/>
          <w:highlight w:val="none"/>
        </w:rPr>
      </w:pPr>
      <w:bookmarkStart w:id="34" w:name="_Toc8622"/>
      <w:bookmarkStart w:id="35" w:name="_Toc8462"/>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五</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保险</w:t>
      </w:r>
      <w:bookmarkEnd w:id="34"/>
      <w:bookmarkEnd w:id="35"/>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36" w:name="_Toc10041"/>
      <w:bookmarkStart w:id="37" w:name="_Toc28366"/>
      <w:r>
        <w:rPr>
          <w:rFonts w:hint="eastAsia" w:ascii="仿宋" w:hAnsi="仿宋" w:eastAsia="仿宋" w:cs="仿宋"/>
          <w:b w:val="0"/>
          <w:color w:val="auto"/>
          <w:sz w:val="24"/>
          <w:highlight w:val="none"/>
        </w:rPr>
        <w:t>1.</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应当遵守国家有关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bookmarkEnd w:id="36"/>
      <w:bookmarkEnd w:id="37"/>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38" w:name="_Toc595"/>
      <w:bookmarkStart w:id="39" w:name="_Toc29877"/>
      <w:r>
        <w:rPr>
          <w:rFonts w:hint="eastAsia" w:ascii="仿宋" w:hAnsi="仿宋" w:eastAsia="仿宋" w:cs="仿宋"/>
          <w:b w:val="0"/>
          <w:color w:val="auto"/>
          <w:sz w:val="24"/>
          <w:highlight w:val="none"/>
        </w:rPr>
        <w:t>2.</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应为本项目提供履约的所有人员按照国家规定购买相关保险。</w:t>
      </w:r>
      <w:bookmarkEnd w:id="38"/>
      <w:bookmarkEnd w:id="39"/>
    </w:p>
    <w:p>
      <w:pPr>
        <w:pStyle w:val="11"/>
        <w:spacing w:line="360" w:lineRule="auto"/>
        <w:ind w:firstLine="480" w:firstLineChars="200"/>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r>
        <w:rPr>
          <w:rFonts w:hint="eastAsia" w:ascii="仿宋" w:hAnsi="仿宋" w:eastAsia="仿宋" w:cs="仿宋"/>
          <w:color w:val="auto"/>
          <w:kern w:val="2"/>
          <w:sz w:val="24"/>
          <w:szCs w:val="24"/>
          <w:highlight w:val="none"/>
          <w:lang w:eastAsia="zh-CN"/>
        </w:rPr>
        <w:t>供应商</w:t>
      </w:r>
      <w:r>
        <w:rPr>
          <w:rFonts w:hint="eastAsia" w:ascii="仿宋" w:hAnsi="仿宋" w:eastAsia="仿宋" w:cs="仿宋"/>
          <w:color w:val="auto"/>
          <w:kern w:val="2"/>
          <w:sz w:val="24"/>
          <w:szCs w:val="24"/>
          <w:highlight w:val="none"/>
        </w:rPr>
        <w:t>自行运输标的物或委托承运人运输的，应为该批货物购买货物运输保险及运输工具航程保险。</w:t>
      </w:r>
    </w:p>
    <w:p>
      <w:pPr>
        <w:tabs>
          <w:tab w:val="left" w:pos="312"/>
        </w:tabs>
        <w:spacing w:line="360" w:lineRule="auto"/>
        <w:ind w:left="420"/>
        <w:outlineLvl w:val="9"/>
        <w:rPr>
          <w:rFonts w:hint="eastAsia" w:ascii="仿宋" w:hAnsi="仿宋" w:eastAsia="仿宋" w:cs="仿宋"/>
          <w:b/>
          <w:bCs/>
          <w:color w:val="auto"/>
          <w:sz w:val="24"/>
          <w:highlight w:val="none"/>
        </w:rPr>
      </w:pPr>
      <w:bookmarkStart w:id="40" w:name="_Toc18289"/>
      <w:bookmarkStart w:id="41" w:name="_Toc7062"/>
      <w:bookmarkStart w:id="42" w:name="_Toc32286_WPSOffice_Level2"/>
      <w:bookmarkStart w:id="43" w:name="_Toc27313"/>
      <w:bookmarkStart w:id="44" w:name="_Toc20781"/>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六</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知识产权</w:t>
      </w:r>
      <w:bookmarkEnd w:id="40"/>
      <w:bookmarkEnd w:id="41"/>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45" w:name="_Toc18422"/>
      <w:r>
        <w:rPr>
          <w:rFonts w:hint="eastAsia" w:ascii="仿宋" w:hAnsi="仿宋" w:eastAsia="仿宋" w:cs="仿宋"/>
          <w:b w:val="0"/>
          <w:color w:val="auto"/>
          <w:sz w:val="24"/>
          <w:highlight w:val="none"/>
          <w:lang w:val="en-US" w:eastAsia="zh-CN"/>
        </w:rPr>
        <w:t>1.</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在本项目使用任何产品和服务</w:t>
      </w:r>
      <w:r>
        <w:rPr>
          <w:rFonts w:hint="eastAsia" w:ascii="仿宋" w:hAnsi="仿宋" w:eastAsia="仿宋" w:cs="仿宋"/>
          <w:b w:val="0"/>
          <w:color w:val="auto"/>
          <w:sz w:val="24"/>
          <w:highlight w:val="none"/>
          <w:lang w:eastAsia="zh-CN"/>
        </w:rPr>
        <w:t>（</w:t>
      </w:r>
      <w:r>
        <w:rPr>
          <w:rFonts w:hint="eastAsia" w:ascii="仿宋" w:hAnsi="仿宋" w:eastAsia="仿宋" w:cs="仿宋"/>
          <w:b w:val="0"/>
          <w:color w:val="auto"/>
          <w:sz w:val="24"/>
          <w:highlight w:val="none"/>
        </w:rPr>
        <w:t>包括部分使用</w:t>
      </w:r>
      <w:r>
        <w:rPr>
          <w:rFonts w:hint="eastAsia" w:ascii="仿宋" w:hAnsi="仿宋" w:eastAsia="仿宋" w:cs="仿宋"/>
          <w:b w:val="0"/>
          <w:color w:val="auto"/>
          <w:sz w:val="24"/>
          <w:highlight w:val="none"/>
          <w:lang w:eastAsia="zh-CN"/>
        </w:rPr>
        <w:t>）</w:t>
      </w:r>
      <w:r>
        <w:rPr>
          <w:rFonts w:hint="eastAsia" w:ascii="仿宋" w:hAnsi="仿宋" w:eastAsia="仿宋" w:cs="仿宋"/>
          <w:b w:val="0"/>
          <w:color w:val="auto"/>
          <w:sz w:val="24"/>
          <w:highlight w:val="none"/>
        </w:rPr>
        <w:t>时，不会产生因第三方提出侵犯其专利权、商标权、著作权</w:t>
      </w:r>
      <w:r>
        <w:rPr>
          <w:rFonts w:hint="eastAsia" w:ascii="仿宋" w:hAnsi="仿宋" w:eastAsia="仿宋" w:cs="仿宋"/>
          <w:b w:val="0"/>
          <w:color w:val="auto"/>
          <w:sz w:val="24"/>
          <w:highlight w:val="none"/>
          <w:lang w:eastAsia="zh-CN"/>
        </w:rPr>
        <w:t>或其他</w:t>
      </w:r>
      <w:r>
        <w:rPr>
          <w:rFonts w:hint="eastAsia" w:ascii="仿宋" w:hAnsi="仿宋" w:eastAsia="仿宋" w:cs="仿宋"/>
          <w:b w:val="0"/>
          <w:color w:val="auto"/>
          <w:sz w:val="24"/>
          <w:highlight w:val="none"/>
        </w:rPr>
        <w:t>知识产权而引起的法律和经济纠纷，如因专利权、商标权、著作权</w:t>
      </w:r>
      <w:r>
        <w:rPr>
          <w:rFonts w:hint="eastAsia" w:ascii="仿宋" w:hAnsi="仿宋" w:eastAsia="仿宋" w:cs="仿宋"/>
          <w:b w:val="0"/>
          <w:color w:val="auto"/>
          <w:sz w:val="24"/>
          <w:highlight w:val="none"/>
          <w:lang w:eastAsia="zh-CN"/>
        </w:rPr>
        <w:t>或其他</w:t>
      </w:r>
      <w:r>
        <w:rPr>
          <w:rFonts w:hint="eastAsia" w:ascii="仿宋" w:hAnsi="仿宋" w:eastAsia="仿宋" w:cs="仿宋"/>
          <w:b w:val="0"/>
          <w:color w:val="auto"/>
          <w:sz w:val="24"/>
          <w:highlight w:val="none"/>
        </w:rPr>
        <w:t>知识产权而引起法律和经济纠纷，由</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承担所有相关责任。</w:t>
      </w:r>
      <w:bookmarkEnd w:id="45"/>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46" w:name="_Toc28709"/>
      <w:r>
        <w:rPr>
          <w:rFonts w:hint="eastAsia" w:ascii="仿宋" w:hAnsi="仿宋" w:eastAsia="仿宋" w:cs="仿宋"/>
          <w:b w:val="0"/>
          <w:color w:val="auto"/>
          <w:sz w:val="24"/>
          <w:highlight w:val="none"/>
          <w:lang w:val="en-US" w:eastAsia="zh-CN"/>
        </w:rPr>
        <w:t>2.</w:t>
      </w:r>
      <w:r>
        <w:rPr>
          <w:rFonts w:hint="eastAsia" w:ascii="仿宋" w:hAnsi="仿宋" w:eastAsia="仿宋" w:cs="仿宋"/>
          <w:b w:val="0"/>
          <w:color w:val="auto"/>
          <w:sz w:val="24"/>
          <w:highlight w:val="none"/>
          <w:lang w:eastAsia="zh-CN"/>
        </w:rPr>
        <w:t>采购人</w:t>
      </w:r>
      <w:r>
        <w:rPr>
          <w:rFonts w:hint="eastAsia" w:ascii="仿宋" w:hAnsi="仿宋" w:eastAsia="仿宋" w:cs="仿宋"/>
          <w:b w:val="0"/>
          <w:color w:val="auto"/>
          <w:sz w:val="24"/>
          <w:highlight w:val="none"/>
        </w:rPr>
        <w:t>享有本项目实施过程中产生的知识成果及知识产权，并依据实际情况对采购标的涉及的知识产权的进行处理。</w:t>
      </w:r>
      <w:bookmarkEnd w:id="46"/>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47" w:name="_Toc24385"/>
      <w:r>
        <w:rPr>
          <w:rFonts w:hint="eastAsia" w:ascii="仿宋" w:hAnsi="仿宋" w:eastAsia="仿宋" w:cs="仿宋"/>
          <w:b w:val="0"/>
          <w:color w:val="auto"/>
          <w:sz w:val="24"/>
          <w:highlight w:val="none"/>
          <w:lang w:val="en-US" w:eastAsia="zh-CN"/>
        </w:rPr>
        <w:t>3.</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如欲在项目实施过程中采用自有知识成果，需在</w:t>
      </w:r>
      <w:r>
        <w:rPr>
          <w:rFonts w:hint="eastAsia" w:ascii="仿宋" w:hAnsi="仿宋" w:eastAsia="仿宋" w:cs="仿宋"/>
          <w:b w:val="0"/>
          <w:color w:val="auto"/>
          <w:sz w:val="24"/>
          <w:highlight w:val="none"/>
          <w:lang w:eastAsia="zh-CN"/>
        </w:rPr>
        <w:t>响应文件</w:t>
      </w:r>
      <w:r>
        <w:rPr>
          <w:rFonts w:hint="eastAsia" w:ascii="仿宋" w:hAnsi="仿宋" w:eastAsia="仿宋" w:cs="仿宋"/>
          <w:b w:val="0"/>
          <w:color w:val="auto"/>
          <w:sz w:val="24"/>
          <w:highlight w:val="none"/>
        </w:rPr>
        <w:t>中声明，并提供相关知识产权证明文件。使用该知识成果后，</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需提供相关技术文档，并承诺提供无限期技术支持，</w:t>
      </w:r>
      <w:r>
        <w:rPr>
          <w:rFonts w:hint="eastAsia" w:ascii="仿宋" w:hAnsi="仿宋" w:eastAsia="仿宋" w:cs="仿宋"/>
          <w:b w:val="0"/>
          <w:color w:val="auto"/>
          <w:sz w:val="24"/>
          <w:highlight w:val="none"/>
          <w:lang w:eastAsia="zh-CN"/>
        </w:rPr>
        <w:t>采购人</w:t>
      </w:r>
      <w:r>
        <w:rPr>
          <w:rFonts w:hint="eastAsia" w:ascii="仿宋" w:hAnsi="仿宋" w:eastAsia="仿宋" w:cs="仿宋"/>
          <w:b w:val="0"/>
          <w:color w:val="auto"/>
          <w:sz w:val="24"/>
          <w:highlight w:val="none"/>
        </w:rPr>
        <w:t>享有永久使用权。</w:t>
      </w:r>
      <w:bookmarkEnd w:id="47"/>
    </w:p>
    <w:p>
      <w:pPr>
        <w:pStyle w:val="14"/>
        <w:numPr>
          <w:ilvl w:val="1"/>
          <w:numId w:val="0"/>
        </w:numPr>
        <w:spacing w:line="360" w:lineRule="auto"/>
        <w:ind w:firstLine="480" w:firstLineChars="200"/>
        <w:outlineLvl w:val="9"/>
        <w:rPr>
          <w:rFonts w:hint="eastAsia" w:ascii="仿宋" w:hAnsi="仿宋" w:eastAsia="仿宋" w:cs="仿宋"/>
          <w:b w:val="0"/>
          <w:color w:val="auto"/>
          <w:sz w:val="24"/>
          <w:highlight w:val="none"/>
        </w:rPr>
      </w:pPr>
      <w:bookmarkStart w:id="48" w:name="_Toc8742"/>
      <w:r>
        <w:rPr>
          <w:rFonts w:hint="eastAsia" w:ascii="仿宋" w:hAnsi="仿宋" w:eastAsia="仿宋" w:cs="仿宋"/>
          <w:b w:val="0"/>
          <w:color w:val="auto"/>
          <w:sz w:val="24"/>
          <w:highlight w:val="none"/>
          <w:lang w:val="en-US" w:eastAsia="zh-CN"/>
        </w:rPr>
        <w:t>4.</w:t>
      </w:r>
      <w:r>
        <w:rPr>
          <w:rFonts w:hint="eastAsia" w:ascii="仿宋" w:hAnsi="仿宋" w:eastAsia="仿宋" w:cs="仿宋"/>
          <w:b w:val="0"/>
          <w:color w:val="auto"/>
          <w:sz w:val="24"/>
          <w:highlight w:val="none"/>
        </w:rPr>
        <w:t>如采用</w:t>
      </w:r>
      <w:r>
        <w:rPr>
          <w:rFonts w:hint="eastAsia" w:ascii="仿宋" w:hAnsi="仿宋" w:eastAsia="仿宋" w:cs="仿宋"/>
          <w:b w:val="0"/>
          <w:color w:val="auto"/>
          <w:sz w:val="24"/>
          <w:highlight w:val="none"/>
          <w:lang w:eastAsia="zh-CN"/>
        </w:rPr>
        <w:t>供应商</w:t>
      </w:r>
      <w:r>
        <w:rPr>
          <w:rFonts w:hint="eastAsia" w:ascii="仿宋" w:hAnsi="仿宋" w:eastAsia="仿宋" w:cs="仿宋"/>
          <w:b w:val="0"/>
          <w:color w:val="auto"/>
          <w:sz w:val="24"/>
          <w:highlight w:val="none"/>
        </w:rPr>
        <w:t>所不拥有的知识产权，则在投标报价中必须包括合法获取该知识产权的相关费用。</w:t>
      </w:r>
      <w:bookmarkEnd w:id="48"/>
    </w:p>
    <w:p>
      <w:pPr>
        <w:tabs>
          <w:tab w:val="left" w:pos="312"/>
        </w:tabs>
        <w:spacing w:line="360" w:lineRule="auto"/>
        <w:ind w:left="420"/>
        <w:outlineLvl w:val="9"/>
        <w:rPr>
          <w:rFonts w:hint="eastAsia" w:ascii="仿宋" w:hAnsi="仿宋" w:eastAsia="仿宋" w:cs="仿宋"/>
          <w:b/>
          <w:bCs/>
          <w:color w:val="auto"/>
          <w:sz w:val="24"/>
          <w:highlight w:val="none"/>
          <w:lang w:eastAsia="zh-CN"/>
        </w:rPr>
      </w:pPr>
      <w:bookmarkStart w:id="49" w:name="_Toc15333"/>
      <w:bookmarkStart w:id="50" w:name="_Toc17109"/>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highlight w:val="none"/>
        </w:rPr>
        <w:t>七</w:t>
      </w:r>
      <w:r>
        <w:rPr>
          <w:rFonts w:hint="eastAsia" w:ascii="仿宋" w:hAnsi="仿宋" w:eastAsia="仿宋" w:cs="仿宋"/>
          <w:b/>
          <w:bCs/>
          <w:color w:val="auto"/>
          <w:sz w:val="24"/>
          <w:highlight w:val="none"/>
          <w:lang w:eastAsia="zh-CN"/>
        </w:rPr>
        <w:t>）</w:t>
      </w:r>
      <w:bookmarkEnd w:id="42"/>
      <w:bookmarkEnd w:id="43"/>
      <w:bookmarkEnd w:id="44"/>
      <w:bookmarkEnd w:id="49"/>
      <w:bookmarkEnd w:id="50"/>
      <w:r>
        <w:rPr>
          <w:rFonts w:hint="eastAsia" w:ascii="仿宋" w:hAnsi="仿宋" w:eastAsia="仿宋" w:cs="仿宋"/>
          <w:b/>
          <w:bCs/>
          <w:color w:val="auto"/>
          <w:sz w:val="24"/>
          <w:highlight w:val="none"/>
          <w:lang w:eastAsia="zh-CN"/>
        </w:rPr>
        <w:t>验收</w:t>
      </w:r>
    </w:p>
    <w:p>
      <w:pPr>
        <w:pStyle w:val="7"/>
        <w:spacing w:after="0"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bCs/>
          <w:color w:val="auto"/>
          <w:sz w:val="24"/>
          <w:highlight w:val="none"/>
        </w:rPr>
        <w:t>严格按照政府采购相关法律法规以及《财政部关于进一步加强政府采购需求和履约验收管理的指导意见》（财库（2016）205号）的要求进行验收</w:t>
      </w:r>
      <w:r>
        <w:rPr>
          <w:rFonts w:hint="eastAsia" w:ascii="仿宋" w:hAnsi="仿宋" w:eastAsia="仿宋" w:cs="仿宋"/>
          <w:color w:val="auto"/>
          <w:sz w:val="24"/>
          <w:highlight w:val="none"/>
        </w:rPr>
        <w:t>。</w:t>
      </w:r>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注：本章采购需求中标注“★”号的条款为本次采购项目的实质性要求，供应商应全部满足。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4"/>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12"/>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5C4E643"/>
    <w:multiLevelType w:val="singleLevel"/>
    <w:tmpl w:val="C5C4E64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YjEyMjgxYzFhZTEyYTdlZWQ1Nzg2MGNjZWFkNWIifQ=="/>
  </w:docVars>
  <w:rsids>
    <w:rsidRoot w:val="17803DD3"/>
    <w:rsid w:val="1780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rPr>
      <w:rFonts w:ascii="Calibri" w:hAnsi="Calibri" w:eastAsia="宋体" w:cs="Times New Roman"/>
    </w:rPr>
  </w:style>
  <w:style w:type="paragraph" w:styleId="4">
    <w:name w:val="Normal Indent"/>
    <w:basedOn w:val="1"/>
    <w:next w:val="3"/>
    <w:uiPriority w:val="0"/>
    <w:pPr>
      <w:ind w:firstLine="420" w:firstLineChars="200"/>
    </w:pPr>
  </w:style>
  <w:style w:type="paragraph" w:styleId="5">
    <w:name w:val="Body Text"/>
    <w:basedOn w:val="1"/>
    <w:next w:val="1"/>
    <w:uiPriority w:val="0"/>
    <w:pPr>
      <w:spacing w:after="120"/>
    </w:pPr>
  </w:style>
  <w:style w:type="paragraph" w:styleId="6">
    <w:name w:val="Normal (Web)"/>
    <w:basedOn w:val="1"/>
    <w:uiPriority w:val="0"/>
    <w:pPr>
      <w:widowControl/>
      <w:spacing w:before="100" w:beforeAutospacing="1" w:after="100" w:afterAutospacing="1"/>
      <w:jc w:val="left"/>
    </w:pPr>
    <w:rPr>
      <w:rFonts w:ascii="宋体" w:hAnsi="宋体"/>
      <w:kern w:val="0"/>
      <w:sz w:val="18"/>
      <w:szCs w:val="18"/>
    </w:rPr>
  </w:style>
  <w:style w:type="paragraph" w:styleId="7">
    <w:name w:val="Body Text First Indent"/>
    <w:basedOn w:val="5"/>
    <w:next w:val="4"/>
    <w:unhideWhenUsed/>
    <w:qFormat/>
    <w:uiPriority w:val="99"/>
    <w:pPr>
      <w:ind w:firstLine="420" w:firstLineChars="10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2">
    <w:name w:val="17“1.”四级标题"/>
    <w:basedOn w:val="13"/>
    <w:qFormat/>
    <w:uiPriority w:val="0"/>
    <w:pPr>
      <w:numPr>
        <w:ilvl w:val="3"/>
        <w:numId w:val="1"/>
      </w:numPr>
      <w:ind w:firstLine="803" w:firstLineChars="200"/>
    </w:pPr>
    <w:rPr>
      <w:rFonts w:ascii="宋体" w:hAnsi="宋体" w:eastAsia="宋体"/>
    </w:rPr>
  </w:style>
  <w:style w:type="paragraph" w:customStyle="1" w:styleId="1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14">
    <w:name w:val="15、“一、”二级标题"/>
    <w:basedOn w:val="1"/>
    <w:qFormat/>
    <w:uiPriority w:val="0"/>
    <w:pPr>
      <w:numPr>
        <w:ilvl w:val="1"/>
        <w:numId w:val="1"/>
      </w:numPr>
      <w:tabs>
        <w:tab w:val="left" w:pos="0"/>
      </w:tabs>
      <w:wordWrap w:val="0"/>
      <w:topLinePunct/>
      <w:ind w:firstLine="803" w:firstLineChars="200"/>
      <w:outlineLvl w:val="1"/>
    </w:pPr>
    <w:rPr>
      <w:rFonts w:ascii="宋体" w:hAnsi="宋体" w:eastAsia="宋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2022-07-29T06:24:00Z</dcterms:created>
  <dc:creator>﹏沙粒°</dc:creator>
  <cp:lastModifiedBy>﹏沙粒°</cp:lastModifiedBy>
  <dcterms:modified xsi:type="dcterms:W3CDTF">2022-07-29T06:24:30Z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097B1C8A2AA64B91AC98A0DA41EADB62</vt:lpwstr>
  </property>
</Properties>
</file>