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C5" w:rsidRDefault="009303C5" w:rsidP="009303C5">
      <w:pPr>
        <w:widowControl w:val="0"/>
        <w:spacing w:after="0" w:line="360" w:lineRule="auto"/>
        <w:jc w:val="center"/>
        <w:rPr>
          <w:rFonts w:ascii="仿宋" w:eastAsia="仿宋" w:hAnsi="仿宋" w:cs="仿宋" w:hint="eastAsia"/>
          <w:b/>
          <w:color w:val="000000"/>
          <w:kern w:val="2"/>
          <w:sz w:val="40"/>
          <w:szCs w:val="28"/>
        </w:rPr>
      </w:pPr>
      <w:r w:rsidRPr="009303C5">
        <w:rPr>
          <w:rFonts w:ascii="仿宋" w:eastAsia="仿宋" w:hAnsi="仿宋" w:cs="仿宋" w:hint="eastAsia"/>
          <w:b/>
          <w:color w:val="000000"/>
          <w:kern w:val="2"/>
          <w:sz w:val="40"/>
          <w:szCs w:val="28"/>
        </w:rPr>
        <w:t>南充市高坪区人民医院眩晕症诊疗系统及视频眼震图仪采购项目</w:t>
      </w:r>
    </w:p>
    <w:p w:rsidR="009303C5" w:rsidRPr="009303C5" w:rsidRDefault="009303C5" w:rsidP="009303C5">
      <w:pPr>
        <w:widowControl w:val="0"/>
        <w:spacing w:after="0" w:line="360" w:lineRule="auto"/>
        <w:jc w:val="center"/>
        <w:rPr>
          <w:rFonts w:ascii="仿宋" w:eastAsia="仿宋" w:hAnsi="仿宋" w:cs="仿宋" w:hint="eastAsia"/>
          <w:b/>
          <w:color w:val="000000"/>
          <w:kern w:val="2"/>
          <w:sz w:val="40"/>
          <w:szCs w:val="28"/>
        </w:rPr>
      </w:pPr>
      <w:r>
        <w:rPr>
          <w:rFonts w:ascii="仿宋" w:eastAsia="仿宋" w:hAnsi="仿宋" w:cs="仿宋" w:hint="eastAsia"/>
          <w:b/>
          <w:color w:val="000000"/>
          <w:kern w:val="2"/>
          <w:sz w:val="40"/>
          <w:szCs w:val="28"/>
        </w:rPr>
        <w:t>采购需求</w:t>
      </w:r>
    </w:p>
    <w:p w:rsidR="009303C5" w:rsidRPr="009303C5" w:rsidRDefault="009303C5" w:rsidP="009303C5">
      <w:pPr>
        <w:widowControl w:val="0"/>
        <w:spacing w:after="0" w:line="360" w:lineRule="auto"/>
        <w:ind w:firstLineChars="200" w:firstLine="562"/>
        <w:jc w:val="both"/>
        <w:rPr>
          <w:rFonts w:ascii="仿宋" w:eastAsia="仿宋" w:hAnsi="仿宋" w:cs="Times New Roman" w:hint="eastAsia"/>
          <w:b/>
          <w:kern w:val="2"/>
          <w:sz w:val="28"/>
          <w:szCs w:val="28"/>
        </w:rPr>
      </w:pPr>
      <w:r w:rsidRPr="009303C5">
        <w:rPr>
          <w:rFonts w:ascii="仿宋" w:eastAsia="仿宋" w:hAnsi="仿宋" w:cs="仿宋" w:hint="eastAsia"/>
          <w:b/>
          <w:color w:val="000000"/>
          <w:kern w:val="2"/>
          <w:sz w:val="28"/>
          <w:szCs w:val="28"/>
        </w:rPr>
        <w:t>一、</w:t>
      </w:r>
      <w:r w:rsidRPr="009303C5">
        <w:rPr>
          <w:rFonts w:ascii="仿宋" w:eastAsia="仿宋" w:hAnsi="仿宋" w:cs="Times New Roman" w:hint="eastAsia"/>
          <w:b/>
          <w:kern w:val="2"/>
          <w:sz w:val="28"/>
          <w:szCs w:val="28"/>
        </w:rPr>
        <w:t>项目采购清单</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
        <w:gridCol w:w="2712"/>
        <w:gridCol w:w="1200"/>
        <w:gridCol w:w="2185"/>
        <w:gridCol w:w="2176"/>
      </w:tblGrid>
      <w:tr w:rsidR="009303C5" w:rsidRPr="009303C5" w:rsidTr="00E92549">
        <w:trPr>
          <w:trHeight w:val="490"/>
        </w:trPr>
        <w:tc>
          <w:tcPr>
            <w:tcW w:w="957" w:type="dxa"/>
            <w:vAlign w:val="center"/>
          </w:tcPr>
          <w:p w:rsidR="009303C5" w:rsidRPr="009303C5" w:rsidRDefault="009303C5" w:rsidP="009303C5">
            <w:pPr>
              <w:widowControl w:val="0"/>
              <w:spacing w:after="0"/>
              <w:jc w:val="center"/>
              <w:rPr>
                <w:rFonts w:ascii="仿宋" w:eastAsia="仿宋" w:hAnsi="仿宋" w:cs="仿宋" w:hint="eastAsia"/>
                <w:b/>
                <w:bCs/>
                <w:kern w:val="2"/>
                <w:sz w:val="28"/>
                <w:szCs w:val="28"/>
              </w:rPr>
            </w:pPr>
            <w:r w:rsidRPr="009303C5">
              <w:rPr>
                <w:rFonts w:ascii="仿宋" w:eastAsia="仿宋" w:hAnsi="仿宋" w:cs="仿宋" w:hint="eastAsia"/>
                <w:b/>
                <w:bCs/>
                <w:kern w:val="2"/>
                <w:sz w:val="28"/>
                <w:szCs w:val="28"/>
              </w:rPr>
              <w:t>序号</w:t>
            </w:r>
          </w:p>
        </w:tc>
        <w:tc>
          <w:tcPr>
            <w:tcW w:w="2712" w:type="dxa"/>
            <w:vAlign w:val="center"/>
          </w:tcPr>
          <w:p w:rsidR="009303C5" w:rsidRPr="009303C5" w:rsidRDefault="009303C5" w:rsidP="009303C5">
            <w:pPr>
              <w:widowControl w:val="0"/>
              <w:spacing w:after="0"/>
              <w:jc w:val="center"/>
              <w:rPr>
                <w:rFonts w:ascii="仿宋" w:eastAsia="仿宋" w:hAnsi="仿宋" w:cs="仿宋" w:hint="eastAsia"/>
                <w:b/>
                <w:bCs/>
                <w:kern w:val="2"/>
                <w:sz w:val="28"/>
                <w:szCs w:val="28"/>
              </w:rPr>
            </w:pPr>
            <w:r w:rsidRPr="009303C5">
              <w:rPr>
                <w:rFonts w:ascii="仿宋" w:eastAsia="仿宋" w:hAnsi="仿宋" w:cs="仿宋" w:hint="eastAsia"/>
                <w:b/>
                <w:bCs/>
                <w:kern w:val="2"/>
                <w:sz w:val="28"/>
                <w:szCs w:val="28"/>
              </w:rPr>
              <w:t>货物名称</w:t>
            </w:r>
          </w:p>
        </w:tc>
        <w:tc>
          <w:tcPr>
            <w:tcW w:w="1200" w:type="dxa"/>
            <w:vAlign w:val="center"/>
          </w:tcPr>
          <w:p w:rsidR="009303C5" w:rsidRPr="009303C5" w:rsidRDefault="009303C5" w:rsidP="009303C5">
            <w:pPr>
              <w:widowControl w:val="0"/>
              <w:spacing w:after="0"/>
              <w:jc w:val="center"/>
              <w:rPr>
                <w:rFonts w:ascii="仿宋" w:eastAsia="仿宋" w:hAnsi="仿宋" w:cs="仿宋" w:hint="eastAsia"/>
                <w:b/>
                <w:bCs/>
                <w:kern w:val="2"/>
                <w:sz w:val="28"/>
                <w:szCs w:val="28"/>
              </w:rPr>
            </w:pPr>
            <w:r w:rsidRPr="009303C5">
              <w:rPr>
                <w:rFonts w:ascii="仿宋" w:eastAsia="仿宋" w:hAnsi="仿宋" w:cs="仿宋" w:hint="eastAsia"/>
                <w:b/>
                <w:bCs/>
                <w:kern w:val="2"/>
                <w:sz w:val="28"/>
                <w:szCs w:val="28"/>
              </w:rPr>
              <w:t>数量</w:t>
            </w:r>
          </w:p>
        </w:tc>
        <w:tc>
          <w:tcPr>
            <w:tcW w:w="2185" w:type="dxa"/>
            <w:vAlign w:val="center"/>
          </w:tcPr>
          <w:p w:rsidR="009303C5" w:rsidRPr="009303C5" w:rsidRDefault="009303C5" w:rsidP="009303C5">
            <w:pPr>
              <w:spacing w:after="0"/>
              <w:jc w:val="center"/>
              <w:textAlignment w:val="center"/>
              <w:rPr>
                <w:rFonts w:ascii="仿宋" w:eastAsia="仿宋" w:hAnsi="仿宋" w:cs="仿宋" w:hint="eastAsia"/>
                <w:b/>
                <w:bCs/>
                <w:kern w:val="2"/>
                <w:sz w:val="28"/>
                <w:szCs w:val="28"/>
              </w:rPr>
            </w:pPr>
            <w:r w:rsidRPr="009303C5">
              <w:rPr>
                <w:rFonts w:ascii="仿宋" w:eastAsia="仿宋" w:hAnsi="仿宋" w:cs="仿宋" w:hint="eastAsia"/>
                <w:b/>
                <w:bCs/>
                <w:color w:val="000000"/>
                <w:sz w:val="28"/>
                <w:szCs w:val="28"/>
                <w:lang/>
              </w:rPr>
              <w:t>单位</w:t>
            </w:r>
          </w:p>
        </w:tc>
        <w:tc>
          <w:tcPr>
            <w:tcW w:w="2176" w:type="dxa"/>
            <w:vAlign w:val="center"/>
          </w:tcPr>
          <w:p w:rsidR="009303C5" w:rsidRPr="009303C5" w:rsidRDefault="009303C5" w:rsidP="009303C5">
            <w:pPr>
              <w:widowControl w:val="0"/>
              <w:spacing w:after="0"/>
              <w:jc w:val="center"/>
              <w:rPr>
                <w:rFonts w:ascii="仿宋" w:eastAsia="仿宋" w:hAnsi="仿宋" w:cs="仿宋" w:hint="eastAsia"/>
                <w:b/>
                <w:bCs/>
                <w:kern w:val="2"/>
                <w:sz w:val="28"/>
                <w:szCs w:val="28"/>
              </w:rPr>
            </w:pPr>
            <w:r w:rsidRPr="009303C5">
              <w:rPr>
                <w:rFonts w:ascii="仿宋" w:eastAsia="仿宋" w:hAnsi="仿宋" w:cs="仿宋" w:hint="eastAsia"/>
                <w:b/>
                <w:bCs/>
                <w:kern w:val="2"/>
                <w:sz w:val="28"/>
                <w:szCs w:val="28"/>
              </w:rPr>
              <w:t>是否允许采购进口产品</w:t>
            </w:r>
          </w:p>
        </w:tc>
      </w:tr>
      <w:tr w:rsidR="009303C5" w:rsidRPr="009303C5" w:rsidTr="00E92549">
        <w:trPr>
          <w:trHeight w:val="735"/>
        </w:trPr>
        <w:tc>
          <w:tcPr>
            <w:tcW w:w="957" w:type="dxa"/>
            <w:vAlign w:val="center"/>
          </w:tcPr>
          <w:p w:rsidR="009303C5" w:rsidRPr="009303C5" w:rsidRDefault="009303C5" w:rsidP="009303C5">
            <w:pPr>
              <w:widowControl w:val="0"/>
              <w:spacing w:after="0"/>
              <w:jc w:val="center"/>
              <w:rPr>
                <w:rFonts w:ascii="仿宋" w:eastAsia="仿宋" w:hAnsi="仿宋" w:cs="仿宋" w:hint="eastAsia"/>
                <w:kern w:val="2"/>
                <w:sz w:val="28"/>
                <w:szCs w:val="28"/>
              </w:rPr>
            </w:pPr>
            <w:r w:rsidRPr="009303C5">
              <w:rPr>
                <w:rFonts w:ascii="仿宋" w:eastAsia="仿宋" w:hAnsi="仿宋" w:cs="仿宋" w:hint="eastAsia"/>
                <w:kern w:val="2"/>
                <w:sz w:val="28"/>
                <w:szCs w:val="28"/>
              </w:rPr>
              <w:t>1</w:t>
            </w:r>
          </w:p>
        </w:tc>
        <w:tc>
          <w:tcPr>
            <w:tcW w:w="2712" w:type="dxa"/>
            <w:vAlign w:val="center"/>
          </w:tcPr>
          <w:p w:rsidR="009303C5" w:rsidRPr="009303C5" w:rsidRDefault="009303C5" w:rsidP="009303C5">
            <w:pPr>
              <w:spacing w:after="0"/>
              <w:jc w:val="center"/>
              <w:textAlignment w:val="center"/>
              <w:rPr>
                <w:rFonts w:ascii="仿宋" w:eastAsia="仿宋" w:hAnsi="仿宋" w:cs="仿宋" w:hint="eastAsia"/>
                <w:kern w:val="2"/>
                <w:sz w:val="28"/>
                <w:szCs w:val="28"/>
              </w:rPr>
            </w:pPr>
            <w:r w:rsidRPr="009303C5">
              <w:rPr>
                <w:rFonts w:ascii="仿宋" w:eastAsia="仿宋" w:hAnsi="仿宋" w:cs="仿宋" w:hint="eastAsia"/>
                <w:b/>
                <w:color w:val="000000"/>
                <w:sz w:val="28"/>
                <w:szCs w:val="28"/>
                <w:lang/>
              </w:rPr>
              <w:t>眩晕症诊疗系统</w:t>
            </w:r>
          </w:p>
        </w:tc>
        <w:tc>
          <w:tcPr>
            <w:tcW w:w="1200" w:type="dxa"/>
            <w:vAlign w:val="center"/>
          </w:tcPr>
          <w:p w:rsidR="009303C5" w:rsidRPr="009303C5" w:rsidRDefault="009303C5" w:rsidP="009303C5">
            <w:pPr>
              <w:spacing w:after="0"/>
              <w:jc w:val="center"/>
              <w:textAlignment w:val="center"/>
              <w:rPr>
                <w:rFonts w:ascii="仿宋" w:eastAsia="仿宋" w:hAnsi="仿宋" w:cs="仿宋" w:hint="eastAsia"/>
                <w:kern w:val="2"/>
                <w:sz w:val="28"/>
                <w:szCs w:val="28"/>
              </w:rPr>
            </w:pPr>
            <w:r w:rsidRPr="009303C5">
              <w:rPr>
                <w:rFonts w:ascii="仿宋" w:eastAsia="仿宋" w:hAnsi="仿宋" w:cs="仿宋" w:hint="eastAsia"/>
                <w:bCs/>
                <w:color w:val="000000"/>
                <w:sz w:val="28"/>
                <w:szCs w:val="28"/>
                <w:lang/>
              </w:rPr>
              <w:t>1</w:t>
            </w:r>
          </w:p>
        </w:tc>
        <w:tc>
          <w:tcPr>
            <w:tcW w:w="2185" w:type="dxa"/>
            <w:vAlign w:val="center"/>
          </w:tcPr>
          <w:p w:rsidR="009303C5" w:rsidRPr="009303C5" w:rsidRDefault="009303C5" w:rsidP="009303C5">
            <w:pPr>
              <w:spacing w:after="0"/>
              <w:jc w:val="center"/>
              <w:textAlignment w:val="center"/>
              <w:rPr>
                <w:rFonts w:ascii="仿宋" w:eastAsia="仿宋" w:hAnsi="仿宋" w:cs="仿宋" w:hint="eastAsia"/>
                <w:bCs/>
                <w:color w:val="000000"/>
                <w:sz w:val="28"/>
                <w:szCs w:val="28"/>
                <w:lang/>
              </w:rPr>
            </w:pPr>
            <w:r w:rsidRPr="009303C5">
              <w:rPr>
                <w:rFonts w:ascii="仿宋" w:eastAsia="仿宋" w:hAnsi="仿宋" w:cs="仿宋" w:hint="eastAsia"/>
                <w:bCs/>
                <w:color w:val="000000"/>
                <w:sz w:val="28"/>
                <w:szCs w:val="28"/>
                <w:lang/>
              </w:rPr>
              <w:t>台（套）</w:t>
            </w:r>
          </w:p>
        </w:tc>
        <w:tc>
          <w:tcPr>
            <w:tcW w:w="2176" w:type="dxa"/>
            <w:vAlign w:val="center"/>
          </w:tcPr>
          <w:p w:rsidR="009303C5" w:rsidRPr="009303C5" w:rsidRDefault="009303C5" w:rsidP="009303C5">
            <w:pPr>
              <w:widowControl w:val="0"/>
              <w:spacing w:after="0"/>
              <w:jc w:val="center"/>
              <w:rPr>
                <w:rFonts w:ascii="仿宋" w:eastAsia="仿宋" w:hAnsi="仿宋" w:cs="仿宋" w:hint="eastAsia"/>
                <w:kern w:val="2"/>
                <w:sz w:val="28"/>
                <w:szCs w:val="28"/>
              </w:rPr>
            </w:pPr>
            <w:r w:rsidRPr="009303C5">
              <w:rPr>
                <w:rFonts w:ascii="仿宋" w:eastAsia="仿宋" w:hAnsi="仿宋" w:cs="仿宋" w:hint="eastAsia"/>
                <w:kern w:val="2"/>
                <w:sz w:val="28"/>
                <w:szCs w:val="28"/>
              </w:rPr>
              <w:t>否</w:t>
            </w:r>
          </w:p>
        </w:tc>
      </w:tr>
      <w:tr w:rsidR="009303C5" w:rsidRPr="009303C5" w:rsidTr="00E92549">
        <w:trPr>
          <w:trHeight w:val="715"/>
        </w:trPr>
        <w:tc>
          <w:tcPr>
            <w:tcW w:w="957" w:type="dxa"/>
            <w:vAlign w:val="center"/>
          </w:tcPr>
          <w:p w:rsidR="009303C5" w:rsidRPr="009303C5" w:rsidRDefault="009303C5" w:rsidP="009303C5">
            <w:pPr>
              <w:widowControl w:val="0"/>
              <w:spacing w:after="0"/>
              <w:jc w:val="center"/>
              <w:rPr>
                <w:rFonts w:ascii="仿宋" w:eastAsia="仿宋" w:hAnsi="仿宋" w:cs="仿宋" w:hint="eastAsia"/>
                <w:kern w:val="2"/>
                <w:sz w:val="28"/>
                <w:szCs w:val="28"/>
              </w:rPr>
            </w:pPr>
            <w:r w:rsidRPr="009303C5">
              <w:rPr>
                <w:rFonts w:ascii="仿宋" w:eastAsia="仿宋" w:hAnsi="仿宋" w:cs="仿宋" w:hint="eastAsia"/>
                <w:kern w:val="2"/>
                <w:sz w:val="28"/>
                <w:szCs w:val="28"/>
              </w:rPr>
              <w:t>2</w:t>
            </w:r>
          </w:p>
        </w:tc>
        <w:tc>
          <w:tcPr>
            <w:tcW w:w="2712" w:type="dxa"/>
            <w:vAlign w:val="center"/>
          </w:tcPr>
          <w:p w:rsidR="009303C5" w:rsidRPr="009303C5" w:rsidRDefault="009303C5" w:rsidP="009303C5">
            <w:pPr>
              <w:spacing w:after="0"/>
              <w:jc w:val="center"/>
              <w:textAlignment w:val="center"/>
              <w:rPr>
                <w:rFonts w:ascii="仿宋" w:eastAsia="仿宋" w:hAnsi="仿宋" w:cs="仿宋" w:hint="eastAsia"/>
                <w:kern w:val="2"/>
                <w:sz w:val="28"/>
                <w:szCs w:val="28"/>
              </w:rPr>
            </w:pPr>
            <w:r w:rsidRPr="009303C5">
              <w:rPr>
                <w:rFonts w:ascii="仿宋" w:eastAsia="仿宋" w:hAnsi="仿宋" w:cs="仿宋" w:hint="eastAsia"/>
                <w:b/>
                <w:color w:val="000000"/>
                <w:sz w:val="28"/>
                <w:szCs w:val="28"/>
                <w:lang/>
              </w:rPr>
              <w:t>视频眼震图仪</w:t>
            </w:r>
          </w:p>
        </w:tc>
        <w:tc>
          <w:tcPr>
            <w:tcW w:w="1200" w:type="dxa"/>
            <w:vAlign w:val="center"/>
          </w:tcPr>
          <w:p w:rsidR="009303C5" w:rsidRPr="009303C5" w:rsidRDefault="009303C5" w:rsidP="009303C5">
            <w:pPr>
              <w:spacing w:after="0"/>
              <w:jc w:val="center"/>
              <w:textAlignment w:val="center"/>
              <w:rPr>
                <w:rFonts w:ascii="仿宋" w:eastAsia="仿宋" w:hAnsi="仿宋" w:cs="仿宋" w:hint="eastAsia"/>
                <w:kern w:val="2"/>
                <w:sz w:val="28"/>
                <w:szCs w:val="28"/>
              </w:rPr>
            </w:pPr>
            <w:r w:rsidRPr="009303C5">
              <w:rPr>
                <w:rFonts w:ascii="仿宋" w:eastAsia="仿宋" w:hAnsi="仿宋" w:cs="仿宋" w:hint="eastAsia"/>
                <w:bCs/>
                <w:color w:val="000000"/>
                <w:sz w:val="28"/>
                <w:szCs w:val="28"/>
                <w:lang/>
              </w:rPr>
              <w:t>1</w:t>
            </w:r>
          </w:p>
        </w:tc>
        <w:tc>
          <w:tcPr>
            <w:tcW w:w="2185" w:type="dxa"/>
            <w:vAlign w:val="center"/>
          </w:tcPr>
          <w:p w:rsidR="009303C5" w:rsidRPr="009303C5" w:rsidRDefault="009303C5" w:rsidP="009303C5">
            <w:pPr>
              <w:spacing w:after="0"/>
              <w:jc w:val="center"/>
              <w:textAlignment w:val="center"/>
              <w:rPr>
                <w:rFonts w:ascii="仿宋" w:eastAsia="仿宋" w:hAnsi="仿宋" w:cs="仿宋" w:hint="eastAsia"/>
                <w:bCs/>
                <w:color w:val="000000"/>
                <w:sz w:val="28"/>
                <w:szCs w:val="28"/>
                <w:lang/>
              </w:rPr>
            </w:pPr>
            <w:r w:rsidRPr="009303C5">
              <w:rPr>
                <w:rFonts w:ascii="仿宋" w:eastAsia="仿宋" w:hAnsi="仿宋" w:cs="仿宋" w:hint="eastAsia"/>
                <w:bCs/>
                <w:color w:val="000000"/>
                <w:sz w:val="28"/>
                <w:szCs w:val="28"/>
                <w:lang/>
              </w:rPr>
              <w:t>台（套）</w:t>
            </w:r>
          </w:p>
        </w:tc>
        <w:tc>
          <w:tcPr>
            <w:tcW w:w="2176" w:type="dxa"/>
            <w:vAlign w:val="center"/>
          </w:tcPr>
          <w:p w:rsidR="009303C5" w:rsidRPr="009303C5" w:rsidRDefault="009303C5" w:rsidP="009303C5">
            <w:pPr>
              <w:widowControl w:val="0"/>
              <w:spacing w:after="0"/>
              <w:jc w:val="center"/>
              <w:rPr>
                <w:rFonts w:ascii="仿宋" w:eastAsia="仿宋" w:hAnsi="仿宋" w:cs="仿宋" w:hint="eastAsia"/>
                <w:kern w:val="2"/>
                <w:sz w:val="28"/>
                <w:szCs w:val="28"/>
              </w:rPr>
            </w:pPr>
            <w:r w:rsidRPr="009303C5">
              <w:rPr>
                <w:rFonts w:ascii="仿宋" w:eastAsia="仿宋" w:hAnsi="仿宋" w:cs="仿宋" w:hint="eastAsia"/>
                <w:kern w:val="2"/>
                <w:sz w:val="28"/>
                <w:szCs w:val="28"/>
              </w:rPr>
              <w:t>否</w:t>
            </w:r>
          </w:p>
        </w:tc>
      </w:tr>
    </w:tbl>
    <w:p w:rsidR="009303C5" w:rsidRPr="009303C5" w:rsidRDefault="009303C5" w:rsidP="009303C5">
      <w:pPr>
        <w:widowControl w:val="0"/>
        <w:spacing w:after="0" w:line="360" w:lineRule="auto"/>
        <w:ind w:firstLineChars="200" w:firstLine="560"/>
        <w:jc w:val="both"/>
        <w:rPr>
          <w:rFonts w:ascii="仿宋" w:eastAsia="仿宋" w:hAnsi="仿宋" w:cs="仿宋" w:hint="eastAsia"/>
          <w:color w:val="000000"/>
          <w:kern w:val="2"/>
          <w:sz w:val="28"/>
          <w:szCs w:val="28"/>
        </w:rPr>
      </w:pPr>
    </w:p>
    <w:p w:rsidR="009303C5" w:rsidRPr="009303C5" w:rsidRDefault="009303C5" w:rsidP="009303C5">
      <w:pPr>
        <w:widowControl w:val="0"/>
        <w:spacing w:after="0" w:line="360" w:lineRule="auto"/>
        <w:ind w:firstLineChars="200" w:firstLine="562"/>
        <w:jc w:val="both"/>
        <w:rPr>
          <w:rFonts w:ascii="仿宋" w:eastAsia="仿宋" w:hAnsi="仿宋" w:cs="Times New Roman" w:hint="eastAsia"/>
          <w:b/>
          <w:kern w:val="2"/>
          <w:sz w:val="28"/>
          <w:szCs w:val="28"/>
        </w:rPr>
      </w:pPr>
      <w:r w:rsidRPr="009303C5">
        <w:rPr>
          <w:rFonts w:ascii="仿宋" w:eastAsia="仿宋" w:hAnsi="仿宋" w:cs="仿宋" w:hint="eastAsia"/>
          <w:b/>
          <w:color w:val="000000"/>
          <w:kern w:val="2"/>
          <w:sz w:val="28"/>
          <w:szCs w:val="28"/>
        </w:rPr>
        <w:t>二、货物</w:t>
      </w:r>
      <w:r w:rsidRPr="009303C5">
        <w:rPr>
          <w:rFonts w:ascii="仿宋" w:eastAsia="仿宋" w:hAnsi="仿宋" w:cs="Times New Roman" w:hint="eastAsia"/>
          <w:b/>
          <w:kern w:val="2"/>
          <w:sz w:val="28"/>
          <w:szCs w:val="28"/>
        </w:rPr>
        <w:t>技术参数要求</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（一）眩晕症诊疗系统（核心产品）</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1.视频眼罩</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★1.1 图像通道数：≥6（左侧水平+垂直+旋转眼震描记、右侧水平+垂直+旋转眼震描记）；</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★1.2 图像分辨率:≥1080P；</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1.3 可翻转眼罩设计，具备3D眼震，描记并分析水平、垂直、旋转眼震曲线；</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1.4 采样率：120Hz-250Hz；</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1.5 瞳孔定标：自动追踪瞳孔位置；</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2.基本信息</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2.1 尺寸：长*宽*高=220cm*220cm*220cm(允差±2%)；</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2.2 工作条件：电源3N～380V、50Hz，额定输入功率4000VA；</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Cs/>
          <w:color w:val="000000"/>
          <w:kern w:val="2"/>
          <w:sz w:val="24"/>
          <w:szCs w:val="28"/>
        </w:rPr>
      </w:pPr>
      <w:r w:rsidRPr="009303C5">
        <w:rPr>
          <w:rFonts w:ascii="仿宋" w:eastAsia="仿宋" w:hAnsi="仿宋" w:cs="仿宋" w:hint="eastAsia"/>
          <w:b/>
          <w:bCs/>
          <w:color w:val="000000"/>
          <w:kern w:val="2"/>
          <w:sz w:val="24"/>
          <w:szCs w:val="28"/>
        </w:rPr>
        <w:t>3.性能要求</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Cs/>
          <w:color w:val="000000"/>
          <w:kern w:val="2"/>
          <w:sz w:val="24"/>
          <w:szCs w:val="28"/>
        </w:rPr>
      </w:pPr>
      <w:r w:rsidRPr="009303C5">
        <w:rPr>
          <w:rFonts w:ascii="仿宋" w:eastAsia="仿宋" w:hAnsi="仿宋" w:cs="仿宋" w:hint="eastAsia"/>
          <w:b/>
          <w:bCs/>
          <w:color w:val="000000"/>
          <w:kern w:val="2"/>
          <w:sz w:val="24"/>
          <w:szCs w:val="28"/>
        </w:rPr>
        <w:t>3.1 主轴</w:t>
      </w:r>
      <w:r w:rsidRPr="009303C5">
        <w:rPr>
          <w:rFonts w:ascii="仿宋" w:eastAsia="仿宋" w:hAnsi="仿宋" w:cs="仿宋" w:hint="eastAsia"/>
          <w:bCs/>
          <w:color w:val="000000"/>
          <w:kern w:val="2"/>
          <w:sz w:val="24"/>
          <w:szCs w:val="28"/>
        </w:rPr>
        <w:t>（可编程控制）：</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a) 转动角度：任意角度，误差≤±2°；</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b) 最大转速：180°/秒，30r/min，误差≤±5%；</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Cs/>
          <w:color w:val="000000"/>
          <w:kern w:val="2"/>
          <w:sz w:val="24"/>
          <w:szCs w:val="28"/>
        </w:rPr>
      </w:pPr>
      <w:r w:rsidRPr="009303C5">
        <w:rPr>
          <w:rFonts w:ascii="仿宋" w:eastAsia="仿宋" w:hAnsi="仿宋" w:cs="仿宋" w:hint="eastAsia"/>
          <w:b/>
          <w:bCs/>
          <w:color w:val="000000"/>
          <w:kern w:val="2"/>
          <w:sz w:val="24"/>
          <w:szCs w:val="28"/>
        </w:rPr>
        <w:lastRenderedPageBreak/>
        <w:t>3.2 辅轴</w:t>
      </w:r>
      <w:r w:rsidRPr="009303C5">
        <w:rPr>
          <w:rFonts w:ascii="仿宋" w:eastAsia="仿宋" w:hAnsi="仿宋" w:cs="仿宋" w:hint="eastAsia"/>
          <w:bCs/>
          <w:color w:val="000000"/>
          <w:kern w:val="2"/>
          <w:sz w:val="24"/>
          <w:szCs w:val="28"/>
        </w:rPr>
        <w:t>（可编程控制）：</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a) 转动角度：任意位置，误差≤±2°；</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b) 最大转速：360°/秒，60r/min，误差≤±5%；</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c）加速度：0-360°/平方秒，误差≤±20%；</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Cs/>
          <w:color w:val="000000"/>
          <w:kern w:val="2"/>
          <w:sz w:val="24"/>
          <w:szCs w:val="28"/>
        </w:rPr>
      </w:pPr>
      <w:r w:rsidRPr="009303C5">
        <w:rPr>
          <w:rFonts w:ascii="仿宋" w:eastAsia="仿宋" w:hAnsi="仿宋" w:cs="仿宋" w:hint="eastAsia"/>
          <w:b/>
          <w:bCs/>
          <w:color w:val="000000"/>
          <w:kern w:val="2"/>
          <w:sz w:val="24"/>
          <w:szCs w:val="28"/>
        </w:rPr>
        <w:t>★</w:t>
      </w:r>
      <w:r w:rsidRPr="009303C5">
        <w:rPr>
          <w:rFonts w:ascii="仿宋" w:eastAsia="仿宋" w:hAnsi="仿宋" w:cs="仿宋" w:hint="eastAsia"/>
          <w:bCs/>
          <w:color w:val="000000"/>
          <w:kern w:val="2"/>
          <w:sz w:val="24"/>
          <w:szCs w:val="28"/>
        </w:rPr>
        <w:t xml:space="preserve">3.3 </w:t>
      </w:r>
      <w:r w:rsidRPr="009303C5">
        <w:rPr>
          <w:rFonts w:ascii="仿宋" w:eastAsia="仿宋" w:hAnsi="仿宋" w:cs="仿宋" w:hint="eastAsia"/>
          <w:b/>
          <w:bCs/>
          <w:color w:val="000000"/>
          <w:kern w:val="2"/>
          <w:sz w:val="24"/>
          <w:szCs w:val="28"/>
        </w:rPr>
        <w:t>偏移轴</w:t>
      </w:r>
      <w:r w:rsidRPr="009303C5">
        <w:rPr>
          <w:rFonts w:ascii="仿宋" w:eastAsia="仿宋" w:hAnsi="仿宋" w:cs="仿宋" w:hint="eastAsia"/>
          <w:bCs/>
          <w:color w:val="000000"/>
          <w:kern w:val="2"/>
          <w:sz w:val="24"/>
          <w:szCs w:val="28"/>
        </w:rPr>
        <w:t>（提供检测报告）：</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a）位移距离范围：-80mm～+80mm，误差≤±3mm；</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b）最大速度：60mm/s；</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Cs/>
          <w:color w:val="000000"/>
          <w:kern w:val="2"/>
          <w:sz w:val="24"/>
          <w:szCs w:val="28"/>
        </w:rPr>
      </w:pPr>
      <w:r w:rsidRPr="009303C5">
        <w:rPr>
          <w:rFonts w:ascii="仿宋" w:eastAsia="仿宋" w:hAnsi="仿宋" w:cs="仿宋" w:hint="eastAsia"/>
          <w:b/>
          <w:bCs/>
          <w:color w:val="000000"/>
          <w:kern w:val="2"/>
          <w:sz w:val="24"/>
          <w:szCs w:val="28"/>
        </w:rPr>
        <w:t>★</w:t>
      </w:r>
      <w:r w:rsidRPr="009303C5">
        <w:rPr>
          <w:rFonts w:ascii="仿宋" w:eastAsia="仿宋" w:hAnsi="仿宋" w:cs="仿宋" w:hint="eastAsia"/>
          <w:bCs/>
          <w:color w:val="000000"/>
          <w:kern w:val="2"/>
          <w:sz w:val="24"/>
          <w:szCs w:val="28"/>
        </w:rPr>
        <w:t>3.4 运行噪音：≤68dB；</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3.5 负载：最大负荷135Kg；</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3.6 座椅：</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a) 安全座椅配有四点式安全带、膝部安全带、腿部安全带；</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b) 安全带可以固定人体颈、肩、腹、大腿、小腿；</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c) 头部固定装置可升降，调整角度；</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d）座椅对于病人的包裹性高；</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3.7 急停装置：</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a)一共3个，仪器主机左右两侧各一个，控制盒子上一个；</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b)按下急停，仪器转椅可以随时停止在当前运动的位置；</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4.电脑工作站：</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4.1 处理器：i5或以上；</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4.2 内存：8G或以上；</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4.3 固态硬盘128G或以上；</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4.4 机械硬盘1T或以上；</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4.5 显示器32英寸或以上；</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4.6 系统：windows 10 系统；</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5.软件系统参数</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5.1自主研发诊疗软件，视频图像清晰，包含视频储存回放功能，并有眼震图、SPV值显示用于辅助诊断；</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5.2 自定义试验：可手动编程调节速度、角度和加速度；</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5.3 实时显示，或病例查询时显示，与运动轨迹（速度）、体位、耳蜗位置同步显示；可显示打印对比图及各项数据、结论；</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lastRenderedPageBreak/>
        <w:t>5.4 未来可进行升级，或根据客户要求增加预设动作，升级眼震算法，提高检测精准度；优化界面设置，提升人机交互体验；</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Cs/>
          <w:color w:val="000000"/>
          <w:kern w:val="2"/>
          <w:sz w:val="24"/>
          <w:szCs w:val="28"/>
        </w:rPr>
      </w:pPr>
      <w:r w:rsidRPr="009303C5">
        <w:rPr>
          <w:rFonts w:ascii="仿宋" w:eastAsia="仿宋" w:hAnsi="仿宋" w:cs="仿宋" w:hint="eastAsia"/>
          <w:b/>
          <w:bCs/>
          <w:color w:val="000000"/>
          <w:kern w:val="2"/>
          <w:sz w:val="24"/>
          <w:szCs w:val="28"/>
        </w:rPr>
        <w:t>5.5 基本软件功能模块：</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a）b）BPPV的自动诊断与复位治疗（内置Dix-Hallpike、Roll、Sidelying、Semont、Epley、BBQ等检查和复位方法）；</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b）校准、自发性眼震、静态位置、动态位置试验；</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5.6 提供选配软件功能模块：</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a）扫视（水平+垂直）、平稳跟踪（水平+垂直）、视动（水平+垂直）、凝视（水平+垂直）；</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b）正弦谐波模式（SHA）：正弦、正弦谐波试验；</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c）阶跃模式（VST）：脉冲加速（急停）、恒定加速；</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d）单侧离心测试（偏轴旋转）、VVOR、VORS试验模块。</w:t>
      </w:r>
    </w:p>
    <w:p w:rsidR="009303C5" w:rsidRPr="009303C5" w:rsidRDefault="009303C5" w:rsidP="009303C5">
      <w:pPr>
        <w:widowControl w:val="0"/>
        <w:tabs>
          <w:tab w:val="left" w:pos="360"/>
        </w:tabs>
        <w:spacing w:after="0" w:line="360" w:lineRule="auto"/>
        <w:ind w:firstLineChars="200" w:firstLine="482"/>
        <w:jc w:val="both"/>
        <w:rPr>
          <w:rFonts w:ascii="仿宋" w:eastAsia="仿宋" w:hAnsi="仿宋" w:cs="仿宋"/>
          <w:b/>
          <w:bCs/>
          <w:color w:val="000000"/>
          <w:kern w:val="2"/>
          <w:sz w:val="24"/>
          <w:szCs w:val="28"/>
        </w:rPr>
      </w:pPr>
      <w:r w:rsidRPr="009303C5">
        <w:rPr>
          <w:rFonts w:ascii="仿宋" w:eastAsia="仿宋" w:hAnsi="仿宋" w:cs="仿宋" w:hint="eastAsia"/>
          <w:b/>
          <w:bCs/>
          <w:color w:val="000000"/>
          <w:kern w:val="2"/>
          <w:sz w:val="24"/>
          <w:szCs w:val="28"/>
        </w:rPr>
        <w:t>6.配置清单</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6.1眩晕症诊疗系统主机1套（包含外壳1套、机械支架1套、安全座检及1套、伺服器系统1套、电控系统1套、地毯1张）；</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6.2高清红外摄像眼罩 1个；</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bCs/>
          <w:color w:val="000000"/>
          <w:kern w:val="2"/>
          <w:sz w:val="24"/>
          <w:szCs w:val="28"/>
        </w:rPr>
      </w:pPr>
      <w:r w:rsidRPr="009303C5">
        <w:rPr>
          <w:rFonts w:ascii="仿宋" w:eastAsia="仿宋" w:hAnsi="仿宋" w:cs="仿宋" w:hint="eastAsia"/>
          <w:bCs/>
          <w:color w:val="000000"/>
          <w:kern w:val="2"/>
          <w:sz w:val="24"/>
          <w:szCs w:val="28"/>
        </w:rPr>
        <w:t>6.3眼罩视频线 1根；</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hint="eastAsia"/>
          <w:color w:val="000000"/>
          <w:kern w:val="2"/>
          <w:sz w:val="24"/>
          <w:szCs w:val="28"/>
        </w:rPr>
      </w:pPr>
      <w:r w:rsidRPr="009303C5">
        <w:rPr>
          <w:rFonts w:ascii="仿宋" w:eastAsia="仿宋" w:hAnsi="仿宋" w:cs="仿宋" w:hint="eastAsia"/>
          <w:bCs/>
          <w:color w:val="000000"/>
          <w:kern w:val="2"/>
          <w:sz w:val="24"/>
          <w:szCs w:val="28"/>
        </w:rPr>
        <w:t>6.4医生工作站（包含台式电脑1台、32时显示器1个、品牌打印机1台、控经1套）1 套。</w:t>
      </w:r>
    </w:p>
    <w:p w:rsidR="009303C5" w:rsidRPr="009303C5" w:rsidRDefault="009303C5" w:rsidP="009303C5">
      <w:pPr>
        <w:widowControl w:val="0"/>
        <w:adjustRightInd/>
        <w:snapToGrid/>
        <w:spacing w:after="120"/>
        <w:jc w:val="both"/>
        <w:rPr>
          <w:rFonts w:ascii="仿宋" w:eastAsia="仿宋" w:hAnsi="仿宋" w:cs="Times New Roman"/>
          <w:b/>
          <w:bCs/>
          <w:kern w:val="2"/>
          <w:sz w:val="21"/>
          <w:szCs w:val="24"/>
        </w:rPr>
      </w:pPr>
      <w:r w:rsidRPr="009303C5">
        <w:rPr>
          <w:rFonts w:ascii="仿宋" w:eastAsia="仿宋" w:hAnsi="仿宋" w:cs="Times New Roman" w:hint="eastAsia"/>
          <w:b/>
          <w:bCs/>
          <w:kern w:val="2"/>
          <w:sz w:val="21"/>
          <w:szCs w:val="24"/>
        </w:rPr>
        <w:t>（二）视频眼震图仪</w:t>
      </w:r>
    </w:p>
    <w:p w:rsidR="009303C5" w:rsidRPr="009303C5" w:rsidRDefault="009303C5" w:rsidP="009303C5">
      <w:pPr>
        <w:widowControl w:val="0"/>
        <w:adjustRightInd/>
        <w:snapToGrid/>
        <w:spacing w:after="120"/>
        <w:ind w:firstLineChars="200" w:firstLine="422"/>
        <w:jc w:val="both"/>
        <w:rPr>
          <w:rFonts w:ascii="仿宋" w:eastAsia="仿宋" w:hAnsi="仿宋" w:cs="Times New Roman"/>
          <w:b/>
          <w:bCs/>
          <w:kern w:val="2"/>
          <w:sz w:val="21"/>
          <w:szCs w:val="24"/>
        </w:rPr>
      </w:pPr>
      <w:r w:rsidRPr="009303C5">
        <w:rPr>
          <w:rFonts w:ascii="仿宋" w:eastAsia="仿宋" w:hAnsi="仿宋" w:cs="Times New Roman" w:hint="eastAsia"/>
          <w:b/>
          <w:bCs/>
          <w:kern w:val="2"/>
          <w:sz w:val="21"/>
          <w:szCs w:val="24"/>
        </w:rPr>
        <w:t>1.主机眼罩</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★1.1 图像通道数：≥6（左侧水平+垂直+旋转眼震描记、右侧水平+垂直+旋转眼震描记）；</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★1.2 图像分辨率:≥1080P；</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1.3 可翻转眼罩设计，可以完成左、右双眼的检查；</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1.4 具备3D眼震，描记并分析水平、垂直、旋转眼震曲线；</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1.5 采样率：120Hz-250Hz；</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1.6 瞳孔定标：自动追踪瞳孔位置；</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1.7 眼球追踪：实时追踪眼球动态，高清传输每一帧画面。</w:t>
      </w:r>
    </w:p>
    <w:p w:rsidR="009303C5" w:rsidRPr="009303C5" w:rsidRDefault="009303C5" w:rsidP="009303C5">
      <w:pPr>
        <w:widowControl w:val="0"/>
        <w:adjustRightInd/>
        <w:snapToGrid/>
        <w:spacing w:after="120"/>
        <w:ind w:firstLineChars="200" w:firstLine="422"/>
        <w:jc w:val="both"/>
        <w:rPr>
          <w:rFonts w:ascii="仿宋" w:eastAsia="仿宋" w:hAnsi="仿宋" w:cs="Times New Roman"/>
          <w:b/>
          <w:bCs/>
          <w:kern w:val="2"/>
          <w:sz w:val="21"/>
          <w:szCs w:val="24"/>
        </w:rPr>
      </w:pPr>
      <w:r w:rsidRPr="009303C5">
        <w:rPr>
          <w:rFonts w:ascii="仿宋" w:eastAsia="仿宋" w:hAnsi="仿宋" w:cs="Times New Roman" w:hint="eastAsia"/>
          <w:b/>
          <w:bCs/>
          <w:kern w:val="2"/>
          <w:sz w:val="21"/>
          <w:szCs w:val="24"/>
        </w:rPr>
        <w:t>2.技术要求</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lastRenderedPageBreak/>
        <w:t>2.1 基本要求：自主研发诊断软件，视频图像清晰，包含视频储存回放功能；</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★2.2 可描记和分析眼球水平、垂直、旋转3D运动曲线，并且出具眼震报告；</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2.3 四位一体同步显示：眼动视频、体位视频、眼震曲线、SPV值四位一体同步显示；可自动分析慢相角速度，且播放速度可调；</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2.4 基本试验模块：校准试验，自发性眼震，凝视试验，静态位置试验，动态位置试验，冷热试验、扫视试验、平稳跟踪试验、OPK视动试验、HIMP &amp; SHIMP甩头试验；</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2.5 凝视：水平方向±30度可调，垂直方向±20度可调；靶点停留时间0-20秒可调；</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2.6 扫视：水平、垂直方向；视靶随机显示，记录时间0-300秒可调；</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2.7 平稳跟踪：水平、垂直方向；视靶0.1-3Hz可调，记录时间0-300秒可调；</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2.8 视动OPK：水平、垂直方向；视靶速度0-100度/秒可调，记录时间0-300秒可调，≥3种诱发视靶，合计≥18种刺激方式；</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2.9 冷热实验：含自发性眼罩；灌注期、观察期、凝视抑制期记录时间0-300秒可调；自动计算CP、DP、FI值；</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2.10 位置试验和BPPV手法复位功能：记录时间0-600秒可调；</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2.11 分析功能：每个实验可以单独获取的眼震数据，并进行独立分析；具备精确的眼震分析图；可以分析病人有无眼震，显示眼震的方向以及慢相角速度；精度±0.1度；</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2.12 分析功能：每个实验可以单独获取的眼震数据，并进行独立分析；具备精确的眼震分析图；可以分析病人有无眼震，显示眼震的方向以及慢相角速度；精度±0.1度；</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2.13 可升级项目：视觉增强前庭眼反射试验VVOR、视觉抑制前庭眼反射试验VORS；</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2.14 可升级项目：SVV（主观垂直试验）、SVH（主观水平试验）用于椭圆囊功能评估；</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2.15 可升级项目：静态平衡试验模块用于静态平衡康复；</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2.16 可升级项目：高阶眼动试验（预测跟踪、预测扫视、平台-斜坡试验、反扫视、间隔试验、重叠试验、记忆扫视试验）。</w:t>
      </w:r>
    </w:p>
    <w:p w:rsidR="009303C5" w:rsidRPr="009303C5" w:rsidRDefault="009303C5" w:rsidP="009303C5">
      <w:pPr>
        <w:widowControl w:val="0"/>
        <w:adjustRightInd/>
        <w:snapToGrid/>
        <w:spacing w:after="120"/>
        <w:ind w:firstLineChars="200" w:firstLine="422"/>
        <w:jc w:val="both"/>
        <w:rPr>
          <w:rFonts w:ascii="仿宋" w:eastAsia="仿宋" w:hAnsi="仿宋" w:cs="Times New Roman"/>
          <w:b/>
          <w:bCs/>
          <w:kern w:val="2"/>
          <w:sz w:val="21"/>
          <w:szCs w:val="24"/>
        </w:rPr>
      </w:pPr>
      <w:r w:rsidRPr="009303C5">
        <w:rPr>
          <w:rFonts w:ascii="仿宋" w:eastAsia="仿宋" w:hAnsi="仿宋" w:cs="Times New Roman" w:hint="eastAsia"/>
          <w:b/>
          <w:bCs/>
          <w:kern w:val="2"/>
          <w:sz w:val="21"/>
          <w:szCs w:val="24"/>
        </w:rPr>
        <w:t>3.软件要求</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★3.1 内置问诊表：包含总结、眩晕及平衡失调、听力下降、耳鸣、步态失调、头痛、既往史、家族史、个人史和过往诊断治疗史等；</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3.2 诊断报告：单独打印每个实验的分析数据图以及医生的初诊结果，可以展示指导医院专家会诊后的病例报告；</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3.3 体位视频：同步体位视频采集，方便回顾实验时判断眼震方向；</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3.4 远程数据传输：建立医院与基层医院之间的连接，能够把病例上传到中心医院，专家可以看到眼动视频、体位视频、眼震曲线、SPV值四位一体同步显示，由医院专家诊断之后生成诊断报告，并将诊断报告通过同一平台发送回基层医院。</w:t>
      </w:r>
    </w:p>
    <w:p w:rsidR="009303C5" w:rsidRPr="009303C5" w:rsidRDefault="009303C5" w:rsidP="009303C5">
      <w:pPr>
        <w:widowControl w:val="0"/>
        <w:adjustRightInd/>
        <w:snapToGrid/>
        <w:spacing w:after="120"/>
        <w:ind w:firstLineChars="200" w:firstLine="422"/>
        <w:jc w:val="both"/>
        <w:rPr>
          <w:rFonts w:ascii="仿宋" w:eastAsia="仿宋" w:hAnsi="仿宋" w:cs="Times New Roman"/>
          <w:b/>
          <w:bCs/>
          <w:kern w:val="2"/>
          <w:sz w:val="21"/>
          <w:szCs w:val="24"/>
        </w:rPr>
      </w:pPr>
      <w:r w:rsidRPr="009303C5">
        <w:rPr>
          <w:rFonts w:ascii="仿宋" w:eastAsia="仿宋" w:hAnsi="仿宋" w:cs="Times New Roman" w:hint="eastAsia"/>
          <w:b/>
          <w:bCs/>
          <w:kern w:val="2"/>
          <w:sz w:val="21"/>
          <w:szCs w:val="24"/>
        </w:rPr>
        <w:lastRenderedPageBreak/>
        <w:t>4.甩头试验模块</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4.1 摄像头：高清红外摄像头分辨率≥1920*1080；</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4.2 头动记录：陀螺仪感应器；</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4.3 眼动记录：单眼可翻转，可以分别记录左、右眼；</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4.4 眼罩：可翻转眼罩、专为亚洲人脸型设计；</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4.5 图像分辨率：眼动模式≥1920*1080；</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4.6 帧率：甩头试验≥250帧/秒；</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4.7 电源：USB供电-5伏（直流）；</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4.8 接口：USB2.0或USB3.0连接。</w:t>
      </w:r>
    </w:p>
    <w:p w:rsidR="009303C5" w:rsidRPr="009303C5" w:rsidRDefault="009303C5" w:rsidP="009303C5">
      <w:pPr>
        <w:widowControl w:val="0"/>
        <w:adjustRightInd/>
        <w:snapToGrid/>
        <w:spacing w:after="120"/>
        <w:ind w:firstLineChars="200" w:firstLine="422"/>
        <w:jc w:val="both"/>
        <w:rPr>
          <w:rFonts w:ascii="仿宋" w:eastAsia="仿宋" w:hAnsi="仿宋" w:cs="Times New Roman"/>
          <w:b/>
          <w:bCs/>
          <w:kern w:val="2"/>
          <w:sz w:val="21"/>
          <w:szCs w:val="24"/>
        </w:rPr>
      </w:pPr>
      <w:r w:rsidRPr="009303C5">
        <w:rPr>
          <w:rFonts w:ascii="仿宋" w:eastAsia="仿宋" w:hAnsi="仿宋" w:cs="Times New Roman" w:hint="eastAsia"/>
          <w:b/>
          <w:bCs/>
          <w:kern w:val="2"/>
          <w:sz w:val="21"/>
          <w:szCs w:val="24"/>
        </w:rPr>
        <w:t>5.冷热气刺激仪</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5.1 温敏范围包含：12～50摄氏度；</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5.2 冷刺激:12～37摄氏度；</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5.3 热刺激：37～50摄氏度；</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5.4 温度显示:数字；</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5.5 升/降温至稳定时间:＜60秒；</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5.6 温度精确度：±0.4摄氏度；</w:t>
      </w:r>
    </w:p>
    <w:p w:rsidR="009303C5" w:rsidRPr="009303C5" w:rsidRDefault="009303C5" w:rsidP="009303C5">
      <w:pPr>
        <w:widowControl w:val="0"/>
        <w:adjustRightInd/>
        <w:snapToGrid/>
        <w:spacing w:after="120"/>
        <w:ind w:firstLineChars="200" w:firstLine="422"/>
        <w:jc w:val="both"/>
        <w:rPr>
          <w:rFonts w:ascii="仿宋" w:eastAsia="仿宋" w:hAnsi="仿宋" w:cs="Times New Roman"/>
          <w:b/>
          <w:bCs/>
          <w:kern w:val="2"/>
          <w:sz w:val="21"/>
          <w:szCs w:val="24"/>
        </w:rPr>
      </w:pPr>
      <w:r w:rsidRPr="009303C5">
        <w:rPr>
          <w:rFonts w:ascii="仿宋" w:eastAsia="仿宋" w:hAnsi="仿宋" w:cs="Times New Roman" w:hint="eastAsia"/>
          <w:b/>
          <w:bCs/>
          <w:kern w:val="2"/>
          <w:sz w:val="21"/>
          <w:szCs w:val="24"/>
        </w:rPr>
        <w:t>6.配置清单</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6.1主机眼罩1 个</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6.2眼罩数据、电源线 1根</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6.3脚踏控制开关1 个</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6.4图文工作站（原厂配置）1 台</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6.5 LED视靶1 台</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6.6落地支架 1个</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6.7图文输出工作站 1台</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6.8 USB hub 1个</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6.9鼠标 1个</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6.10摄像工具 1个</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16.11 HDMI线1 根</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t>6.12检查床 1张</w:t>
      </w:r>
    </w:p>
    <w:p w:rsidR="009303C5" w:rsidRPr="009303C5" w:rsidRDefault="009303C5" w:rsidP="009303C5">
      <w:pPr>
        <w:widowControl w:val="0"/>
        <w:adjustRightInd/>
        <w:snapToGrid/>
        <w:spacing w:after="120"/>
        <w:ind w:firstLineChars="200" w:firstLine="420"/>
        <w:jc w:val="both"/>
        <w:rPr>
          <w:rFonts w:ascii="仿宋" w:eastAsia="仿宋" w:hAnsi="仿宋" w:cs="Times New Roman"/>
          <w:bCs/>
          <w:kern w:val="2"/>
          <w:sz w:val="21"/>
          <w:szCs w:val="24"/>
        </w:rPr>
      </w:pPr>
      <w:r w:rsidRPr="009303C5">
        <w:rPr>
          <w:rFonts w:ascii="仿宋" w:eastAsia="仿宋" w:hAnsi="仿宋" w:cs="Times New Roman" w:hint="eastAsia"/>
          <w:bCs/>
          <w:kern w:val="2"/>
          <w:sz w:val="21"/>
          <w:szCs w:val="24"/>
        </w:rPr>
        <w:lastRenderedPageBreak/>
        <w:t>6.13升降凳子1 根</w:t>
      </w:r>
    </w:p>
    <w:p w:rsidR="009303C5" w:rsidRPr="009303C5" w:rsidRDefault="009303C5" w:rsidP="009303C5">
      <w:pPr>
        <w:widowControl w:val="0"/>
        <w:adjustRightInd/>
        <w:snapToGrid/>
        <w:spacing w:after="120"/>
        <w:ind w:firstLineChars="200" w:firstLine="420"/>
        <w:jc w:val="both"/>
        <w:rPr>
          <w:rFonts w:ascii="仿宋" w:eastAsia="仿宋" w:hAnsi="仿宋" w:cs="Times New Roman" w:hint="eastAsia"/>
          <w:kern w:val="2"/>
          <w:sz w:val="21"/>
          <w:szCs w:val="24"/>
        </w:rPr>
      </w:pPr>
      <w:r w:rsidRPr="009303C5">
        <w:rPr>
          <w:rFonts w:ascii="仿宋" w:eastAsia="仿宋" w:hAnsi="仿宋" w:cs="Times New Roman" w:hint="eastAsia"/>
          <w:bCs/>
          <w:kern w:val="2"/>
          <w:sz w:val="21"/>
          <w:szCs w:val="24"/>
        </w:rPr>
        <w:t>6.14软件模块：校准、自发性眼震、静态位置、动态位置试验1套，冷热试验、扫视（水平+垂直）、平稳跟踪（水平+垂直）、视动（水平+垂直）、凝视（水平+垂直）1 套，甩头试验模块、VOR、VORS 1套等。</w:t>
      </w:r>
    </w:p>
    <w:p w:rsidR="009303C5" w:rsidRPr="009303C5" w:rsidRDefault="009303C5" w:rsidP="009303C5">
      <w:pPr>
        <w:widowControl w:val="0"/>
        <w:tabs>
          <w:tab w:val="left" w:pos="360"/>
        </w:tabs>
        <w:spacing w:after="0" w:line="360" w:lineRule="auto"/>
        <w:ind w:firstLineChars="200" w:firstLine="480"/>
        <w:jc w:val="both"/>
        <w:rPr>
          <w:rFonts w:ascii="仿宋" w:eastAsia="仿宋" w:hAnsi="仿宋" w:cs="仿宋" w:hint="eastAsia"/>
          <w:color w:val="000000"/>
          <w:kern w:val="2"/>
          <w:sz w:val="32"/>
          <w:szCs w:val="28"/>
        </w:rPr>
      </w:pPr>
      <w:r w:rsidRPr="009303C5">
        <w:rPr>
          <w:rFonts w:ascii="仿宋" w:eastAsia="仿宋" w:hAnsi="仿宋" w:cs="Times New Roman" w:hint="eastAsia"/>
          <w:kern w:val="2"/>
          <w:sz w:val="24"/>
          <w:szCs w:val="24"/>
        </w:rPr>
        <w:t>注：以上带★参数为实质性要求，须提供产品检测报告或者产品使用说明书或者用户手册、白皮书等相关材料予以佐证，如有负偏离或者未提供佐证材料将按无效投标处理。</w:t>
      </w:r>
    </w:p>
    <w:p w:rsidR="009303C5" w:rsidRPr="009303C5" w:rsidRDefault="009303C5" w:rsidP="009303C5">
      <w:pPr>
        <w:widowControl w:val="0"/>
        <w:spacing w:after="0" w:line="360" w:lineRule="auto"/>
        <w:ind w:firstLineChars="200" w:firstLine="562"/>
        <w:jc w:val="both"/>
        <w:rPr>
          <w:rFonts w:ascii="仿宋" w:eastAsia="仿宋" w:hAnsi="仿宋" w:cs="仿宋" w:hint="eastAsia"/>
          <w:b/>
          <w:kern w:val="2"/>
          <w:sz w:val="28"/>
          <w:szCs w:val="28"/>
        </w:rPr>
      </w:pPr>
      <w:r w:rsidRPr="009303C5">
        <w:rPr>
          <w:rFonts w:ascii="仿宋" w:eastAsia="仿宋" w:hAnsi="仿宋" w:cs="仿宋" w:hint="eastAsia"/>
          <w:b/>
          <w:kern w:val="2"/>
          <w:sz w:val="28"/>
          <w:szCs w:val="28"/>
        </w:rPr>
        <w:t>三、商务要求</w:t>
      </w:r>
    </w:p>
    <w:p w:rsidR="009303C5" w:rsidRPr="009303C5" w:rsidRDefault="009303C5" w:rsidP="009303C5">
      <w:pPr>
        <w:widowControl w:val="0"/>
        <w:tabs>
          <w:tab w:val="left" w:pos="360"/>
        </w:tabs>
        <w:spacing w:after="0" w:line="360" w:lineRule="auto"/>
        <w:ind w:firstLineChars="200" w:firstLine="562"/>
        <w:jc w:val="both"/>
        <w:rPr>
          <w:rFonts w:ascii="仿宋" w:eastAsia="仿宋" w:hAnsi="仿宋" w:cs="仿宋"/>
          <w:color w:val="000000"/>
          <w:kern w:val="2"/>
          <w:sz w:val="28"/>
          <w:szCs w:val="28"/>
        </w:rPr>
      </w:pPr>
      <w:r w:rsidRPr="009303C5">
        <w:rPr>
          <w:rFonts w:ascii="仿宋" w:eastAsia="仿宋" w:hAnsi="仿宋" w:cs="仿宋" w:hint="eastAsia"/>
          <w:b/>
          <w:bCs/>
          <w:color w:val="000000"/>
          <w:kern w:val="2"/>
          <w:sz w:val="28"/>
          <w:szCs w:val="28"/>
        </w:rPr>
        <w:t>1.合同签订：</w:t>
      </w:r>
      <w:r w:rsidRPr="009303C5">
        <w:rPr>
          <w:rFonts w:ascii="仿宋" w:eastAsia="仿宋" w:hAnsi="仿宋" w:cs="仿宋" w:hint="eastAsia"/>
          <w:color w:val="000000"/>
          <w:kern w:val="2"/>
          <w:sz w:val="28"/>
          <w:szCs w:val="28"/>
        </w:rPr>
        <w:t>自成交通知书发出之日起30日内。</w:t>
      </w:r>
    </w:p>
    <w:p w:rsidR="009303C5" w:rsidRPr="009303C5" w:rsidRDefault="009303C5" w:rsidP="009303C5">
      <w:pPr>
        <w:widowControl w:val="0"/>
        <w:tabs>
          <w:tab w:val="left" w:pos="360"/>
        </w:tabs>
        <w:spacing w:after="0" w:line="360" w:lineRule="auto"/>
        <w:ind w:firstLineChars="200" w:firstLine="562"/>
        <w:jc w:val="both"/>
        <w:rPr>
          <w:rFonts w:ascii="仿宋" w:eastAsia="仿宋" w:hAnsi="仿宋" w:cs="仿宋"/>
          <w:color w:val="000000"/>
          <w:kern w:val="2"/>
          <w:sz w:val="28"/>
          <w:szCs w:val="28"/>
        </w:rPr>
      </w:pPr>
      <w:r w:rsidRPr="009303C5">
        <w:rPr>
          <w:rFonts w:ascii="仿宋" w:eastAsia="仿宋" w:hAnsi="仿宋" w:cs="仿宋" w:hint="eastAsia"/>
          <w:b/>
          <w:bCs/>
          <w:color w:val="000000"/>
          <w:kern w:val="2"/>
          <w:sz w:val="28"/>
          <w:szCs w:val="28"/>
        </w:rPr>
        <w:t>2.交货时间：</w:t>
      </w:r>
      <w:r w:rsidRPr="009303C5">
        <w:rPr>
          <w:rFonts w:ascii="仿宋" w:eastAsia="仿宋" w:hAnsi="仿宋" w:cs="仿宋" w:hint="eastAsia"/>
          <w:color w:val="000000"/>
          <w:kern w:val="2"/>
          <w:sz w:val="28"/>
          <w:szCs w:val="28"/>
        </w:rPr>
        <w:t xml:space="preserve">合同签订后30日内完成安装调试及履约验收并交付采购方使用。 </w:t>
      </w:r>
    </w:p>
    <w:p w:rsidR="009303C5" w:rsidRPr="009303C5" w:rsidRDefault="009303C5" w:rsidP="009303C5">
      <w:pPr>
        <w:widowControl w:val="0"/>
        <w:tabs>
          <w:tab w:val="left" w:pos="360"/>
        </w:tabs>
        <w:spacing w:after="0" w:line="360" w:lineRule="auto"/>
        <w:ind w:firstLineChars="200" w:firstLine="562"/>
        <w:jc w:val="both"/>
        <w:rPr>
          <w:rFonts w:ascii="仿宋" w:eastAsia="仿宋" w:hAnsi="仿宋" w:cs="仿宋"/>
          <w:color w:val="000000"/>
          <w:kern w:val="2"/>
          <w:sz w:val="28"/>
          <w:szCs w:val="28"/>
        </w:rPr>
      </w:pPr>
      <w:r w:rsidRPr="009303C5">
        <w:rPr>
          <w:rFonts w:ascii="仿宋" w:eastAsia="仿宋" w:hAnsi="仿宋" w:cs="仿宋" w:hint="eastAsia"/>
          <w:b/>
          <w:bCs/>
          <w:color w:val="000000"/>
          <w:kern w:val="2"/>
          <w:sz w:val="28"/>
          <w:szCs w:val="28"/>
        </w:rPr>
        <w:t>3.交货地点：</w:t>
      </w:r>
      <w:r w:rsidRPr="009303C5">
        <w:rPr>
          <w:rFonts w:ascii="仿宋" w:eastAsia="仿宋" w:hAnsi="仿宋" w:cs="仿宋" w:hint="eastAsia"/>
          <w:color w:val="000000"/>
          <w:kern w:val="2"/>
          <w:sz w:val="28"/>
          <w:szCs w:val="28"/>
        </w:rPr>
        <w:t>采购人指定地点。</w:t>
      </w:r>
    </w:p>
    <w:p w:rsidR="009303C5" w:rsidRPr="009303C5" w:rsidRDefault="009303C5" w:rsidP="009303C5">
      <w:pPr>
        <w:widowControl w:val="0"/>
        <w:tabs>
          <w:tab w:val="left" w:pos="360"/>
        </w:tabs>
        <w:spacing w:after="0" w:line="360" w:lineRule="auto"/>
        <w:ind w:firstLineChars="200" w:firstLine="562"/>
        <w:jc w:val="both"/>
        <w:rPr>
          <w:rFonts w:ascii="仿宋" w:eastAsia="仿宋" w:hAnsi="仿宋" w:cs="仿宋"/>
          <w:color w:val="000000"/>
          <w:kern w:val="2"/>
          <w:sz w:val="28"/>
          <w:szCs w:val="28"/>
        </w:rPr>
      </w:pPr>
      <w:r w:rsidRPr="009303C5">
        <w:rPr>
          <w:rFonts w:ascii="仿宋" w:eastAsia="仿宋" w:hAnsi="仿宋" w:cs="仿宋" w:hint="eastAsia"/>
          <w:b/>
          <w:bCs/>
          <w:color w:val="000000"/>
          <w:kern w:val="2"/>
          <w:sz w:val="28"/>
          <w:szCs w:val="28"/>
        </w:rPr>
        <w:t>4.报价要求：</w:t>
      </w:r>
      <w:r w:rsidRPr="009303C5">
        <w:rPr>
          <w:rFonts w:ascii="仿宋" w:eastAsia="仿宋" w:hAnsi="仿宋" w:cs="仿宋" w:hint="eastAsia"/>
          <w:color w:val="000000"/>
          <w:kern w:val="2"/>
          <w:sz w:val="28"/>
          <w:szCs w:val="28"/>
        </w:rPr>
        <w:t>本次采购项目的最终报价为供应商将货物送达采购人指定地点并完成安装调试的所有费用，包括（但不限于）货款、安装费、运输费、搬运费、税金、人员培训、管理费和保险等后期维护以及风险、责任和义务等。</w:t>
      </w:r>
    </w:p>
    <w:p w:rsidR="009303C5" w:rsidRPr="009303C5" w:rsidRDefault="009303C5" w:rsidP="009303C5">
      <w:pPr>
        <w:widowControl w:val="0"/>
        <w:tabs>
          <w:tab w:val="left" w:pos="360"/>
        </w:tabs>
        <w:spacing w:after="0" w:line="360" w:lineRule="auto"/>
        <w:ind w:firstLineChars="200" w:firstLine="562"/>
        <w:jc w:val="both"/>
        <w:rPr>
          <w:rFonts w:ascii="仿宋" w:eastAsia="仿宋" w:hAnsi="仿宋" w:cs="仿宋"/>
          <w:color w:val="000000"/>
          <w:kern w:val="2"/>
          <w:sz w:val="28"/>
          <w:szCs w:val="28"/>
        </w:rPr>
      </w:pPr>
      <w:r w:rsidRPr="009303C5">
        <w:rPr>
          <w:rFonts w:ascii="仿宋" w:eastAsia="仿宋" w:hAnsi="仿宋" w:cs="仿宋" w:hint="eastAsia"/>
          <w:b/>
          <w:bCs/>
          <w:color w:val="000000"/>
          <w:kern w:val="2"/>
          <w:sz w:val="28"/>
          <w:szCs w:val="28"/>
        </w:rPr>
        <w:t>5.付款方式：</w:t>
      </w:r>
      <w:r w:rsidRPr="009303C5">
        <w:rPr>
          <w:rFonts w:ascii="仿宋" w:eastAsia="仿宋" w:hAnsi="仿宋" w:cs="仿宋" w:hint="eastAsia"/>
          <w:color w:val="000000"/>
          <w:kern w:val="2"/>
          <w:sz w:val="28"/>
          <w:szCs w:val="28"/>
        </w:rPr>
        <w:t>签订合同生效后5个工作日内，采购人向成交供应商支付合同总金额30%的预付款，交货并安装调试验收合格之后15天内，支付合同总金额的65%，剩余5%在验收合格1年后支付。成交供应商须向采购人提供具有合法有效完整的完税发票及凭证资料进行支付结算。</w:t>
      </w:r>
    </w:p>
    <w:p w:rsidR="009303C5" w:rsidRPr="009303C5" w:rsidRDefault="009303C5" w:rsidP="009303C5">
      <w:pPr>
        <w:widowControl w:val="0"/>
        <w:tabs>
          <w:tab w:val="left" w:pos="360"/>
        </w:tabs>
        <w:spacing w:after="0" w:line="360" w:lineRule="auto"/>
        <w:ind w:firstLineChars="200" w:firstLine="562"/>
        <w:jc w:val="both"/>
        <w:rPr>
          <w:rFonts w:ascii="仿宋" w:eastAsia="仿宋" w:hAnsi="仿宋" w:cs="仿宋"/>
          <w:b/>
          <w:bCs/>
          <w:color w:val="000000"/>
          <w:kern w:val="2"/>
          <w:sz w:val="28"/>
          <w:szCs w:val="28"/>
        </w:rPr>
      </w:pPr>
      <w:r w:rsidRPr="009303C5">
        <w:rPr>
          <w:rFonts w:ascii="仿宋" w:eastAsia="仿宋" w:hAnsi="仿宋" w:cs="仿宋" w:hint="eastAsia"/>
          <w:b/>
          <w:bCs/>
          <w:color w:val="000000"/>
          <w:kern w:val="2"/>
          <w:sz w:val="28"/>
          <w:szCs w:val="28"/>
        </w:rPr>
        <w:t>6.安装调试及验收:</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（1） 若货物需要对接采购人信息系统，由成交供应商负责。</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（2） 成交供应商应提供完备的技术资料、装箱单和合格证等，并派遣专业技术人员进行现场安装调试。验收合格条件如下：</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①设备技术参数与采购合同一致，性能指标达到规定的标准。</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②货物技术资料、装箱单、合格证等资料齐全。</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lastRenderedPageBreak/>
        <w:t>③在规定时间内完成交货并经采购人验收。</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（3） 成交供应商应保证货物到达采购人所在地完好无损，如有缺漏、损坏，由供应商负责调换、补齐或赔偿（货物到达现场后，成交供应商应在采购人单位工作人员在场情况下按照谈判文件、响应文件、合同等条件当面开箱，共同清点、检查外观，填写开箱记录，双方签字确认。）。</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（4） 成交供应商提供的货物未达到谈判文件规定要求，且对采购人造成损失的，由成交供应商承担一切责任，并赔偿所造成的损失。</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（5） 采购人需要供应商对成交供应商交付的产品（包括质量、技术参数等）进行确认的，供应商应予以配合，并出具书面意见。</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（6） 供应商与采购人应严格按照《财政部关于进一步加强政府采购需求和履约验收管理的指导意见》（财库〔2016〕205号）的要求与合同约定相关条款进行验收。</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（7）验收标准：按国家（行业）标准、谈判文件、成交供应商的响应文件及承诺函进行验收。</w:t>
      </w:r>
    </w:p>
    <w:p w:rsidR="009303C5" w:rsidRPr="009303C5" w:rsidRDefault="009303C5" w:rsidP="009303C5">
      <w:pPr>
        <w:widowControl w:val="0"/>
        <w:tabs>
          <w:tab w:val="left" w:pos="360"/>
        </w:tabs>
        <w:spacing w:after="0" w:line="360" w:lineRule="auto"/>
        <w:ind w:firstLineChars="200" w:firstLine="562"/>
        <w:jc w:val="both"/>
        <w:rPr>
          <w:rFonts w:ascii="仿宋" w:eastAsia="仿宋" w:hAnsi="仿宋" w:cs="仿宋"/>
          <w:b/>
          <w:bCs/>
          <w:color w:val="000000"/>
          <w:kern w:val="2"/>
          <w:sz w:val="28"/>
          <w:szCs w:val="28"/>
        </w:rPr>
      </w:pPr>
      <w:r w:rsidRPr="009303C5">
        <w:rPr>
          <w:rFonts w:ascii="仿宋" w:eastAsia="仿宋" w:hAnsi="仿宋" w:cs="仿宋" w:hint="eastAsia"/>
          <w:b/>
          <w:bCs/>
          <w:color w:val="000000"/>
          <w:kern w:val="2"/>
          <w:sz w:val="28"/>
          <w:szCs w:val="28"/>
        </w:rPr>
        <w:t>7.售后服务要求:</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（1）质保期：验收合格之日起1年。</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（2）在接到采购人电话或者书面通知故障维修之时起1小时内响应，24小时内维修工程师须到达现场排除故障，如有需要更换配件三天内部件须到达现场并排除故障。</w:t>
      </w:r>
    </w:p>
    <w:p w:rsidR="009303C5" w:rsidRPr="009303C5" w:rsidRDefault="009303C5" w:rsidP="009303C5">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（3）售后维修维保时，成交供应商维修使用的备品备件及易损件须为所投产品的原厂全新配件，投标人提供承诺函。</w:t>
      </w:r>
    </w:p>
    <w:p w:rsidR="004358AB" w:rsidRPr="00733847" w:rsidRDefault="009303C5" w:rsidP="00733847">
      <w:pPr>
        <w:widowControl w:val="0"/>
        <w:tabs>
          <w:tab w:val="left" w:pos="360"/>
        </w:tabs>
        <w:spacing w:after="0" w:line="360" w:lineRule="auto"/>
        <w:ind w:firstLineChars="200" w:firstLine="560"/>
        <w:jc w:val="both"/>
        <w:rPr>
          <w:rFonts w:ascii="仿宋" w:eastAsia="仿宋" w:hAnsi="仿宋" w:cs="仿宋"/>
          <w:color w:val="000000"/>
          <w:kern w:val="2"/>
          <w:sz w:val="28"/>
          <w:szCs w:val="28"/>
        </w:rPr>
      </w:pPr>
      <w:r w:rsidRPr="009303C5">
        <w:rPr>
          <w:rFonts w:ascii="仿宋" w:eastAsia="仿宋" w:hAnsi="仿宋" w:cs="仿宋" w:hint="eastAsia"/>
          <w:color w:val="000000"/>
          <w:kern w:val="2"/>
          <w:sz w:val="28"/>
          <w:szCs w:val="28"/>
        </w:rPr>
        <w:t>（4）若经成交供应商三次维修仍不能达到合同约定的质量标准，采购人有权要求成交供应商退货或更换同品牌、相同型号设备，并</w:t>
      </w:r>
      <w:r w:rsidRPr="009303C5">
        <w:rPr>
          <w:rFonts w:ascii="仿宋" w:eastAsia="仿宋" w:hAnsi="仿宋" w:cs="仿宋" w:hint="eastAsia"/>
          <w:color w:val="000000"/>
          <w:kern w:val="2"/>
          <w:sz w:val="28"/>
          <w:szCs w:val="28"/>
        </w:rPr>
        <w:lastRenderedPageBreak/>
        <w:t>重新计算质保期。</w:t>
      </w:r>
    </w:p>
    <w:sectPr w:rsidR="004358AB" w:rsidRPr="0073384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F5" w:rsidRDefault="004421F5" w:rsidP="009303C5">
      <w:pPr>
        <w:spacing w:after="0"/>
      </w:pPr>
      <w:r>
        <w:separator/>
      </w:r>
    </w:p>
  </w:endnote>
  <w:endnote w:type="continuationSeparator" w:id="0">
    <w:p w:rsidR="004421F5" w:rsidRDefault="004421F5" w:rsidP="009303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F5" w:rsidRDefault="004421F5" w:rsidP="009303C5">
      <w:pPr>
        <w:spacing w:after="0"/>
      </w:pPr>
      <w:r>
        <w:separator/>
      </w:r>
    </w:p>
  </w:footnote>
  <w:footnote w:type="continuationSeparator" w:id="0">
    <w:p w:rsidR="004421F5" w:rsidRDefault="004421F5" w:rsidP="009303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403A4"/>
    <w:rsid w:val="00323B43"/>
    <w:rsid w:val="003D37D8"/>
    <w:rsid w:val="00426133"/>
    <w:rsid w:val="004358AB"/>
    <w:rsid w:val="004421F5"/>
    <w:rsid w:val="00733847"/>
    <w:rsid w:val="008B7726"/>
    <w:rsid w:val="009303C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3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303C5"/>
    <w:rPr>
      <w:rFonts w:ascii="Tahoma" w:hAnsi="Tahoma"/>
      <w:sz w:val="18"/>
      <w:szCs w:val="18"/>
    </w:rPr>
  </w:style>
  <w:style w:type="paragraph" w:styleId="a4">
    <w:name w:val="footer"/>
    <w:basedOn w:val="a"/>
    <w:link w:val="Char0"/>
    <w:uiPriority w:val="99"/>
    <w:semiHidden/>
    <w:unhideWhenUsed/>
    <w:rsid w:val="009303C5"/>
    <w:pPr>
      <w:tabs>
        <w:tab w:val="center" w:pos="4153"/>
        <w:tab w:val="right" w:pos="8306"/>
      </w:tabs>
    </w:pPr>
    <w:rPr>
      <w:sz w:val="18"/>
      <w:szCs w:val="18"/>
    </w:rPr>
  </w:style>
  <w:style w:type="character" w:customStyle="1" w:styleId="Char0">
    <w:name w:val="页脚 Char"/>
    <w:basedOn w:val="a0"/>
    <w:link w:val="a4"/>
    <w:uiPriority w:val="99"/>
    <w:semiHidden/>
    <w:rsid w:val="009303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2008-09-11T17:20:00Z</dcterms:created>
  <dcterms:modified xsi:type="dcterms:W3CDTF">2022-07-29T07:19:00Z</dcterms:modified>
</cp:coreProperties>
</file>