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0C" w:rsidRPr="00DB2A0C" w:rsidRDefault="00DB2A0C" w:rsidP="00DB2A0C">
      <w:pPr>
        <w:keepNext/>
        <w:keepLines/>
        <w:spacing w:before="340" w:after="330" w:line="578" w:lineRule="auto"/>
        <w:jc w:val="center"/>
        <w:outlineLvl w:val="0"/>
        <w:rPr>
          <w:rFonts w:ascii="仿宋" w:eastAsia="仿宋" w:hAnsi="仿宋" w:cs="Times New Roman"/>
          <w:b/>
          <w:bCs/>
          <w:kern w:val="44"/>
          <w:sz w:val="36"/>
          <w:szCs w:val="36"/>
        </w:rPr>
      </w:pPr>
      <w:r w:rsidRPr="00DB2A0C">
        <w:rPr>
          <w:rFonts w:ascii="仿宋" w:eastAsia="仿宋" w:hAnsi="仿宋" w:cs="Times New Roman" w:hint="eastAsia"/>
          <w:b/>
          <w:bCs/>
          <w:kern w:val="44"/>
          <w:sz w:val="36"/>
          <w:szCs w:val="36"/>
        </w:rPr>
        <w:t>招标项目技术、服务、政府采购合同内容条款及其他商务要求</w:t>
      </w:r>
    </w:p>
    <w:p w:rsidR="00DB2A0C" w:rsidRPr="00DB2A0C" w:rsidRDefault="00DB2A0C" w:rsidP="00DB2A0C">
      <w:pPr>
        <w:spacing w:after="160" w:line="360" w:lineRule="auto"/>
        <w:ind w:firstLineChars="200" w:firstLine="482"/>
        <w:rPr>
          <w:rFonts w:ascii="仿宋" w:eastAsia="仿宋" w:hAnsi="仿宋" w:cs="Times New Roman"/>
          <w:b/>
          <w:sz w:val="24"/>
          <w:szCs w:val="24"/>
        </w:rPr>
      </w:pPr>
      <w:bookmarkStart w:id="0" w:name="_Toc217446094"/>
      <w:r w:rsidRPr="00DB2A0C">
        <w:rPr>
          <w:rFonts w:ascii="仿宋" w:eastAsia="仿宋" w:hAnsi="仿宋" w:cs="Times New Roman" w:hint="eastAsia"/>
          <w:b/>
          <w:sz w:val="24"/>
          <w:szCs w:val="24"/>
        </w:rPr>
        <w:t>前提：本章中标注“*”的条款为本项目的实质性条款，投标人不满足的，将按照无效投标处理。</w:t>
      </w:r>
    </w:p>
    <w:p w:rsidR="00DB2A0C" w:rsidRPr="00DB2A0C" w:rsidRDefault="00DB2A0C" w:rsidP="00DB2A0C">
      <w:pPr>
        <w:keepNext/>
        <w:keepLines/>
        <w:spacing w:before="260" w:after="260" w:line="360" w:lineRule="auto"/>
        <w:ind w:firstLineChars="98" w:firstLine="236"/>
        <w:outlineLvl w:val="1"/>
        <w:rPr>
          <w:rFonts w:ascii="仿宋" w:eastAsia="仿宋" w:hAnsi="仿宋" w:cs="Times New Roman"/>
          <w:b/>
          <w:bCs/>
          <w:sz w:val="24"/>
          <w:szCs w:val="24"/>
        </w:rPr>
      </w:pPr>
      <w:r w:rsidRPr="00DB2A0C">
        <w:rPr>
          <w:rFonts w:ascii="仿宋" w:eastAsia="仿宋" w:hAnsi="仿宋" w:cs="Times New Roman" w:hint="eastAsia"/>
          <w:b/>
          <w:bCs/>
          <w:sz w:val="24"/>
          <w:szCs w:val="24"/>
        </w:rPr>
        <w:t>（一）. 项目概述</w:t>
      </w:r>
      <w:bookmarkEnd w:id="0"/>
    </w:p>
    <w:p w:rsidR="00DB2A0C" w:rsidRPr="00DB2A0C" w:rsidRDefault="00DB2A0C" w:rsidP="00DB2A0C">
      <w:pPr>
        <w:spacing w:after="160" w:line="360" w:lineRule="auto"/>
        <w:rPr>
          <w:rFonts w:ascii="仿宋" w:eastAsia="仿宋" w:hAnsi="仿宋" w:cs="Times New Roman"/>
          <w:bCs/>
          <w:sz w:val="24"/>
          <w:szCs w:val="24"/>
        </w:rPr>
      </w:pPr>
      <w:bookmarkStart w:id="1" w:name="_Toc217446095"/>
      <w:r w:rsidRPr="00DB2A0C">
        <w:rPr>
          <w:rFonts w:ascii="仿宋" w:eastAsia="仿宋" w:hAnsi="仿宋" w:cs="Times New Roman" w:hint="eastAsia"/>
          <w:bCs/>
          <w:sz w:val="24"/>
          <w:szCs w:val="24"/>
        </w:rPr>
        <w:t>1.项目</w:t>
      </w:r>
      <w:r w:rsidRPr="00DB2A0C">
        <w:rPr>
          <w:rFonts w:ascii="仿宋" w:eastAsia="仿宋" w:hAnsi="仿宋" w:cs="Times New Roman"/>
          <w:bCs/>
          <w:sz w:val="24"/>
          <w:szCs w:val="24"/>
        </w:rPr>
        <w:t>概况</w:t>
      </w:r>
      <w:r w:rsidRPr="00DB2A0C">
        <w:rPr>
          <w:rFonts w:ascii="仿宋" w:eastAsia="仿宋" w:hAnsi="仿宋" w:cs="Times New Roman" w:hint="eastAsia"/>
          <w:bCs/>
          <w:sz w:val="24"/>
          <w:szCs w:val="24"/>
        </w:rPr>
        <w:t>：本项目为成都航空职业技术学院2022-2023年批量维修材料采购项目，根据需要，拟采购学校日常维修维护需要使用的零星材料一批。内容包括电类（灯具、灯泡、灯管、电线电缆、开关、插座、线管、电器材料等）；水类（供水管道及配件、供水阀门及附件、排水管道等）；木工、工具类（五金及配件、门锁、油漆、层板等；电工工具、木工工具、管道维修工具等）。</w:t>
      </w:r>
    </w:p>
    <w:p w:rsidR="00DB2A0C" w:rsidRPr="00DB2A0C" w:rsidRDefault="00DB2A0C" w:rsidP="00DB2A0C">
      <w:pPr>
        <w:spacing w:after="160" w:line="360" w:lineRule="auto"/>
        <w:rPr>
          <w:rFonts w:ascii="仿宋" w:eastAsia="仿宋" w:hAnsi="仿宋" w:cs="Times New Roman"/>
          <w:bCs/>
          <w:sz w:val="24"/>
          <w:szCs w:val="24"/>
        </w:rPr>
      </w:pPr>
      <w:r w:rsidRPr="00DB2A0C">
        <w:rPr>
          <w:rFonts w:ascii="仿宋" w:eastAsia="仿宋" w:hAnsi="仿宋" w:cs="Times New Roman" w:hint="eastAsia"/>
          <w:bCs/>
          <w:sz w:val="24"/>
          <w:szCs w:val="24"/>
        </w:rPr>
        <w:t>2.</w:t>
      </w:r>
      <w:r w:rsidRPr="00DB2A0C">
        <w:rPr>
          <w:rFonts w:ascii="Calibri" w:eastAsia="宋体" w:hAnsi="Calibri" w:cs="Times New Roman" w:hint="eastAsia"/>
          <w:szCs w:val="24"/>
        </w:rPr>
        <w:t xml:space="preserve"> </w:t>
      </w:r>
      <w:r w:rsidRPr="00DB2A0C">
        <w:rPr>
          <w:rFonts w:ascii="仿宋" w:eastAsia="仿宋" w:hAnsi="仿宋" w:cs="Times New Roman" w:hint="eastAsia"/>
          <w:bCs/>
          <w:sz w:val="24"/>
          <w:szCs w:val="24"/>
        </w:rPr>
        <w:t>项目清单：</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951"/>
        <w:gridCol w:w="4303"/>
        <w:gridCol w:w="1272"/>
        <w:gridCol w:w="1276"/>
      </w:tblGrid>
      <w:tr w:rsidR="00DB2A0C" w:rsidRPr="00DB2A0C" w:rsidTr="00B73C28">
        <w:trPr>
          <w:jc w:val="center"/>
        </w:trPr>
        <w:tc>
          <w:tcPr>
            <w:tcW w:w="745" w:type="dxa"/>
            <w:vAlign w:val="center"/>
          </w:tcPr>
          <w:p w:rsidR="00DB2A0C" w:rsidRPr="00DB2A0C" w:rsidRDefault="00DB2A0C" w:rsidP="00DB2A0C">
            <w:pPr>
              <w:spacing w:after="160" w:line="400" w:lineRule="exact"/>
              <w:rPr>
                <w:rFonts w:ascii="仿宋" w:eastAsia="仿宋" w:hAnsi="仿宋" w:cs="Times New Roman"/>
                <w:bCs/>
                <w:sz w:val="24"/>
                <w:szCs w:val="24"/>
              </w:rPr>
            </w:pPr>
            <w:proofErr w:type="gramStart"/>
            <w:r w:rsidRPr="00DB2A0C">
              <w:rPr>
                <w:rFonts w:ascii="仿宋" w:eastAsia="仿宋" w:hAnsi="仿宋" w:cs="Times New Roman" w:hint="eastAsia"/>
                <w:bCs/>
                <w:sz w:val="24"/>
                <w:szCs w:val="24"/>
              </w:rPr>
              <w:t>包号</w:t>
            </w:r>
            <w:proofErr w:type="gramEnd"/>
          </w:p>
        </w:tc>
        <w:tc>
          <w:tcPr>
            <w:tcW w:w="951" w:type="dxa"/>
            <w:vAlign w:val="center"/>
          </w:tcPr>
          <w:p w:rsidR="00DB2A0C" w:rsidRPr="00DB2A0C" w:rsidRDefault="00DB2A0C" w:rsidP="00DB2A0C">
            <w:pPr>
              <w:spacing w:after="160" w:line="400" w:lineRule="exact"/>
              <w:rPr>
                <w:rFonts w:ascii="仿宋" w:eastAsia="仿宋" w:hAnsi="仿宋" w:cs="Times New Roman"/>
                <w:bCs/>
                <w:sz w:val="24"/>
                <w:szCs w:val="24"/>
              </w:rPr>
            </w:pPr>
            <w:r w:rsidRPr="00DB2A0C">
              <w:rPr>
                <w:rFonts w:ascii="仿宋" w:eastAsia="仿宋" w:hAnsi="仿宋" w:cs="Times New Roman" w:hint="eastAsia"/>
                <w:bCs/>
                <w:sz w:val="24"/>
                <w:szCs w:val="24"/>
              </w:rPr>
              <w:t>品目号</w:t>
            </w:r>
          </w:p>
        </w:tc>
        <w:tc>
          <w:tcPr>
            <w:tcW w:w="4303" w:type="dxa"/>
            <w:vAlign w:val="center"/>
          </w:tcPr>
          <w:p w:rsidR="00DB2A0C" w:rsidRPr="00DB2A0C" w:rsidRDefault="00DB2A0C" w:rsidP="00DB2A0C">
            <w:pPr>
              <w:spacing w:after="160" w:line="400" w:lineRule="exact"/>
              <w:jc w:val="center"/>
              <w:rPr>
                <w:rFonts w:ascii="仿宋" w:eastAsia="仿宋" w:hAnsi="仿宋" w:cs="Times New Roman"/>
                <w:bCs/>
                <w:sz w:val="24"/>
                <w:szCs w:val="24"/>
              </w:rPr>
            </w:pPr>
            <w:r w:rsidRPr="00DB2A0C">
              <w:rPr>
                <w:rFonts w:ascii="仿宋" w:eastAsia="仿宋" w:hAnsi="仿宋" w:cs="Times New Roman" w:hint="eastAsia"/>
                <w:bCs/>
                <w:sz w:val="24"/>
                <w:szCs w:val="24"/>
              </w:rPr>
              <w:t>标的</w:t>
            </w:r>
            <w:r w:rsidRPr="00DB2A0C">
              <w:rPr>
                <w:rFonts w:ascii="仿宋" w:eastAsia="仿宋" w:hAnsi="仿宋" w:cs="Times New Roman"/>
                <w:bCs/>
                <w:sz w:val="24"/>
                <w:szCs w:val="24"/>
              </w:rPr>
              <w:t>名称</w:t>
            </w:r>
          </w:p>
        </w:tc>
        <w:tc>
          <w:tcPr>
            <w:tcW w:w="1272" w:type="dxa"/>
            <w:vAlign w:val="center"/>
          </w:tcPr>
          <w:p w:rsidR="00DB2A0C" w:rsidRPr="00DB2A0C" w:rsidRDefault="00DB2A0C" w:rsidP="00DB2A0C">
            <w:pPr>
              <w:spacing w:after="160" w:line="400" w:lineRule="exact"/>
              <w:rPr>
                <w:rFonts w:ascii="仿宋" w:eastAsia="仿宋" w:hAnsi="仿宋" w:cs="Times New Roman"/>
                <w:bCs/>
                <w:sz w:val="24"/>
                <w:szCs w:val="24"/>
              </w:rPr>
            </w:pPr>
            <w:r w:rsidRPr="00DB2A0C">
              <w:rPr>
                <w:rFonts w:ascii="仿宋" w:eastAsia="仿宋" w:hAnsi="仿宋" w:cs="Times New Roman" w:hint="eastAsia"/>
                <w:bCs/>
                <w:sz w:val="24"/>
                <w:szCs w:val="24"/>
              </w:rPr>
              <w:t>所属行业</w:t>
            </w:r>
          </w:p>
        </w:tc>
        <w:tc>
          <w:tcPr>
            <w:tcW w:w="1276" w:type="dxa"/>
            <w:vAlign w:val="center"/>
          </w:tcPr>
          <w:p w:rsidR="00DB2A0C" w:rsidRPr="00DB2A0C" w:rsidRDefault="00DB2A0C" w:rsidP="00DB2A0C">
            <w:pPr>
              <w:spacing w:after="160" w:line="400" w:lineRule="exact"/>
              <w:rPr>
                <w:rFonts w:ascii="仿宋" w:eastAsia="仿宋" w:hAnsi="仿宋" w:cs="Times New Roman"/>
                <w:bCs/>
                <w:sz w:val="24"/>
                <w:szCs w:val="24"/>
              </w:rPr>
            </w:pPr>
            <w:r w:rsidRPr="00DB2A0C">
              <w:rPr>
                <w:rFonts w:ascii="仿宋" w:eastAsia="仿宋" w:hAnsi="仿宋" w:cs="Times New Roman" w:hint="eastAsia"/>
                <w:bCs/>
                <w:sz w:val="24"/>
                <w:szCs w:val="24"/>
              </w:rPr>
              <w:t>是否允许进口产品</w:t>
            </w:r>
          </w:p>
        </w:tc>
      </w:tr>
      <w:tr w:rsidR="00DB2A0C" w:rsidRPr="00DB2A0C" w:rsidTr="00B73C28">
        <w:trPr>
          <w:jc w:val="center"/>
        </w:trPr>
        <w:tc>
          <w:tcPr>
            <w:tcW w:w="745" w:type="dxa"/>
            <w:vAlign w:val="center"/>
          </w:tcPr>
          <w:p w:rsidR="00DB2A0C" w:rsidRPr="00DB2A0C" w:rsidRDefault="00DB2A0C" w:rsidP="00DB2A0C">
            <w:pPr>
              <w:spacing w:after="160" w:line="400" w:lineRule="exact"/>
              <w:jc w:val="center"/>
              <w:rPr>
                <w:rFonts w:ascii="仿宋" w:eastAsia="仿宋" w:hAnsi="仿宋" w:cs="Times New Roman" w:hint="eastAsia"/>
                <w:bCs/>
                <w:sz w:val="24"/>
                <w:szCs w:val="24"/>
              </w:rPr>
            </w:pPr>
            <w:r w:rsidRPr="00DB2A0C">
              <w:rPr>
                <w:rFonts w:ascii="仿宋" w:eastAsia="仿宋" w:hAnsi="仿宋" w:cs="Times New Roman"/>
                <w:bCs/>
                <w:sz w:val="24"/>
                <w:szCs w:val="24"/>
              </w:rPr>
              <w:t>01</w:t>
            </w:r>
          </w:p>
        </w:tc>
        <w:tc>
          <w:tcPr>
            <w:tcW w:w="951" w:type="dxa"/>
            <w:vAlign w:val="center"/>
          </w:tcPr>
          <w:p w:rsidR="00DB2A0C" w:rsidRPr="00DB2A0C" w:rsidRDefault="00DB2A0C" w:rsidP="00DB2A0C">
            <w:pPr>
              <w:spacing w:after="160" w:line="400" w:lineRule="exact"/>
              <w:jc w:val="center"/>
              <w:rPr>
                <w:rFonts w:ascii="仿宋" w:eastAsia="仿宋" w:hAnsi="仿宋" w:cs="Times New Roman"/>
                <w:bCs/>
                <w:sz w:val="24"/>
                <w:szCs w:val="24"/>
              </w:rPr>
            </w:pPr>
            <w:r w:rsidRPr="00DB2A0C">
              <w:rPr>
                <w:rFonts w:ascii="仿宋" w:eastAsia="仿宋" w:hAnsi="仿宋" w:cs="Times New Roman" w:hint="eastAsia"/>
                <w:bCs/>
                <w:sz w:val="24"/>
                <w:szCs w:val="24"/>
              </w:rPr>
              <w:t>1-1</w:t>
            </w:r>
          </w:p>
        </w:tc>
        <w:tc>
          <w:tcPr>
            <w:tcW w:w="4303" w:type="dxa"/>
            <w:vAlign w:val="center"/>
          </w:tcPr>
          <w:p w:rsidR="00DB2A0C" w:rsidRPr="00DB2A0C" w:rsidRDefault="00DB2A0C" w:rsidP="00DB2A0C">
            <w:pPr>
              <w:spacing w:after="160" w:line="400" w:lineRule="exact"/>
              <w:jc w:val="center"/>
              <w:rPr>
                <w:rFonts w:ascii="仿宋" w:eastAsia="仿宋" w:hAnsi="仿宋" w:cs="Times New Roman"/>
                <w:bCs/>
                <w:sz w:val="24"/>
                <w:szCs w:val="24"/>
              </w:rPr>
            </w:pPr>
            <w:r w:rsidRPr="00DB2A0C">
              <w:rPr>
                <w:rFonts w:ascii="仿宋" w:eastAsia="仿宋" w:hAnsi="仿宋" w:cs="Times New Roman" w:hint="eastAsia"/>
                <w:bCs/>
                <w:sz w:val="24"/>
                <w:szCs w:val="24"/>
              </w:rPr>
              <w:t>具体标的名称详见“批量维修材料采购项目最高单价限价”清单</w:t>
            </w:r>
          </w:p>
        </w:tc>
        <w:tc>
          <w:tcPr>
            <w:tcW w:w="1272" w:type="dxa"/>
            <w:vAlign w:val="center"/>
          </w:tcPr>
          <w:p w:rsidR="00DB2A0C" w:rsidRPr="00DB2A0C" w:rsidRDefault="00DB2A0C" w:rsidP="00DB2A0C">
            <w:pPr>
              <w:spacing w:after="160" w:line="400" w:lineRule="exact"/>
              <w:ind w:firstLineChars="83" w:firstLine="199"/>
              <w:jc w:val="center"/>
              <w:rPr>
                <w:rFonts w:ascii="仿宋" w:eastAsia="仿宋" w:hAnsi="仿宋" w:cs="Times New Roman"/>
                <w:bCs/>
                <w:sz w:val="24"/>
                <w:szCs w:val="24"/>
              </w:rPr>
            </w:pPr>
            <w:r w:rsidRPr="00DB2A0C">
              <w:rPr>
                <w:rFonts w:ascii="仿宋" w:eastAsia="仿宋" w:hAnsi="仿宋" w:cs="Times New Roman" w:hint="eastAsia"/>
                <w:bCs/>
                <w:sz w:val="24"/>
                <w:szCs w:val="24"/>
              </w:rPr>
              <w:t>工业</w:t>
            </w:r>
          </w:p>
        </w:tc>
        <w:tc>
          <w:tcPr>
            <w:tcW w:w="1276" w:type="dxa"/>
            <w:vAlign w:val="center"/>
          </w:tcPr>
          <w:p w:rsidR="00DB2A0C" w:rsidRPr="00DB2A0C" w:rsidRDefault="00DB2A0C" w:rsidP="00DB2A0C">
            <w:pPr>
              <w:spacing w:after="160" w:line="400" w:lineRule="exact"/>
              <w:jc w:val="center"/>
              <w:rPr>
                <w:rFonts w:ascii="仿宋" w:eastAsia="仿宋" w:hAnsi="仿宋" w:cs="Times New Roman"/>
                <w:bCs/>
                <w:sz w:val="24"/>
                <w:szCs w:val="24"/>
              </w:rPr>
            </w:pPr>
            <w:r w:rsidRPr="00DB2A0C">
              <w:rPr>
                <w:rFonts w:ascii="仿宋" w:eastAsia="仿宋" w:hAnsi="仿宋" w:cs="Times New Roman" w:hint="eastAsia"/>
                <w:bCs/>
                <w:sz w:val="24"/>
                <w:szCs w:val="24"/>
              </w:rPr>
              <w:t>否</w:t>
            </w:r>
          </w:p>
        </w:tc>
      </w:tr>
    </w:tbl>
    <w:p w:rsidR="00DB2A0C" w:rsidRPr="00DB2A0C" w:rsidRDefault="00DB2A0C" w:rsidP="00DB2A0C">
      <w:pPr>
        <w:spacing w:after="160" w:line="360" w:lineRule="auto"/>
        <w:rPr>
          <w:rFonts w:ascii="仿宋" w:eastAsia="仿宋" w:hAnsi="仿宋" w:cs="Times New Roman"/>
          <w:bCs/>
          <w:sz w:val="24"/>
          <w:szCs w:val="24"/>
        </w:rPr>
      </w:pPr>
      <w:r w:rsidRPr="00DB2A0C">
        <w:rPr>
          <w:rFonts w:ascii="仿宋" w:eastAsia="仿宋" w:hAnsi="仿宋" w:cs="Times New Roman" w:hint="eastAsia"/>
          <w:bCs/>
          <w:sz w:val="24"/>
          <w:szCs w:val="24"/>
        </w:rPr>
        <w:t>涉及优先采购节能产品的是：LED筒灯</w:t>
      </w:r>
    </w:p>
    <w:p w:rsidR="00DB2A0C" w:rsidRPr="00DB2A0C" w:rsidRDefault="00DB2A0C" w:rsidP="00DB2A0C">
      <w:pPr>
        <w:spacing w:after="160" w:line="360" w:lineRule="auto"/>
        <w:rPr>
          <w:rFonts w:ascii="仿宋" w:eastAsia="仿宋" w:hAnsi="仿宋" w:cs="Times New Roman"/>
          <w:bCs/>
          <w:sz w:val="24"/>
          <w:szCs w:val="24"/>
        </w:rPr>
      </w:pPr>
      <w:r w:rsidRPr="00DB2A0C">
        <w:rPr>
          <w:rFonts w:ascii="仿宋" w:eastAsia="仿宋" w:hAnsi="仿宋" w:cs="Times New Roman" w:hint="eastAsia"/>
          <w:bCs/>
          <w:sz w:val="24"/>
          <w:szCs w:val="24"/>
        </w:rPr>
        <w:t>涉及强制采购节能产品的是：快速取水阀龙头、陶瓷芯水龙头（入墙式铜）、铜芯延时单水龙头(面盆式)、冷热水组合龙头（入墙式）铜、冷热水龙头-单孔长颈、冷热水龙头-双孔长颈、冷热水龙头-双孔、感应水龙头、带钥匙水龙头（入墙式）、长颈水龙头-单冷水、304不锈钢-单冷水(入墙式)、长颈弯水龙头铜-单冷水（面盆式）、铜芯延时单水龙头(入墙式)、冷热水组合龙头（面盆式）铜、蹲便器、马桶。</w:t>
      </w:r>
    </w:p>
    <w:p w:rsidR="00DB2A0C" w:rsidRPr="00DB2A0C" w:rsidRDefault="00DB2A0C" w:rsidP="00DB2A0C">
      <w:pPr>
        <w:spacing w:after="160" w:line="360" w:lineRule="auto"/>
        <w:rPr>
          <w:rFonts w:ascii="仿宋" w:eastAsia="仿宋" w:hAnsi="仿宋" w:cs="Times New Roman" w:hint="eastAsia"/>
          <w:bCs/>
          <w:sz w:val="24"/>
          <w:szCs w:val="24"/>
        </w:rPr>
      </w:pPr>
      <w:r w:rsidRPr="00DB2A0C">
        <w:rPr>
          <w:rFonts w:ascii="仿宋" w:eastAsia="仿宋" w:hAnsi="仿宋" w:cs="Times New Roman" w:hint="eastAsia"/>
          <w:bCs/>
          <w:sz w:val="24"/>
          <w:szCs w:val="24"/>
        </w:rPr>
        <w:t>涉及优先采购环境标志产品的是：快速取水阀龙头、陶瓷芯水龙头（入墙式铜）、铜芯延时单水龙头(面盆式)、冷热水组合龙头（入墙式）铜、冷热水龙头-单孔</w:t>
      </w:r>
      <w:r w:rsidRPr="00DB2A0C">
        <w:rPr>
          <w:rFonts w:ascii="仿宋" w:eastAsia="仿宋" w:hAnsi="仿宋" w:cs="Times New Roman" w:hint="eastAsia"/>
          <w:bCs/>
          <w:sz w:val="24"/>
          <w:szCs w:val="24"/>
        </w:rPr>
        <w:lastRenderedPageBreak/>
        <w:t>长颈、冷热水龙头-双孔长颈、冷热水龙头-双孔、感应水龙头、带钥匙水龙头（入墙式）、长颈水龙头-单冷水、304不锈钢-单冷水(入墙式)、长颈弯水龙头铜-单冷水（面盆式）、铜芯延时单水龙头(入墙式)、冷热水组合龙头（面盆式）铜、蹲便器、马桶、PE给水管、PPR热水管、PPR冷水管、小便池冲洗阀 圆肚小便阀铜、小便池冲洗阀铜、硬聚氯乙烯管(UPVC)、PVC穿线管、电缆热缩管、</w:t>
      </w:r>
      <w:proofErr w:type="gramStart"/>
      <w:r w:rsidRPr="00DB2A0C">
        <w:rPr>
          <w:rFonts w:ascii="仿宋" w:eastAsia="仿宋" w:hAnsi="仿宋" w:cs="Times New Roman" w:hint="eastAsia"/>
          <w:bCs/>
          <w:sz w:val="24"/>
          <w:szCs w:val="24"/>
        </w:rPr>
        <w:t>实木指接板</w:t>
      </w:r>
      <w:proofErr w:type="gramEnd"/>
      <w:r w:rsidRPr="00DB2A0C">
        <w:rPr>
          <w:rFonts w:ascii="仿宋" w:eastAsia="仿宋" w:hAnsi="仿宋" w:cs="Times New Roman" w:hint="eastAsia"/>
          <w:bCs/>
          <w:sz w:val="24"/>
          <w:szCs w:val="24"/>
        </w:rPr>
        <w:t>、多层板、免漆板、免漆板背板、床脚踏板、椅子背板、椅子座板、木工填缝剂-多功能水性木器腻子、耐水腻子、</w:t>
      </w:r>
      <w:proofErr w:type="gramStart"/>
      <w:r w:rsidRPr="00DB2A0C">
        <w:rPr>
          <w:rFonts w:ascii="仿宋" w:eastAsia="仿宋" w:hAnsi="仿宋" w:cs="Times New Roman" w:hint="eastAsia"/>
          <w:bCs/>
          <w:sz w:val="24"/>
          <w:szCs w:val="24"/>
        </w:rPr>
        <w:t>玻</w:t>
      </w:r>
      <w:proofErr w:type="gramEnd"/>
      <w:r w:rsidRPr="00DB2A0C">
        <w:rPr>
          <w:rFonts w:ascii="仿宋" w:eastAsia="仿宋" w:hAnsi="仿宋" w:cs="Times New Roman" w:hint="eastAsia"/>
          <w:bCs/>
          <w:sz w:val="24"/>
          <w:szCs w:val="24"/>
        </w:rPr>
        <w:t>化地砖、防滑地砖、T8荧光灯电子头、LED灯泡、LED吸顶灯、LED投光灯、LED筒灯、LED双射灯长方形、LED灯管、LED</w:t>
      </w:r>
      <w:proofErr w:type="gramStart"/>
      <w:r w:rsidRPr="00DB2A0C">
        <w:rPr>
          <w:rFonts w:ascii="仿宋" w:eastAsia="仿宋" w:hAnsi="仿宋" w:cs="Times New Roman" w:hint="eastAsia"/>
          <w:bCs/>
          <w:sz w:val="24"/>
          <w:szCs w:val="24"/>
        </w:rPr>
        <w:t>硬灯条</w:t>
      </w:r>
      <w:proofErr w:type="gramEnd"/>
      <w:r w:rsidRPr="00DB2A0C">
        <w:rPr>
          <w:rFonts w:ascii="仿宋" w:eastAsia="仿宋" w:hAnsi="仿宋" w:cs="Times New Roman" w:hint="eastAsia"/>
          <w:bCs/>
          <w:sz w:val="24"/>
          <w:szCs w:val="24"/>
        </w:rPr>
        <w:t>、LED</w:t>
      </w:r>
      <w:proofErr w:type="gramStart"/>
      <w:r w:rsidRPr="00DB2A0C">
        <w:rPr>
          <w:rFonts w:ascii="仿宋" w:eastAsia="仿宋" w:hAnsi="仿宋" w:cs="Times New Roman" w:hint="eastAsia"/>
          <w:bCs/>
          <w:sz w:val="24"/>
          <w:szCs w:val="24"/>
        </w:rPr>
        <w:t>软灯条</w:t>
      </w:r>
      <w:proofErr w:type="gramEnd"/>
      <w:r w:rsidRPr="00DB2A0C">
        <w:rPr>
          <w:rFonts w:ascii="仿宋" w:eastAsia="仿宋" w:hAnsi="仿宋" w:cs="Times New Roman" w:hint="eastAsia"/>
          <w:bCs/>
          <w:sz w:val="24"/>
          <w:szCs w:val="24"/>
        </w:rPr>
        <w:t>、LED平板灯、led灯杯、LED单射灯方形、LED双射灯长方形。</w:t>
      </w:r>
    </w:p>
    <w:p w:rsidR="00DB2A0C" w:rsidRPr="00DB2A0C" w:rsidRDefault="00DB2A0C" w:rsidP="00DB2A0C">
      <w:pPr>
        <w:keepNext/>
        <w:keepLines/>
        <w:spacing w:before="260" w:after="260" w:line="400" w:lineRule="exact"/>
        <w:ind w:firstLineChars="98" w:firstLine="236"/>
        <w:outlineLvl w:val="1"/>
        <w:rPr>
          <w:rFonts w:ascii="仿宋" w:eastAsia="仿宋" w:hAnsi="仿宋" w:cs="Times New Roman"/>
          <w:b/>
          <w:bCs/>
          <w:sz w:val="24"/>
          <w:szCs w:val="24"/>
        </w:rPr>
      </w:pPr>
      <w:r w:rsidRPr="00DB2A0C">
        <w:rPr>
          <w:rFonts w:ascii="仿宋" w:eastAsia="仿宋" w:hAnsi="仿宋" w:cs="Times New Roman" w:hint="eastAsia"/>
          <w:b/>
          <w:bCs/>
          <w:sz w:val="24"/>
          <w:szCs w:val="24"/>
        </w:rPr>
        <w:t>*（二）. 商务要求</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1.服务周期：壹年，自2022年10月26日--2023年10月25日止。</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2.合同期内，单价保持不变。</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3.支付方式：根据采购人实际提供清单要求供应材料，供应商按时、按量、按品种送到后，按月结算。国家法定节假日和学校寒暑假期</w:t>
      </w:r>
      <w:proofErr w:type="gramStart"/>
      <w:r w:rsidRPr="00DB2A0C">
        <w:rPr>
          <w:rFonts w:ascii="仿宋" w:eastAsia="仿宋" w:hAnsi="仿宋" w:cs="Times New Roman" w:hint="eastAsia"/>
          <w:bCs/>
          <w:sz w:val="24"/>
          <w:szCs w:val="24"/>
        </w:rPr>
        <w:t>间材料</w:t>
      </w:r>
      <w:proofErr w:type="gramEnd"/>
      <w:r w:rsidRPr="00DB2A0C">
        <w:rPr>
          <w:rFonts w:ascii="仿宋" w:eastAsia="仿宋" w:hAnsi="仿宋" w:cs="Times New Roman" w:hint="eastAsia"/>
          <w:bCs/>
          <w:sz w:val="24"/>
          <w:szCs w:val="24"/>
        </w:rPr>
        <w:t>结算支付适当延后。（供应商出具全额正式发票和报账所需资料,经学校审核批准后采取银行转账方式支付。）</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4.交货时间：根据采购人每批（次）采购所要求的时间供货。（响应时间：不得超过 8 小时）</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5.实施地点：成都市龙泉</w:t>
      </w:r>
      <w:proofErr w:type="gramStart"/>
      <w:r w:rsidRPr="00DB2A0C">
        <w:rPr>
          <w:rFonts w:ascii="仿宋" w:eastAsia="仿宋" w:hAnsi="仿宋" w:cs="Times New Roman" w:hint="eastAsia"/>
          <w:bCs/>
          <w:sz w:val="24"/>
          <w:szCs w:val="24"/>
        </w:rPr>
        <w:t>驿</w:t>
      </w:r>
      <w:proofErr w:type="gramEnd"/>
      <w:r w:rsidRPr="00DB2A0C">
        <w:rPr>
          <w:rFonts w:ascii="仿宋" w:eastAsia="仿宋" w:hAnsi="仿宋" w:cs="Times New Roman" w:hint="eastAsia"/>
          <w:bCs/>
          <w:sz w:val="24"/>
          <w:szCs w:val="24"/>
        </w:rPr>
        <w:t>区车城东七路 699 号后勤维修与动力服务中心库房。</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6.对中标供应商的采购形式：每批（次）采购时，按采购计划进行供货。抢险、抢修或应急采购等特殊情况除外。采购材料的数量可根据实际用量进行调整，但采购材料的总金额不得超过合同总金额。</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7.售后服务要求：供应商</w:t>
      </w:r>
      <w:proofErr w:type="gramStart"/>
      <w:r w:rsidRPr="00DB2A0C">
        <w:rPr>
          <w:rFonts w:ascii="仿宋" w:eastAsia="仿宋" w:hAnsi="仿宋" w:cs="Times New Roman" w:hint="eastAsia"/>
          <w:bCs/>
          <w:sz w:val="24"/>
          <w:szCs w:val="24"/>
        </w:rPr>
        <w:t>需承诺</w:t>
      </w:r>
      <w:proofErr w:type="gramEnd"/>
      <w:r w:rsidRPr="00DB2A0C">
        <w:rPr>
          <w:rFonts w:ascii="仿宋" w:eastAsia="仿宋" w:hAnsi="仿宋" w:cs="Times New Roman" w:hint="eastAsia"/>
          <w:bCs/>
          <w:sz w:val="24"/>
          <w:szCs w:val="24"/>
        </w:rPr>
        <w:t>所投产品实行三包，对非人为损坏产品进行维修，如不能修复，供应商将进行更换。</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lastRenderedPageBreak/>
        <w:t>8.供应商应按采购人采购清单内的品种、数量、质量及日期提供材料，供应商应按要求在规定时间内送达。</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9.验收方法：按照《财政部关于进一步加强政府采购需求和履约验收管理的指导意见》(财库〔2016〕205 号)的要求进行验收。须符合国家有关规定、招标文件的技术和服务要求、供应商的投标文件及承诺以及合同条款。由采购人组织人员验收。</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10.供应商须承诺提供材料与投标文件叙述承诺质量完全一致。（提供承诺函）</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11.供应商须承诺承担实施期间的一切安全事故的责任以及由此产生的一切损失和连带责任。（提供承诺函）</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12.</w:t>
      </w:r>
      <w:r w:rsidRPr="00DB2A0C">
        <w:rPr>
          <w:rFonts w:ascii="仿宋" w:eastAsia="仿宋" w:hAnsi="仿宋" w:cs="Times New Roman" w:hint="eastAsia"/>
          <w:bCs/>
          <w:sz w:val="24"/>
          <w:szCs w:val="24"/>
        </w:rPr>
        <w:tab/>
        <w:t>违约责任（供应商须单独提供承诺函）：供应商未按照投标文件中承诺的送货响应时间及时提供订单中的全部材料，每逾期一次，学校将收取违约金人民币 1000 元，违约金直接在应支付材料款或者履约保证金中扣除，以学校后勤服务总公司书面通知为准。违约超过 5 次，学校有权解除采购合同，供应商缴纳的履约保证金不再退还。</w:t>
      </w:r>
    </w:p>
    <w:p w:rsidR="00DB2A0C" w:rsidRPr="00DB2A0C" w:rsidRDefault="00DB2A0C" w:rsidP="00DB2A0C">
      <w:pPr>
        <w:spacing w:after="160" w:line="500" w:lineRule="exact"/>
        <w:rPr>
          <w:rFonts w:ascii="仿宋" w:eastAsia="仿宋" w:hAnsi="仿宋" w:cs="Times New Roman"/>
          <w:bCs/>
          <w:sz w:val="24"/>
          <w:szCs w:val="24"/>
        </w:rPr>
      </w:pPr>
      <w:r w:rsidRPr="00DB2A0C">
        <w:rPr>
          <w:rFonts w:ascii="仿宋" w:eastAsia="仿宋" w:hAnsi="仿宋" w:cs="Times New Roman" w:hint="eastAsia"/>
          <w:bCs/>
          <w:sz w:val="24"/>
          <w:szCs w:val="24"/>
        </w:rPr>
        <w:t>1</w:t>
      </w:r>
      <w:r w:rsidRPr="00DB2A0C">
        <w:rPr>
          <w:rFonts w:ascii="仿宋" w:eastAsia="仿宋" w:hAnsi="仿宋" w:cs="Times New Roman"/>
          <w:bCs/>
          <w:sz w:val="24"/>
          <w:szCs w:val="24"/>
        </w:rPr>
        <w:t>3.</w:t>
      </w:r>
      <w:r w:rsidRPr="00DB2A0C">
        <w:rPr>
          <w:rFonts w:ascii="Calibri" w:eastAsia="宋体" w:hAnsi="Calibri" w:cs="Times New Roman" w:hint="eastAsia"/>
          <w:szCs w:val="24"/>
        </w:rPr>
        <w:t xml:space="preserve"> </w:t>
      </w:r>
      <w:r w:rsidRPr="00DB2A0C">
        <w:rPr>
          <w:rFonts w:ascii="仿宋" w:eastAsia="仿宋" w:hAnsi="仿宋" w:cs="Times New Roman" w:hint="eastAsia"/>
          <w:bCs/>
          <w:sz w:val="24"/>
          <w:szCs w:val="24"/>
        </w:rPr>
        <w:t>中标人提供的产品涉及商品包装或快递包装的，须严格按照财政部等三部门联合印发《商品包装政府采购需求标准（试行）》、《快递包装政府采购需求标准（试行）》的通知（财办库[2020]123号）要求执行。</w:t>
      </w:r>
    </w:p>
    <w:p w:rsidR="00DB2A0C" w:rsidRPr="00DB2A0C" w:rsidRDefault="00DB2A0C" w:rsidP="00DB2A0C">
      <w:pPr>
        <w:keepNext/>
        <w:keepLines/>
        <w:spacing w:before="260" w:after="260" w:line="400" w:lineRule="exact"/>
        <w:outlineLvl w:val="1"/>
        <w:rPr>
          <w:rFonts w:ascii="仿宋" w:eastAsia="仿宋" w:hAnsi="仿宋" w:cs="Times New Roman"/>
          <w:b/>
          <w:bCs/>
          <w:sz w:val="24"/>
          <w:szCs w:val="24"/>
        </w:rPr>
      </w:pPr>
      <w:r w:rsidRPr="00DB2A0C">
        <w:rPr>
          <w:rFonts w:ascii="仿宋" w:eastAsia="仿宋" w:hAnsi="仿宋" w:cs="Times New Roman" w:hint="eastAsia"/>
          <w:b/>
          <w:bCs/>
          <w:sz w:val="24"/>
          <w:szCs w:val="24"/>
        </w:rPr>
        <w:t>*（三）.技术、服务要求</w:t>
      </w:r>
      <w:bookmarkEnd w:id="1"/>
    </w:p>
    <w:p w:rsidR="00C04EA9" w:rsidRDefault="00DB2A0C" w:rsidP="00DB2A0C">
      <w:r w:rsidRPr="00DB2A0C">
        <w:rPr>
          <w:rFonts w:ascii="仿宋" w:eastAsia="仿宋" w:hAnsi="仿宋" w:cs="Times New Roman" w:hint="eastAsia"/>
          <w:bCs/>
          <w:sz w:val="24"/>
          <w:szCs w:val="24"/>
        </w:rPr>
        <w:t>采购清单及技术要求详见附件：《202</w:t>
      </w:r>
      <w:r w:rsidRPr="00DB2A0C">
        <w:rPr>
          <w:rFonts w:ascii="仿宋" w:eastAsia="仿宋" w:hAnsi="仿宋" w:cs="Times New Roman"/>
          <w:bCs/>
          <w:sz w:val="24"/>
          <w:szCs w:val="24"/>
        </w:rPr>
        <w:t>2</w:t>
      </w:r>
      <w:r w:rsidRPr="00DB2A0C">
        <w:rPr>
          <w:rFonts w:ascii="仿宋" w:eastAsia="仿宋" w:hAnsi="仿宋" w:cs="Times New Roman" w:hint="eastAsia"/>
          <w:bCs/>
          <w:sz w:val="24"/>
          <w:szCs w:val="24"/>
        </w:rPr>
        <w:t>年批量维修材料采购项目最高单价限价》+《202</w:t>
      </w:r>
      <w:r w:rsidRPr="00DB2A0C">
        <w:rPr>
          <w:rFonts w:ascii="仿宋" w:eastAsia="仿宋" w:hAnsi="仿宋" w:cs="Times New Roman"/>
          <w:bCs/>
          <w:sz w:val="24"/>
          <w:szCs w:val="24"/>
        </w:rPr>
        <w:t>2</w:t>
      </w:r>
      <w:r w:rsidRPr="00DB2A0C">
        <w:rPr>
          <w:rFonts w:ascii="仿宋" w:eastAsia="仿宋" w:hAnsi="仿宋" w:cs="Times New Roman" w:hint="eastAsia"/>
          <w:bCs/>
          <w:sz w:val="24"/>
          <w:szCs w:val="24"/>
        </w:rPr>
        <w:t>年批量维修材料采购项目报价清单》+实物参考图片， 投标人所投价格不得超过附件《202</w:t>
      </w:r>
      <w:r w:rsidRPr="00DB2A0C">
        <w:rPr>
          <w:rFonts w:ascii="仿宋" w:eastAsia="仿宋" w:hAnsi="仿宋" w:cs="Times New Roman"/>
          <w:bCs/>
          <w:sz w:val="24"/>
          <w:szCs w:val="24"/>
        </w:rPr>
        <w:t>2</w:t>
      </w:r>
      <w:r w:rsidRPr="00DB2A0C">
        <w:rPr>
          <w:rFonts w:ascii="仿宋" w:eastAsia="仿宋" w:hAnsi="仿宋" w:cs="Times New Roman" w:hint="eastAsia"/>
          <w:bCs/>
          <w:sz w:val="24"/>
          <w:szCs w:val="24"/>
        </w:rPr>
        <w:t>年批量维修材料采购项目最高单价限价》中各项产品最高单价限价，报价清单中的规格不允许负偏离，否则视为无效投标。本项目采用统一结算率报价，如果产品基准价为10元，统一结算率是</w:t>
      </w:r>
      <w:r w:rsidRPr="00DB2A0C">
        <w:rPr>
          <w:rFonts w:ascii="仿宋" w:eastAsia="仿宋" w:hAnsi="仿宋" w:cs="Times New Roman"/>
          <w:bCs/>
          <w:sz w:val="24"/>
          <w:szCs w:val="24"/>
        </w:rPr>
        <w:t>8</w:t>
      </w:r>
      <w:r w:rsidRPr="00DB2A0C">
        <w:rPr>
          <w:rFonts w:ascii="仿宋" w:eastAsia="仿宋" w:hAnsi="仿宋" w:cs="Times New Roman" w:hint="eastAsia"/>
          <w:bCs/>
          <w:sz w:val="24"/>
          <w:szCs w:val="24"/>
        </w:rPr>
        <w:t>0%，实际支付金额=10*8</w:t>
      </w:r>
      <w:r w:rsidRPr="00DB2A0C">
        <w:rPr>
          <w:rFonts w:ascii="仿宋" w:eastAsia="仿宋" w:hAnsi="仿宋" w:cs="Times New Roman"/>
          <w:bCs/>
          <w:sz w:val="24"/>
          <w:szCs w:val="24"/>
        </w:rPr>
        <w:t>0%</w:t>
      </w:r>
      <w:r w:rsidRPr="00DB2A0C">
        <w:rPr>
          <w:rFonts w:ascii="仿宋" w:eastAsia="仿宋" w:hAnsi="仿宋" w:cs="Times New Roman" w:hint="eastAsia"/>
          <w:bCs/>
          <w:sz w:val="24"/>
          <w:szCs w:val="24"/>
        </w:rPr>
        <w:t>，即实际支付金额为8元。投标人须按本项目报价的统一结算率×最高单价限价在《2022年批量维修材料采购项目报价清单》中列出每项产品的单价金额。</w:t>
      </w:r>
      <w:bookmarkStart w:id="2" w:name="_GoBack"/>
      <w:bookmarkEnd w:id="2"/>
    </w:p>
    <w:sectPr w:rsidR="00C04E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0C"/>
    <w:rsid w:val="00C04EA9"/>
    <w:rsid w:val="00DB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EA503-5C72-4E56-84B1-6451ECE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321</Words>
  <Characters>1834</Characters>
  <Application>Microsoft Office Word</Application>
  <DocSecurity>0</DocSecurity>
  <Lines>15</Lines>
  <Paragraphs>4</Paragraphs>
  <ScaleCrop>false</ScaleCrop>
  <Company>微软中国</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2022-08-04T07:58:00Z</dcterms:created>
  <dcterms:modified xsi:type="dcterms:W3CDTF">2022-08-04T08:00:00Z</dcterms:modified>
</cp:coreProperties>
</file>