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spacing w:before="340" w:after="330" w:line="240" w:lineRule="auto"/>
        <w:jc w:val="center"/>
        <w:outlineLvl w:val="0"/>
        <w:rPr>
          <w:rFonts w:hint="eastAsia" w:ascii="仿宋" w:hAnsi="仿宋" w:eastAsia="仿宋" w:cs="Times New Roman"/>
          <w:b/>
          <w:color w:val="auto"/>
          <w:kern w:val="44"/>
          <w:sz w:val="36"/>
          <w:szCs w:val="36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b/>
          <w:color w:val="auto"/>
          <w:kern w:val="44"/>
          <w:sz w:val="36"/>
          <w:szCs w:val="36"/>
          <w:highlight w:val="none"/>
          <w:lang w:val="en-US" w:eastAsia="zh-CN" w:bidi="ar-SA"/>
        </w:rPr>
        <w:t>采购需求</w:t>
      </w:r>
    </w:p>
    <w:p>
      <w:pPr>
        <w:keepNext/>
        <w:keepLines/>
        <w:widowControl w:val="0"/>
        <w:spacing w:before="260" w:after="260" w:line="400" w:lineRule="exact"/>
        <w:outlineLvl w:val="1"/>
        <w:rPr>
          <w:rFonts w:hint="eastAsia" w:ascii="仿宋" w:hAnsi="仿宋" w:eastAsia="仿宋" w:cs="Times New Roman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bookmarkStart w:id="0" w:name="_Toc217446094"/>
      <w:r>
        <w:rPr>
          <w:rFonts w:hint="eastAsia" w:ascii="仿宋" w:hAnsi="仿宋" w:eastAsia="仿宋" w:cs="Times New Roman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前提：本章中标注“</w:t>
      </w:r>
      <w:r>
        <w:rPr>
          <w:rFonts w:hint="eastAsia" w:ascii="仿宋" w:hAnsi="仿宋" w:eastAsia="仿宋" w:cs="宋体"/>
          <w:b/>
          <w:bCs/>
          <w:color w:val="auto"/>
          <w:kern w:val="2"/>
          <w:sz w:val="21"/>
          <w:szCs w:val="21"/>
          <w:highlight w:val="none"/>
          <w:lang w:val="en-US" w:eastAsia="zh-CN" w:bidi="ar-SA"/>
        </w:rPr>
        <w:t>★</w:t>
      </w:r>
      <w:r>
        <w:rPr>
          <w:rFonts w:hint="eastAsia" w:ascii="仿宋" w:hAnsi="仿宋" w:eastAsia="仿宋" w:cs="Times New Roman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”的条款为本项目的实质性条款，投标人不满足的，将按照无效投标处理。</w:t>
      </w:r>
    </w:p>
    <w:p>
      <w:pPr>
        <w:rPr>
          <w:color w:val="auto"/>
          <w:highlight w:val="none"/>
        </w:rPr>
      </w:pPr>
    </w:p>
    <w:p>
      <w:pPr>
        <w:keepNext/>
        <w:keepLines/>
        <w:widowControl w:val="0"/>
        <w:numPr>
          <w:ilvl w:val="0"/>
          <w:numId w:val="1"/>
        </w:numPr>
        <w:tabs>
          <w:tab w:val="left" w:pos="6938"/>
        </w:tabs>
        <w:spacing w:before="260" w:after="260" w:line="400" w:lineRule="exact"/>
        <w:outlineLvl w:val="1"/>
        <w:rPr>
          <w:rFonts w:ascii="仿宋" w:hAnsi="仿宋" w:eastAsia="仿宋" w:cs="Times New Roman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项目</w:t>
      </w:r>
      <w:bookmarkEnd w:id="0"/>
      <w:r>
        <w:rPr>
          <w:rFonts w:hint="eastAsia" w:ascii="仿宋" w:hAnsi="仿宋" w:eastAsia="仿宋" w:cs="Times New Roman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概述</w:t>
      </w:r>
      <w:bookmarkStart w:id="2" w:name="_GoBack"/>
      <w:bookmarkEnd w:id="2"/>
      <w:r>
        <w:rPr>
          <w:rFonts w:ascii="仿宋" w:hAnsi="仿宋" w:eastAsia="仿宋" w:cs="Times New Roman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ab/>
      </w:r>
      <w:bookmarkStart w:id="1" w:name="_Toc217446095"/>
    </w:p>
    <w:p>
      <w:pPr>
        <w:keepNext/>
        <w:keepLines/>
        <w:widowControl w:val="0"/>
        <w:numPr>
          <w:ilvl w:val="0"/>
          <w:numId w:val="0"/>
        </w:numPr>
        <w:tabs>
          <w:tab w:val="left" w:pos="6938"/>
        </w:tabs>
        <w:spacing w:before="260" w:after="260" w:line="400" w:lineRule="exact"/>
        <w:outlineLvl w:val="1"/>
        <w:rPr>
          <w:rFonts w:hint="default" w:ascii="仿宋" w:hAnsi="仿宋" w:eastAsia="仿宋" w:cs="Times New Roman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1.项目概况：本项目共3个包，采购MMC医疗设备一批。</w:t>
      </w:r>
    </w:p>
    <w:p>
      <w:pPr>
        <w:keepNext/>
        <w:keepLines/>
        <w:widowControl w:val="0"/>
        <w:numPr>
          <w:ilvl w:val="0"/>
          <w:numId w:val="0"/>
        </w:numPr>
        <w:tabs>
          <w:tab w:val="left" w:pos="6938"/>
        </w:tabs>
        <w:spacing w:before="260" w:after="260" w:line="400" w:lineRule="exact"/>
        <w:outlineLvl w:val="1"/>
        <w:rPr>
          <w:rFonts w:hint="eastAsia" w:ascii="仿宋" w:hAnsi="仿宋" w:eastAsia="仿宋" w:cs="Times New Roman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2.标的名称及所属行业：</w:t>
      </w:r>
    </w:p>
    <w:tbl>
      <w:tblPr>
        <w:tblStyle w:val="7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1013"/>
        <w:gridCol w:w="643"/>
        <w:gridCol w:w="660"/>
        <w:gridCol w:w="815"/>
        <w:gridCol w:w="790"/>
        <w:gridCol w:w="723"/>
        <w:gridCol w:w="795"/>
        <w:gridCol w:w="795"/>
        <w:gridCol w:w="796"/>
        <w:gridCol w:w="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404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0"/>
                <w:highlight w:val="none"/>
                <w:lang w:val="en-US" w:eastAsia="zh-CN" w:bidi="ar-SA"/>
              </w:rPr>
              <w:t>包号</w:t>
            </w:r>
          </w:p>
        </w:tc>
        <w:tc>
          <w:tcPr>
            <w:tcW w:w="594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0"/>
                <w:highlight w:val="none"/>
                <w:lang w:val="en-US" w:eastAsia="zh-CN" w:bidi="ar-SA"/>
              </w:rPr>
              <w:t>标的名称</w:t>
            </w:r>
          </w:p>
        </w:tc>
        <w:tc>
          <w:tcPr>
            <w:tcW w:w="377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0"/>
                <w:highlight w:val="none"/>
                <w:lang w:val="en-US" w:eastAsia="zh-CN" w:bidi="ar-SA"/>
              </w:rPr>
              <w:t>单位</w:t>
            </w:r>
          </w:p>
        </w:tc>
        <w:tc>
          <w:tcPr>
            <w:tcW w:w="387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0"/>
                <w:highlight w:val="none"/>
                <w:lang w:val="en-US" w:eastAsia="zh-CN" w:bidi="ar-SA"/>
              </w:rPr>
              <w:t>数量</w:t>
            </w:r>
          </w:p>
        </w:tc>
        <w:tc>
          <w:tcPr>
            <w:tcW w:w="478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0"/>
                <w:highlight w:val="none"/>
                <w:lang w:val="en-US" w:eastAsia="zh-CN" w:bidi="ar-SA"/>
              </w:rPr>
              <w:t>采购金额（万元）</w:t>
            </w:r>
          </w:p>
        </w:tc>
        <w:tc>
          <w:tcPr>
            <w:tcW w:w="463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0"/>
                <w:highlight w:val="none"/>
                <w:lang w:val="en-US" w:eastAsia="zh-CN" w:bidi="ar-SA"/>
              </w:rPr>
              <w:t>最高限价（万元）</w:t>
            </w:r>
          </w:p>
        </w:tc>
        <w:tc>
          <w:tcPr>
            <w:tcW w:w="424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0"/>
                <w:highlight w:val="none"/>
                <w:lang w:val="en-US" w:eastAsia="zh-CN" w:bidi="ar-SA"/>
              </w:rPr>
              <w:t>是否允许采购进口产品</w:t>
            </w:r>
          </w:p>
        </w:tc>
        <w:tc>
          <w:tcPr>
            <w:tcW w:w="466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0"/>
                <w:highlight w:val="none"/>
                <w:lang w:val="en-US" w:eastAsia="zh-CN" w:bidi="ar-SA"/>
              </w:rPr>
              <w:t>是否属于强制采购节能产品</w:t>
            </w:r>
          </w:p>
        </w:tc>
        <w:tc>
          <w:tcPr>
            <w:tcW w:w="466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0"/>
                <w:highlight w:val="none"/>
                <w:lang w:val="en-US" w:eastAsia="zh-CN" w:bidi="ar-SA"/>
              </w:rPr>
              <w:t>是否属于优先采购节能产品</w:t>
            </w:r>
          </w:p>
        </w:tc>
        <w:tc>
          <w:tcPr>
            <w:tcW w:w="467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0"/>
                <w:highlight w:val="none"/>
                <w:lang w:val="en-US" w:eastAsia="zh-CN" w:bidi="ar-SA"/>
              </w:rPr>
              <w:t>是否属于优先采购环境标志产品</w:t>
            </w:r>
          </w:p>
        </w:tc>
        <w:tc>
          <w:tcPr>
            <w:tcW w:w="467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0"/>
                <w:highlight w:val="none"/>
                <w:lang w:val="en-US" w:eastAsia="zh-CN" w:bidi="ar-SA"/>
              </w:rPr>
              <w:t>所属行业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404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0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5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内脏脂肪测量装置</w:t>
            </w:r>
          </w:p>
        </w:tc>
        <w:tc>
          <w:tcPr>
            <w:tcW w:w="3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3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4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424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0"/>
                <w:highlight w:val="none"/>
                <w:lang w:val="en-US" w:eastAsia="zh-CN" w:bidi="ar-SA"/>
              </w:rPr>
              <w:t>是</w:t>
            </w:r>
          </w:p>
        </w:tc>
        <w:tc>
          <w:tcPr>
            <w:tcW w:w="466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0"/>
                <w:highlight w:val="none"/>
                <w:lang w:val="en-US" w:eastAsia="zh-CN" w:bidi="ar-SA"/>
              </w:rPr>
              <w:t>否</w:t>
            </w:r>
          </w:p>
        </w:tc>
        <w:tc>
          <w:tcPr>
            <w:tcW w:w="466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0"/>
                <w:highlight w:val="none"/>
                <w:lang w:val="en-US" w:eastAsia="zh-CN" w:bidi="ar-SA"/>
              </w:rPr>
              <w:t>否</w:t>
            </w:r>
          </w:p>
        </w:tc>
        <w:tc>
          <w:tcPr>
            <w:tcW w:w="467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0"/>
                <w:highlight w:val="none"/>
                <w:lang w:val="en-US" w:eastAsia="zh-CN" w:bidi="ar-SA"/>
              </w:rPr>
              <w:t>否</w:t>
            </w:r>
          </w:p>
        </w:tc>
        <w:tc>
          <w:tcPr>
            <w:tcW w:w="467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0"/>
                <w:highlight w:val="none"/>
                <w:lang w:val="en-US" w:eastAsia="zh-CN" w:bidi="ar-SA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404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0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5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动脉硬化检测仪</w:t>
            </w:r>
          </w:p>
        </w:tc>
        <w:tc>
          <w:tcPr>
            <w:tcW w:w="3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3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4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424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0"/>
                <w:highlight w:val="none"/>
                <w:lang w:val="en-US" w:eastAsia="zh-CN" w:bidi="ar-SA"/>
              </w:rPr>
              <w:t>否</w:t>
            </w:r>
          </w:p>
        </w:tc>
        <w:tc>
          <w:tcPr>
            <w:tcW w:w="466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0"/>
                <w:highlight w:val="none"/>
                <w:lang w:val="en-US" w:eastAsia="zh-CN" w:bidi="ar-SA"/>
              </w:rPr>
              <w:t>否</w:t>
            </w:r>
          </w:p>
        </w:tc>
        <w:tc>
          <w:tcPr>
            <w:tcW w:w="466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0"/>
                <w:highlight w:val="none"/>
                <w:lang w:val="en-US" w:eastAsia="zh-CN" w:bidi="ar-SA"/>
              </w:rPr>
              <w:t>否</w:t>
            </w:r>
          </w:p>
        </w:tc>
        <w:tc>
          <w:tcPr>
            <w:tcW w:w="467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0"/>
                <w:highlight w:val="none"/>
                <w:lang w:val="en-US" w:eastAsia="zh-CN" w:bidi="ar-SA"/>
              </w:rPr>
              <w:t>否</w:t>
            </w:r>
          </w:p>
        </w:tc>
        <w:tc>
          <w:tcPr>
            <w:tcW w:w="467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0"/>
                <w:highlight w:val="none"/>
                <w:lang w:val="en-US" w:eastAsia="zh-CN" w:bidi="ar-SA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04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0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5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眼底照相机</w:t>
            </w:r>
          </w:p>
        </w:tc>
        <w:tc>
          <w:tcPr>
            <w:tcW w:w="3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3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4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424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0"/>
                <w:highlight w:val="none"/>
                <w:lang w:val="en-US" w:eastAsia="zh-CN" w:bidi="ar-SA"/>
              </w:rPr>
              <w:t>否</w:t>
            </w:r>
          </w:p>
        </w:tc>
        <w:tc>
          <w:tcPr>
            <w:tcW w:w="466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0"/>
                <w:highlight w:val="none"/>
                <w:lang w:val="en-US" w:eastAsia="zh-CN" w:bidi="ar-SA"/>
              </w:rPr>
              <w:t>否</w:t>
            </w:r>
          </w:p>
        </w:tc>
        <w:tc>
          <w:tcPr>
            <w:tcW w:w="466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0"/>
                <w:highlight w:val="none"/>
                <w:lang w:val="en-US" w:eastAsia="zh-CN" w:bidi="ar-SA"/>
              </w:rPr>
              <w:t>否</w:t>
            </w:r>
          </w:p>
        </w:tc>
        <w:tc>
          <w:tcPr>
            <w:tcW w:w="467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0"/>
                <w:highlight w:val="none"/>
                <w:lang w:val="en-US" w:eastAsia="zh-CN" w:bidi="ar-SA"/>
              </w:rPr>
              <w:t>否</w:t>
            </w:r>
          </w:p>
        </w:tc>
        <w:tc>
          <w:tcPr>
            <w:tcW w:w="467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0"/>
                <w:highlight w:val="none"/>
                <w:lang w:val="en-US" w:eastAsia="zh-CN" w:bidi="ar-SA"/>
              </w:rPr>
              <w:t>工业</w:t>
            </w:r>
          </w:p>
        </w:tc>
      </w:tr>
    </w:tbl>
    <w:p>
      <w:pPr>
        <w:bidi w:val="0"/>
        <w:rPr>
          <w:rFonts w:hint="default" w:eastAsia="仿宋"/>
          <w:color w:val="auto"/>
          <w:lang w:val="en-US" w:eastAsia="zh-CN"/>
        </w:rPr>
      </w:pPr>
      <w:r>
        <w:rPr>
          <w:rFonts w:hint="eastAsia" w:ascii="Times New Roman" w:eastAsia="仿宋"/>
          <w:color w:val="auto"/>
          <w:lang w:val="en-US" w:eastAsia="zh-CN"/>
        </w:rPr>
        <w:t>注：若投标人的产品配置中有符合节能、环保及无线局域网产品政府采购政策的产品，须提供对应的有效证书复印件（清单详见附件四—六）。</w:t>
      </w:r>
    </w:p>
    <w:p>
      <w:pPr>
        <w:keepNext/>
        <w:keepLines/>
        <w:widowControl w:val="0"/>
        <w:spacing w:before="260" w:after="260" w:line="400" w:lineRule="exact"/>
        <w:outlineLvl w:val="1"/>
        <w:rPr>
          <w:rFonts w:ascii="仿宋" w:hAnsi="仿宋" w:eastAsia="仿宋" w:cs="Times New Roman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二、商务要求</w:t>
      </w:r>
    </w:p>
    <w:p>
      <w:pPr>
        <w:spacing w:line="500" w:lineRule="exact"/>
        <w:rPr>
          <w:rFonts w:ascii="仿宋" w:hAnsi="仿宋" w:eastAsia="仿宋"/>
          <w:b/>
          <w:bCs/>
          <w:color w:val="auto"/>
          <w:sz w:val="24"/>
          <w:highlight w:val="none"/>
        </w:rPr>
      </w:pPr>
      <w:r>
        <w:rPr>
          <w:rFonts w:hint="eastAsia" w:ascii="仿宋" w:hAnsi="仿宋" w:cs="宋体"/>
          <w:b/>
          <w:bCs/>
          <w:color w:val="auto"/>
          <w:sz w:val="21"/>
          <w:szCs w:val="21"/>
          <w:highlight w:val="none"/>
        </w:rPr>
        <w:t>★</w:t>
      </w:r>
      <w:r>
        <w:rPr>
          <w:rFonts w:ascii="仿宋" w:hAnsi="仿宋" w:eastAsia="仿宋"/>
          <w:b/>
          <w:bCs/>
          <w:color w:val="auto"/>
          <w:sz w:val="24"/>
          <w:highlight w:val="none"/>
        </w:rPr>
        <w:t>1．交货期及地点</w:t>
      </w:r>
    </w:p>
    <w:p>
      <w:pPr>
        <w:spacing w:line="520" w:lineRule="exact"/>
        <w:rPr>
          <w:rFonts w:ascii="仿宋" w:hAnsi="仿宋" w:eastAsia="仿宋"/>
          <w:color w:val="auto"/>
          <w:sz w:val="24"/>
          <w:highlight w:val="none"/>
        </w:rPr>
      </w:pPr>
      <w:r>
        <w:rPr>
          <w:rFonts w:ascii="仿宋" w:hAnsi="仿宋" w:eastAsia="仿宋"/>
          <w:color w:val="auto"/>
          <w:sz w:val="24"/>
          <w:highlight w:val="none"/>
        </w:rPr>
        <w:t xml:space="preserve">1.1 </w:t>
      </w:r>
      <w:r>
        <w:rPr>
          <w:rFonts w:hint="eastAsia" w:ascii="仿宋" w:hAnsi="仿宋" w:eastAsia="仿宋"/>
          <w:color w:val="auto"/>
          <w:sz w:val="24"/>
          <w:highlight w:val="none"/>
        </w:rPr>
        <w:t>交货期：自合同签订之日起在采购人通知场地具备安装条件30日内完成送货、安装调试及验收；</w:t>
      </w:r>
    </w:p>
    <w:p>
      <w:pPr>
        <w:spacing w:line="520" w:lineRule="exact"/>
        <w:rPr>
          <w:rFonts w:hint="default" w:ascii="仿宋" w:hAnsi="仿宋" w:eastAsia="仿宋"/>
          <w:color w:val="auto"/>
          <w:sz w:val="24"/>
          <w:highlight w:val="none"/>
          <w:lang w:val="en-US"/>
        </w:rPr>
      </w:pPr>
      <w:r>
        <w:rPr>
          <w:rFonts w:ascii="仿宋" w:hAnsi="仿宋" w:eastAsia="仿宋"/>
          <w:color w:val="auto"/>
          <w:sz w:val="24"/>
          <w:highlight w:val="none"/>
        </w:rPr>
        <w:t xml:space="preserve">1.2 </w:t>
      </w:r>
      <w:r>
        <w:rPr>
          <w:rFonts w:hint="eastAsia" w:ascii="仿宋" w:hAnsi="仿宋" w:eastAsia="仿宋"/>
          <w:color w:val="auto"/>
          <w:sz w:val="24"/>
          <w:highlight w:val="none"/>
        </w:rPr>
        <w:t>交货地点</w:t>
      </w:r>
      <w:r>
        <w:rPr>
          <w:rFonts w:ascii="仿宋" w:hAnsi="仿宋" w:eastAsia="仿宋"/>
          <w:color w:val="auto"/>
          <w:sz w:val="24"/>
          <w:highlight w:val="none"/>
        </w:rPr>
        <w:t>:</w:t>
      </w:r>
      <w:r>
        <w:rPr>
          <w:rFonts w:hint="eastAsia" w:ascii="仿宋" w:hAnsi="仿宋"/>
          <w:color w:val="auto"/>
          <w:sz w:val="24"/>
          <w:highlight w:val="none"/>
          <w:lang w:val="en-US" w:eastAsia="zh-CN"/>
        </w:rPr>
        <w:t>成都市龙泉驿区鲸龙路121号四川护理职业学院附属医院（四川省第三人民医院）</w:t>
      </w:r>
    </w:p>
    <w:p>
      <w:pPr>
        <w:spacing w:line="500" w:lineRule="exact"/>
        <w:rPr>
          <w:rFonts w:ascii="仿宋" w:hAnsi="仿宋" w:eastAsia="仿宋"/>
          <w:b/>
          <w:bCs/>
          <w:color w:val="auto"/>
          <w:sz w:val="24"/>
          <w:highlight w:val="none"/>
        </w:rPr>
      </w:pPr>
      <w:r>
        <w:rPr>
          <w:rFonts w:hint="eastAsia" w:ascii="仿宋" w:hAnsi="仿宋" w:cs="宋体"/>
          <w:b/>
          <w:bCs/>
          <w:color w:val="auto"/>
          <w:sz w:val="21"/>
          <w:szCs w:val="21"/>
          <w:highlight w:val="none"/>
        </w:rPr>
        <w:t>★</w:t>
      </w:r>
      <w:r>
        <w:rPr>
          <w:rFonts w:ascii="仿宋" w:hAnsi="仿宋" w:eastAsia="仿宋"/>
          <w:b/>
          <w:bCs/>
          <w:color w:val="auto"/>
          <w:sz w:val="24"/>
          <w:highlight w:val="none"/>
        </w:rPr>
        <w:t>2．付款方法和条件：</w:t>
      </w:r>
    </w:p>
    <w:p>
      <w:pPr>
        <w:spacing w:line="500" w:lineRule="exact"/>
        <w:rPr>
          <w:rFonts w:hint="default" w:ascii="仿宋" w:hAnsi="仿宋" w:eastAsia="仿宋"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仿宋" w:hAnsi="仿宋"/>
          <w:bCs/>
          <w:color w:val="auto"/>
          <w:sz w:val="24"/>
          <w:highlight w:val="none"/>
          <w:lang w:val="en-US" w:eastAsia="zh-CN"/>
        </w:rPr>
        <w:t>2.1</w:t>
      </w:r>
      <w:r>
        <w:rPr>
          <w:rFonts w:hint="default" w:ascii="仿宋" w:hAnsi="仿宋" w:eastAsia="仿宋"/>
          <w:bCs/>
          <w:color w:val="auto"/>
          <w:sz w:val="24"/>
          <w:highlight w:val="none"/>
          <w:lang w:val="en-US" w:eastAsia="zh-CN"/>
        </w:rPr>
        <w:t>货到安装、调试并经采购人验收合格后，</w:t>
      </w:r>
      <w:r>
        <w:rPr>
          <w:rFonts w:hint="eastAsia" w:ascii="仿宋" w:hAnsi="仿宋"/>
          <w:bCs/>
          <w:color w:val="auto"/>
          <w:sz w:val="24"/>
          <w:highlight w:val="none"/>
          <w:lang w:val="en-US" w:eastAsia="zh-CN"/>
        </w:rPr>
        <w:t>中标人</w:t>
      </w:r>
      <w:r>
        <w:rPr>
          <w:rFonts w:hint="default" w:ascii="仿宋" w:hAnsi="仿宋" w:eastAsia="仿宋"/>
          <w:bCs/>
          <w:color w:val="auto"/>
          <w:sz w:val="24"/>
          <w:highlight w:val="none"/>
          <w:lang w:val="en-US" w:eastAsia="zh-CN"/>
        </w:rPr>
        <w:t>向采购人出具全额增值税发票进行支付结算。采购人接收到</w:t>
      </w:r>
      <w:r>
        <w:rPr>
          <w:rFonts w:hint="eastAsia" w:ascii="仿宋" w:hAnsi="仿宋"/>
          <w:bCs/>
          <w:color w:val="auto"/>
          <w:sz w:val="24"/>
          <w:highlight w:val="none"/>
          <w:lang w:val="en-US" w:eastAsia="zh-CN"/>
        </w:rPr>
        <w:t>中标人</w:t>
      </w:r>
      <w:r>
        <w:rPr>
          <w:rFonts w:hint="default" w:ascii="仿宋" w:hAnsi="仿宋" w:eastAsia="仿宋"/>
          <w:bCs/>
          <w:color w:val="auto"/>
          <w:sz w:val="24"/>
          <w:highlight w:val="none"/>
          <w:lang w:val="en-US" w:eastAsia="zh-CN"/>
        </w:rPr>
        <w:t>发票后，30日内向</w:t>
      </w:r>
      <w:r>
        <w:rPr>
          <w:rFonts w:hint="eastAsia" w:ascii="仿宋" w:hAnsi="仿宋"/>
          <w:bCs/>
          <w:color w:val="auto"/>
          <w:sz w:val="24"/>
          <w:highlight w:val="none"/>
          <w:lang w:val="en-US" w:eastAsia="zh-CN"/>
        </w:rPr>
        <w:t>中标人</w:t>
      </w:r>
      <w:r>
        <w:rPr>
          <w:rFonts w:hint="default" w:ascii="仿宋" w:hAnsi="仿宋" w:eastAsia="仿宋"/>
          <w:bCs/>
          <w:color w:val="auto"/>
          <w:sz w:val="24"/>
          <w:highlight w:val="none"/>
          <w:lang w:val="en-US" w:eastAsia="zh-CN"/>
        </w:rPr>
        <w:t>支付合同总</w:t>
      </w:r>
      <w:r>
        <w:rPr>
          <w:rFonts w:hint="eastAsia" w:ascii="仿宋" w:hAnsi="仿宋"/>
          <w:bCs/>
          <w:color w:val="auto"/>
          <w:sz w:val="24"/>
          <w:highlight w:val="none"/>
          <w:lang w:val="en-US" w:eastAsia="zh-CN"/>
        </w:rPr>
        <w:t>金额的</w:t>
      </w:r>
      <w:r>
        <w:rPr>
          <w:rFonts w:hint="default" w:ascii="仿宋" w:hAnsi="仿宋" w:eastAsia="仿宋"/>
          <w:bCs/>
          <w:color w:val="auto"/>
          <w:sz w:val="24"/>
          <w:highlight w:val="none"/>
          <w:lang w:val="en-US" w:eastAsia="zh-CN"/>
        </w:rPr>
        <w:t>60%</w:t>
      </w:r>
      <w:r>
        <w:rPr>
          <w:rFonts w:hint="eastAsia" w:ascii="仿宋" w:hAnsi="仿宋"/>
          <w:bCs/>
          <w:color w:val="auto"/>
          <w:sz w:val="24"/>
          <w:highlight w:val="none"/>
          <w:lang w:val="en-US" w:eastAsia="zh-CN"/>
        </w:rPr>
        <w:t>；</w:t>
      </w:r>
    </w:p>
    <w:p>
      <w:pPr>
        <w:spacing w:line="500" w:lineRule="exact"/>
        <w:rPr>
          <w:rFonts w:hint="default" w:ascii="仿宋" w:hAnsi="仿宋" w:eastAsia="仿宋"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仿宋" w:hAnsi="仿宋"/>
          <w:bCs/>
          <w:color w:val="auto"/>
          <w:sz w:val="24"/>
          <w:highlight w:val="none"/>
          <w:lang w:val="en-US" w:eastAsia="zh-CN"/>
        </w:rPr>
        <w:t>2.2自验收合格之日起</w:t>
      </w:r>
      <w:r>
        <w:rPr>
          <w:rFonts w:hint="default" w:ascii="仿宋" w:hAnsi="仿宋" w:eastAsia="仿宋"/>
          <w:bCs/>
          <w:color w:val="auto"/>
          <w:sz w:val="24"/>
          <w:highlight w:val="none"/>
          <w:lang w:val="en-US" w:eastAsia="zh-CN"/>
        </w:rPr>
        <w:t>12个月无质量问题支付合同总</w:t>
      </w:r>
      <w:r>
        <w:rPr>
          <w:rFonts w:hint="eastAsia" w:ascii="仿宋" w:hAnsi="仿宋"/>
          <w:bCs/>
          <w:color w:val="auto"/>
          <w:sz w:val="24"/>
          <w:highlight w:val="none"/>
          <w:lang w:val="en-US" w:eastAsia="zh-CN"/>
        </w:rPr>
        <w:t>金额</w:t>
      </w:r>
      <w:r>
        <w:rPr>
          <w:rFonts w:hint="default" w:ascii="仿宋" w:hAnsi="仿宋" w:eastAsia="仿宋"/>
          <w:bCs/>
          <w:color w:val="auto"/>
          <w:sz w:val="24"/>
          <w:highlight w:val="none"/>
          <w:lang w:val="en-US" w:eastAsia="zh-CN"/>
        </w:rPr>
        <w:t>的30%</w:t>
      </w:r>
      <w:r>
        <w:rPr>
          <w:rFonts w:hint="eastAsia" w:ascii="仿宋" w:hAnsi="仿宋"/>
          <w:bCs/>
          <w:color w:val="auto"/>
          <w:sz w:val="24"/>
          <w:highlight w:val="none"/>
          <w:lang w:val="en-US" w:eastAsia="zh-CN"/>
        </w:rPr>
        <w:t>；</w:t>
      </w:r>
    </w:p>
    <w:p>
      <w:pPr>
        <w:spacing w:line="500" w:lineRule="exact"/>
        <w:rPr>
          <w:rFonts w:hint="default" w:ascii="仿宋" w:hAnsi="仿宋" w:eastAsia="仿宋"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仿宋" w:hAnsi="仿宋"/>
          <w:bCs/>
          <w:color w:val="auto"/>
          <w:sz w:val="24"/>
          <w:highlight w:val="none"/>
          <w:lang w:val="en-US" w:eastAsia="zh-CN"/>
        </w:rPr>
        <w:t>2.3自验收合格之日起3年</w:t>
      </w:r>
      <w:r>
        <w:rPr>
          <w:rFonts w:hint="default" w:ascii="仿宋" w:hAnsi="仿宋" w:eastAsia="仿宋"/>
          <w:bCs/>
          <w:color w:val="auto"/>
          <w:sz w:val="24"/>
          <w:highlight w:val="none"/>
          <w:lang w:val="en-US" w:eastAsia="zh-CN"/>
        </w:rPr>
        <w:t>支付合同总</w:t>
      </w:r>
      <w:r>
        <w:rPr>
          <w:rFonts w:hint="eastAsia" w:ascii="仿宋" w:hAnsi="仿宋"/>
          <w:bCs/>
          <w:color w:val="auto"/>
          <w:sz w:val="24"/>
          <w:highlight w:val="none"/>
          <w:lang w:val="en-US" w:eastAsia="zh-CN"/>
        </w:rPr>
        <w:t>金额</w:t>
      </w:r>
      <w:r>
        <w:rPr>
          <w:rFonts w:hint="default" w:ascii="仿宋" w:hAnsi="仿宋" w:eastAsia="仿宋"/>
          <w:bCs/>
          <w:color w:val="auto"/>
          <w:sz w:val="24"/>
          <w:highlight w:val="none"/>
          <w:lang w:val="en-US" w:eastAsia="zh-CN"/>
        </w:rPr>
        <w:t>的10%。</w:t>
      </w:r>
    </w:p>
    <w:p>
      <w:pPr>
        <w:spacing w:line="500" w:lineRule="exact"/>
        <w:rPr>
          <w:rFonts w:ascii="仿宋" w:hAnsi="仿宋" w:eastAsia="仿宋"/>
          <w:b/>
          <w:bCs/>
          <w:color w:val="auto"/>
          <w:sz w:val="24"/>
          <w:highlight w:val="none"/>
        </w:rPr>
      </w:pPr>
      <w:r>
        <w:rPr>
          <w:rFonts w:hint="eastAsia" w:ascii="仿宋" w:hAnsi="仿宋" w:cs="宋体"/>
          <w:b/>
          <w:bCs/>
          <w:color w:val="auto"/>
          <w:sz w:val="21"/>
          <w:szCs w:val="21"/>
          <w:highlight w:val="none"/>
        </w:rPr>
        <w:t>★</w:t>
      </w:r>
      <w:r>
        <w:rPr>
          <w:rFonts w:ascii="仿宋" w:hAnsi="仿宋" w:eastAsia="仿宋"/>
          <w:b/>
          <w:bCs/>
          <w:color w:val="auto"/>
          <w:sz w:val="24"/>
          <w:highlight w:val="none"/>
        </w:rPr>
        <w:t>3.质保期：</w:t>
      </w:r>
    </w:p>
    <w:p>
      <w:pPr>
        <w:spacing w:line="520" w:lineRule="exact"/>
        <w:rPr>
          <w:rFonts w:hint="eastAsia" w:ascii="仿宋" w:hAnsi="仿宋" w:eastAsia="仿宋"/>
          <w:color w:val="auto"/>
          <w:sz w:val="24"/>
          <w:highlight w:val="none"/>
          <w:lang w:eastAsia="zh-CN"/>
        </w:rPr>
      </w:pPr>
      <w:r>
        <w:rPr>
          <w:rFonts w:ascii="仿宋" w:hAnsi="仿宋" w:eastAsia="仿宋"/>
          <w:color w:val="auto"/>
          <w:sz w:val="24"/>
          <w:highlight w:val="none"/>
        </w:rPr>
        <w:t>3.1整机设备质保期为</w:t>
      </w:r>
      <w:r>
        <w:rPr>
          <w:rFonts w:hint="eastAsia" w:ascii="仿宋" w:hAnsi="仿宋" w:eastAsia="仿宋"/>
          <w:color w:val="auto"/>
          <w:sz w:val="24"/>
          <w:highlight w:val="none"/>
        </w:rPr>
        <w:t>≥3年</w:t>
      </w:r>
      <w:r>
        <w:rPr>
          <w:rFonts w:hint="eastAsia" w:ascii="仿宋" w:hAnsi="仿宋"/>
          <w:color w:val="auto"/>
          <w:sz w:val="24"/>
          <w:highlight w:val="none"/>
          <w:lang w:eastAsia="zh-CN"/>
        </w:rPr>
        <w:t>（</w:t>
      </w:r>
      <w:r>
        <w:rPr>
          <w:rFonts w:hint="eastAsia" w:ascii="仿宋" w:hAnsi="仿宋"/>
          <w:color w:val="auto"/>
          <w:sz w:val="24"/>
          <w:highlight w:val="none"/>
          <w:lang w:val="en-US" w:eastAsia="zh-CN"/>
        </w:rPr>
        <w:t>验收合格之日起</w:t>
      </w:r>
      <w:r>
        <w:rPr>
          <w:rFonts w:hint="eastAsia" w:ascii="仿宋" w:hAnsi="仿宋"/>
          <w:color w:val="auto"/>
          <w:sz w:val="24"/>
          <w:highlight w:val="none"/>
          <w:lang w:eastAsia="zh-CN"/>
        </w:rPr>
        <w:t>）。</w:t>
      </w:r>
    </w:p>
    <w:p>
      <w:pPr>
        <w:spacing w:line="500" w:lineRule="exact"/>
        <w:rPr>
          <w:rFonts w:ascii="仿宋" w:hAnsi="仿宋" w:eastAsia="仿宋"/>
          <w:color w:val="auto"/>
          <w:sz w:val="24"/>
          <w:highlight w:val="none"/>
        </w:rPr>
      </w:pPr>
      <w:r>
        <w:rPr>
          <w:rFonts w:ascii="仿宋" w:hAnsi="仿宋" w:eastAsia="仿宋"/>
          <w:color w:val="auto"/>
          <w:sz w:val="24"/>
          <w:highlight w:val="none"/>
        </w:rPr>
        <w:t>3.2质保期内</w:t>
      </w:r>
      <w:r>
        <w:rPr>
          <w:rFonts w:hint="eastAsia" w:ascii="仿宋" w:hAnsi="仿宋"/>
          <w:color w:val="auto"/>
          <w:sz w:val="24"/>
          <w:highlight w:val="none"/>
          <w:lang w:val="en-US" w:eastAsia="zh-CN"/>
        </w:rPr>
        <w:t>供应商</w:t>
      </w:r>
      <w:r>
        <w:rPr>
          <w:rFonts w:ascii="仿宋" w:hAnsi="仿宋" w:eastAsia="仿宋"/>
          <w:color w:val="auto"/>
          <w:sz w:val="24"/>
          <w:highlight w:val="none"/>
        </w:rPr>
        <w:t>应负责设备维修及抢修。</w:t>
      </w:r>
    </w:p>
    <w:p>
      <w:pPr>
        <w:spacing w:line="500" w:lineRule="exact"/>
        <w:rPr>
          <w:rFonts w:ascii="仿宋" w:hAnsi="仿宋" w:eastAsia="仿宋"/>
          <w:color w:val="auto"/>
          <w:sz w:val="24"/>
          <w:highlight w:val="none"/>
        </w:rPr>
      </w:pPr>
      <w:r>
        <w:rPr>
          <w:rFonts w:ascii="仿宋" w:hAnsi="仿宋" w:eastAsia="仿宋"/>
          <w:color w:val="auto"/>
          <w:sz w:val="24"/>
          <w:highlight w:val="none"/>
        </w:rPr>
        <w:t>3.3</w:t>
      </w:r>
      <w:r>
        <w:rPr>
          <w:rFonts w:hint="eastAsia" w:ascii="仿宋" w:hAnsi="仿宋"/>
          <w:color w:val="auto"/>
          <w:sz w:val="24"/>
          <w:highlight w:val="none"/>
          <w:lang w:val="en-US" w:eastAsia="zh-CN"/>
        </w:rPr>
        <w:t>供应商</w:t>
      </w:r>
      <w:r>
        <w:rPr>
          <w:rFonts w:ascii="仿宋" w:hAnsi="仿宋" w:eastAsia="仿宋"/>
          <w:color w:val="auto"/>
          <w:sz w:val="24"/>
          <w:highlight w:val="none"/>
        </w:rPr>
        <w:t>保证年开机率</w:t>
      </w:r>
      <w:r>
        <w:rPr>
          <w:rFonts w:hint="eastAsia" w:ascii="仿宋" w:hAnsi="仿宋" w:eastAsia="仿宋"/>
          <w:color w:val="auto"/>
          <w:sz w:val="24"/>
          <w:highlight w:val="none"/>
        </w:rPr>
        <w:t>≥</w:t>
      </w:r>
      <w:r>
        <w:rPr>
          <w:rFonts w:ascii="仿宋" w:hAnsi="仿宋" w:eastAsia="仿宋"/>
          <w:color w:val="auto"/>
          <w:sz w:val="24"/>
          <w:highlight w:val="none"/>
        </w:rPr>
        <w:t>95％（365天/年计算），若</w:t>
      </w:r>
      <w:r>
        <w:rPr>
          <w:rFonts w:hint="eastAsia" w:ascii="仿宋" w:hAnsi="仿宋"/>
          <w:color w:val="auto"/>
          <w:sz w:val="24"/>
          <w:highlight w:val="none"/>
          <w:lang w:val="en-US" w:eastAsia="zh-CN"/>
        </w:rPr>
        <w:t>＜</w:t>
      </w:r>
      <w:r>
        <w:rPr>
          <w:rFonts w:ascii="仿宋" w:hAnsi="仿宋" w:eastAsia="仿宋"/>
          <w:color w:val="auto"/>
          <w:sz w:val="24"/>
          <w:highlight w:val="none"/>
        </w:rPr>
        <w:t>95％则相应延长保修期。</w:t>
      </w:r>
    </w:p>
    <w:p>
      <w:pPr>
        <w:spacing w:line="500" w:lineRule="exact"/>
        <w:rPr>
          <w:rFonts w:ascii="仿宋" w:hAnsi="仿宋" w:eastAsia="仿宋"/>
          <w:b/>
          <w:bCs/>
          <w:color w:val="auto"/>
          <w:sz w:val="24"/>
          <w:highlight w:val="none"/>
        </w:rPr>
      </w:pPr>
      <w:r>
        <w:rPr>
          <w:rFonts w:ascii="仿宋" w:hAnsi="仿宋" w:eastAsia="仿宋"/>
          <w:b/>
          <w:bCs/>
          <w:color w:val="auto"/>
          <w:sz w:val="24"/>
          <w:highlight w:val="none"/>
        </w:rPr>
        <w:t xml:space="preserve">4. </w:t>
      </w:r>
      <w:r>
        <w:rPr>
          <w:rFonts w:hint="eastAsia" w:ascii="仿宋" w:hAnsi="仿宋" w:eastAsia="仿宋"/>
          <w:b/>
          <w:bCs/>
          <w:color w:val="auto"/>
          <w:sz w:val="24"/>
          <w:highlight w:val="none"/>
        </w:rPr>
        <w:t>交货时应提供以下技术资料（如涉及）</w:t>
      </w:r>
    </w:p>
    <w:p>
      <w:pPr>
        <w:spacing w:line="500" w:lineRule="exact"/>
        <w:rPr>
          <w:rFonts w:ascii="仿宋" w:hAnsi="仿宋" w:eastAsia="仿宋"/>
          <w:color w:val="auto"/>
          <w:sz w:val="24"/>
          <w:highlight w:val="none"/>
        </w:rPr>
      </w:pPr>
      <w:r>
        <w:rPr>
          <w:rFonts w:ascii="仿宋" w:hAnsi="仿宋" w:eastAsia="仿宋"/>
          <w:color w:val="auto"/>
          <w:sz w:val="24"/>
          <w:highlight w:val="none"/>
        </w:rPr>
        <w:t>4.1原产地证明书</w:t>
      </w:r>
      <w:r>
        <w:rPr>
          <w:rFonts w:hint="eastAsia" w:ascii="仿宋" w:hAnsi="仿宋"/>
          <w:color w:val="auto"/>
          <w:sz w:val="24"/>
          <w:highlight w:val="none"/>
          <w:lang w:eastAsia="zh-CN"/>
        </w:rPr>
        <w:t>（</w:t>
      </w:r>
      <w:r>
        <w:rPr>
          <w:rFonts w:ascii="仿宋" w:hAnsi="仿宋" w:eastAsia="仿宋"/>
          <w:color w:val="auto"/>
          <w:sz w:val="24"/>
          <w:highlight w:val="none"/>
        </w:rPr>
        <w:t>由制造厂</w:t>
      </w:r>
      <w:r>
        <w:rPr>
          <w:rFonts w:hint="eastAsia" w:ascii="仿宋" w:hAnsi="仿宋" w:eastAsia="仿宋"/>
          <w:color w:val="auto"/>
          <w:sz w:val="24"/>
          <w:highlight w:val="none"/>
        </w:rPr>
        <w:t>家</w:t>
      </w:r>
      <w:r>
        <w:rPr>
          <w:rFonts w:ascii="仿宋" w:hAnsi="仿宋" w:eastAsia="仿宋"/>
          <w:color w:val="auto"/>
          <w:sz w:val="24"/>
          <w:highlight w:val="none"/>
        </w:rPr>
        <w:t>签发</w:t>
      </w:r>
      <w:r>
        <w:rPr>
          <w:rFonts w:hint="eastAsia" w:ascii="仿宋" w:hAnsi="仿宋"/>
          <w:color w:val="auto"/>
          <w:sz w:val="24"/>
          <w:highlight w:val="none"/>
          <w:lang w:eastAsia="zh-CN"/>
        </w:rPr>
        <w:t>）</w:t>
      </w:r>
      <w:r>
        <w:rPr>
          <w:rFonts w:ascii="仿宋" w:hAnsi="仿宋" w:eastAsia="仿宋"/>
          <w:color w:val="auto"/>
          <w:sz w:val="24"/>
          <w:highlight w:val="none"/>
        </w:rPr>
        <w:t>；</w:t>
      </w:r>
    </w:p>
    <w:p>
      <w:pPr>
        <w:spacing w:line="500" w:lineRule="exact"/>
        <w:rPr>
          <w:rFonts w:ascii="仿宋" w:hAnsi="仿宋" w:eastAsia="仿宋"/>
          <w:color w:val="auto"/>
          <w:sz w:val="24"/>
          <w:highlight w:val="none"/>
        </w:rPr>
      </w:pPr>
      <w:r>
        <w:rPr>
          <w:rFonts w:ascii="仿宋" w:hAnsi="仿宋" w:eastAsia="仿宋"/>
          <w:color w:val="auto"/>
          <w:sz w:val="24"/>
          <w:highlight w:val="none"/>
        </w:rPr>
        <w:t>4.2提供主机及配套设备的安装图纸及说明</w:t>
      </w:r>
      <w:r>
        <w:rPr>
          <w:rFonts w:hint="eastAsia" w:ascii="仿宋" w:hAnsi="仿宋" w:eastAsia="仿宋"/>
          <w:color w:val="auto"/>
          <w:sz w:val="24"/>
          <w:highlight w:val="none"/>
        </w:rPr>
        <w:t>；</w:t>
      </w:r>
    </w:p>
    <w:p>
      <w:pPr>
        <w:spacing w:line="500" w:lineRule="exact"/>
        <w:rPr>
          <w:rFonts w:ascii="仿宋" w:hAnsi="仿宋" w:eastAsia="仿宋"/>
          <w:color w:val="auto"/>
          <w:sz w:val="24"/>
          <w:highlight w:val="none"/>
        </w:rPr>
      </w:pPr>
      <w:r>
        <w:rPr>
          <w:rFonts w:ascii="仿宋" w:hAnsi="仿宋" w:eastAsia="仿宋"/>
          <w:color w:val="auto"/>
          <w:sz w:val="24"/>
          <w:highlight w:val="none"/>
        </w:rPr>
        <w:t>4.3提供主机及配套设备使用说明书</w:t>
      </w:r>
      <w:r>
        <w:rPr>
          <w:rFonts w:hint="eastAsia" w:ascii="仿宋" w:hAnsi="仿宋" w:eastAsia="仿宋"/>
          <w:color w:val="auto"/>
          <w:sz w:val="24"/>
          <w:highlight w:val="none"/>
        </w:rPr>
        <w:t>、维护手册；</w:t>
      </w:r>
    </w:p>
    <w:p>
      <w:pPr>
        <w:spacing w:line="500" w:lineRule="exact"/>
        <w:rPr>
          <w:rFonts w:ascii="仿宋" w:hAnsi="仿宋" w:eastAsia="仿宋"/>
          <w:color w:val="auto"/>
          <w:sz w:val="24"/>
          <w:highlight w:val="none"/>
        </w:rPr>
      </w:pPr>
      <w:r>
        <w:rPr>
          <w:rFonts w:ascii="仿宋" w:hAnsi="仿宋" w:eastAsia="仿宋"/>
          <w:color w:val="auto"/>
          <w:sz w:val="24"/>
          <w:highlight w:val="none"/>
        </w:rPr>
        <w:t>4.4备件手册、零件及易损件的图纸及相关资料；</w:t>
      </w:r>
    </w:p>
    <w:p>
      <w:pPr>
        <w:spacing w:line="500" w:lineRule="exact"/>
        <w:rPr>
          <w:rFonts w:ascii="仿宋" w:hAnsi="仿宋" w:eastAsia="仿宋"/>
          <w:color w:val="auto"/>
          <w:sz w:val="24"/>
          <w:highlight w:val="none"/>
        </w:rPr>
      </w:pPr>
      <w:r>
        <w:rPr>
          <w:rFonts w:ascii="仿宋" w:hAnsi="仿宋" w:eastAsia="仿宋"/>
          <w:color w:val="auto"/>
          <w:sz w:val="24"/>
          <w:highlight w:val="none"/>
        </w:rPr>
        <w:t>4.5</w:t>
      </w:r>
      <w:r>
        <w:rPr>
          <w:rFonts w:hint="eastAsia" w:ascii="仿宋" w:hAnsi="仿宋"/>
          <w:color w:val="auto"/>
          <w:sz w:val="24"/>
          <w:highlight w:val="none"/>
          <w:lang w:eastAsia="zh-CN"/>
        </w:rPr>
        <w:t>其他相关</w:t>
      </w:r>
      <w:r>
        <w:rPr>
          <w:rFonts w:ascii="仿宋" w:hAnsi="仿宋" w:eastAsia="仿宋"/>
          <w:color w:val="auto"/>
          <w:sz w:val="24"/>
          <w:highlight w:val="none"/>
        </w:rPr>
        <w:t>技术资料。</w:t>
      </w:r>
    </w:p>
    <w:p>
      <w:pPr>
        <w:spacing w:line="500" w:lineRule="exact"/>
        <w:rPr>
          <w:rFonts w:ascii="仿宋" w:hAnsi="仿宋" w:eastAsia="仿宋"/>
          <w:b/>
          <w:bCs/>
          <w:color w:val="auto"/>
          <w:sz w:val="24"/>
          <w:highlight w:val="none"/>
        </w:rPr>
      </w:pPr>
      <w:r>
        <w:rPr>
          <w:rFonts w:hint="eastAsia" w:ascii="仿宋" w:hAnsi="仿宋" w:cs="宋体"/>
          <w:b/>
          <w:bCs/>
          <w:color w:val="auto"/>
          <w:sz w:val="21"/>
          <w:szCs w:val="21"/>
          <w:highlight w:val="none"/>
        </w:rPr>
        <w:t>★</w:t>
      </w:r>
      <w:r>
        <w:rPr>
          <w:rFonts w:ascii="仿宋" w:hAnsi="仿宋" w:eastAsia="仿宋"/>
          <w:b/>
          <w:bCs/>
          <w:color w:val="auto"/>
          <w:sz w:val="24"/>
          <w:highlight w:val="none"/>
        </w:rPr>
        <w:t>5.安装调试及验收：</w:t>
      </w:r>
    </w:p>
    <w:p>
      <w:pPr>
        <w:spacing w:line="500" w:lineRule="exact"/>
        <w:rPr>
          <w:rFonts w:ascii="仿宋" w:hAnsi="仿宋" w:eastAsia="仿宋"/>
          <w:color w:val="auto"/>
          <w:sz w:val="24"/>
          <w:highlight w:val="none"/>
        </w:rPr>
      </w:pPr>
      <w:r>
        <w:rPr>
          <w:rFonts w:ascii="仿宋" w:hAnsi="仿宋" w:eastAsia="仿宋"/>
          <w:color w:val="auto"/>
          <w:sz w:val="24"/>
          <w:highlight w:val="none"/>
        </w:rPr>
        <w:t>5.1</w:t>
      </w:r>
      <w:r>
        <w:rPr>
          <w:rFonts w:hint="eastAsia" w:ascii="仿宋" w:hAnsi="仿宋"/>
          <w:color w:val="auto"/>
          <w:sz w:val="24"/>
          <w:highlight w:val="none"/>
          <w:lang w:val="en-US" w:eastAsia="zh-CN"/>
        </w:rPr>
        <w:t>供应商</w:t>
      </w:r>
      <w:r>
        <w:rPr>
          <w:rFonts w:ascii="仿宋" w:hAnsi="仿宋" w:eastAsia="仿宋"/>
          <w:color w:val="auto"/>
          <w:sz w:val="24"/>
          <w:highlight w:val="none"/>
        </w:rPr>
        <w:t>负责设备安装、调试。货物到达生产现场后，</w:t>
      </w:r>
      <w:r>
        <w:rPr>
          <w:rFonts w:hint="eastAsia" w:ascii="仿宋" w:hAnsi="仿宋"/>
          <w:color w:val="auto"/>
          <w:sz w:val="24"/>
          <w:highlight w:val="none"/>
          <w:lang w:val="en-US" w:eastAsia="zh-CN"/>
        </w:rPr>
        <w:t>供应商</w:t>
      </w:r>
      <w:r>
        <w:rPr>
          <w:rFonts w:ascii="仿宋" w:hAnsi="仿宋" w:eastAsia="仿宋"/>
          <w:color w:val="auto"/>
          <w:sz w:val="24"/>
          <w:highlight w:val="none"/>
        </w:rPr>
        <w:t>接到</w:t>
      </w:r>
      <w:r>
        <w:rPr>
          <w:rFonts w:hint="eastAsia" w:ascii="仿宋" w:hAnsi="仿宋"/>
          <w:color w:val="auto"/>
          <w:sz w:val="24"/>
          <w:highlight w:val="none"/>
          <w:lang w:val="en-US" w:eastAsia="zh-CN"/>
        </w:rPr>
        <w:t>采购人</w:t>
      </w:r>
      <w:r>
        <w:rPr>
          <w:rFonts w:ascii="仿宋" w:hAnsi="仿宋" w:eastAsia="仿宋"/>
          <w:color w:val="auto"/>
          <w:sz w:val="24"/>
          <w:highlight w:val="none"/>
        </w:rPr>
        <w:t>通知后7日内到达现场组织安装、调试，达到正常运行要求，保证</w:t>
      </w:r>
      <w:r>
        <w:rPr>
          <w:rFonts w:hint="eastAsia" w:ascii="仿宋" w:hAnsi="仿宋"/>
          <w:color w:val="auto"/>
          <w:sz w:val="24"/>
          <w:highlight w:val="none"/>
          <w:lang w:val="en-US" w:eastAsia="zh-CN"/>
        </w:rPr>
        <w:t>采购人</w:t>
      </w:r>
      <w:r>
        <w:rPr>
          <w:rFonts w:ascii="仿宋" w:hAnsi="仿宋" w:eastAsia="仿宋"/>
          <w:color w:val="auto"/>
          <w:sz w:val="24"/>
          <w:highlight w:val="none"/>
        </w:rPr>
        <w:t>正常使用。所需的费用包括在投标总价格中。</w:t>
      </w:r>
    </w:p>
    <w:p>
      <w:pPr>
        <w:spacing w:line="500" w:lineRule="exact"/>
        <w:rPr>
          <w:rFonts w:ascii="仿宋" w:hAnsi="仿宋" w:eastAsia="仿宋"/>
          <w:color w:val="auto"/>
          <w:sz w:val="24"/>
          <w:highlight w:val="none"/>
        </w:rPr>
      </w:pPr>
      <w:r>
        <w:rPr>
          <w:rFonts w:ascii="仿宋" w:hAnsi="仿宋" w:eastAsia="仿宋"/>
          <w:color w:val="auto"/>
          <w:sz w:val="24"/>
          <w:highlight w:val="none"/>
        </w:rPr>
        <w:t>5.</w:t>
      </w:r>
      <w:r>
        <w:rPr>
          <w:rFonts w:hint="eastAsia" w:ascii="仿宋" w:hAnsi="仿宋"/>
          <w:color w:val="auto"/>
          <w:sz w:val="24"/>
          <w:highlight w:val="none"/>
          <w:lang w:val="en-US" w:eastAsia="zh-CN"/>
        </w:rPr>
        <w:t>2供应商</w:t>
      </w:r>
      <w:r>
        <w:rPr>
          <w:rFonts w:ascii="仿宋" w:hAnsi="仿宋" w:eastAsia="仿宋"/>
          <w:color w:val="auto"/>
          <w:sz w:val="24"/>
          <w:highlight w:val="none"/>
        </w:rPr>
        <w:t>应就设备的安装、调试、操作、维修、保养等对</w:t>
      </w:r>
      <w:r>
        <w:rPr>
          <w:rFonts w:hint="eastAsia" w:ascii="仿宋" w:hAnsi="仿宋"/>
          <w:color w:val="auto"/>
          <w:sz w:val="24"/>
          <w:highlight w:val="none"/>
          <w:lang w:val="en-US" w:eastAsia="zh-CN"/>
        </w:rPr>
        <w:t>采购人</w:t>
      </w:r>
      <w:r>
        <w:rPr>
          <w:rFonts w:ascii="仿宋" w:hAnsi="仿宋" w:eastAsia="仿宋"/>
          <w:color w:val="auto"/>
          <w:sz w:val="24"/>
          <w:highlight w:val="none"/>
        </w:rPr>
        <w:t>维修技术人员进行培训。设备安装调试完毕后，</w:t>
      </w:r>
      <w:r>
        <w:rPr>
          <w:rFonts w:hint="eastAsia" w:ascii="仿宋" w:hAnsi="仿宋"/>
          <w:color w:val="auto"/>
          <w:sz w:val="24"/>
          <w:highlight w:val="none"/>
          <w:lang w:val="en-US" w:eastAsia="zh-CN"/>
        </w:rPr>
        <w:t>供应商</w:t>
      </w:r>
      <w:r>
        <w:rPr>
          <w:rFonts w:ascii="仿宋" w:hAnsi="仿宋" w:eastAsia="仿宋"/>
          <w:color w:val="auto"/>
          <w:sz w:val="24"/>
          <w:highlight w:val="none"/>
        </w:rPr>
        <w:t>应对</w:t>
      </w:r>
      <w:r>
        <w:rPr>
          <w:rFonts w:hint="eastAsia" w:ascii="仿宋" w:hAnsi="仿宋"/>
          <w:color w:val="auto"/>
          <w:sz w:val="24"/>
          <w:highlight w:val="none"/>
          <w:lang w:val="en-US" w:eastAsia="zh-CN"/>
        </w:rPr>
        <w:t>采购人</w:t>
      </w:r>
      <w:r>
        <w:rPr>
          <w:rFonts w:ascii="仿宋" w:hAnsi="仿宋" w:eastAsia="仿宋"/>
          <w:color w:val="auto"/>
          <w:sz w:val="24"/>
          <w:highlight w:val="none"/>
        </w:rPr>
        <w:t>操作人员进行现场培训，直至</w:t>
      </w:r>
      <w:r>
        <w:rPr>
          <w:rFonts w:hint="eastAsia" w:ascii="仿宋" w:hAnsi="仿宋"/>
          <w:color w:val="auto"/>
          <w:sz w:val="24"/>
          <w:highlight w:val="none"/>
          <w:lang w:val="en-US" w:eastAsia="zh-CN"/>
        </w:rPr>
        <w:t>采购人</w:t>
      </w:r>
      <w:r>
        <w:rPr>
          <w:rFonts w:ascii="仿宋" w:hAnsi="仿宋" w:eastAsia="仿宋"/>
          <w:color w:val="auto"/>
          <w:sz w:val="24"/>
          <w:highlight w:val="none"/>
        </w:rPr>
        <w:t>的技术人员能独立操作，同时能完成一般常见故障的维修工作。</w:t>
      </w:r>
    </w:p>
    <w:p>
      <w:pPr>
        <w:spacing w:line="500" w:lineRule="exact"/>
        <w:rPr>
          <w:rFonts w:ascii="仿宋" w:hAnsi="仿宋" w:eastAsia="仿宋"/>
          <w:b/>
          <w:bCs/>
          <w:color w:val="auto"/>
          <w:sz w:val="24"/>
          <w:highlight w:val="none"/>
        </w:rPr>
      </w:pPr>
      <w:r>
        <w:rPr>
          <w:rFonts w:ascii="仿宋" w:hAnsi="仿宋" w:eastAsia="仿宋"/>
          <w:b/>
          <w:bCs/>
          <w:color w:val="auto"/>
          <w:sz w:val="24"/>
          <w:highlight w:val="none"/>
        </w:rPr>
        <w:t>6.售后服务：</w:t>
      </w:r>
    </w:p>
    <w:p>
      <w:pPr>
        <w:spacing w:line="500" w:lineRule="exact"/>
        <w:rPr>
          <w:rFonts w:ascii="仿宋" w:hAnsi="仿宋" w:eastAsia="仿宋"/>
          <w:color w:val="auto"/>
          <w:sz w:val="24"/>
          <w:highlight w:val="none"/>
        </w:rPr>
      </w:pPr>
      <w:r>
        <w:rPr>
          <w:rFonts w:ascii="仿宋" w:hAnsi="仿宋" w:eastAsia="仿宋"/>
          <w:color w:val="auto"/>
          <w:sz w:val="24"/>
          <w:highlight w:val="none"/>
        </w:rPr>
        <w:t>6.1提供有关资料及售后服务承诺。</w:t>
      </w:r>
    </w:p>
    <w:p>
      <w:pPr>
        <w:spacing w:line="500" w:lineRule="exact"/>
        <w:rPr>
          <w:rFonts w:hint="eastAsia" w:ascii="仿宋" w:hAnsi="仿宋" w:eastAsia="仿宋"/>
          <w:color w:val="auto"/>
          <w:sz w:val="24"/>
          <w:highlight w:val="none"/>
        </w:rPr>
      </w:pPr>
      <w:r>
        <w:rPr>
          <w:rFonts w:ascii="仿宋" w:hAnsi="仿宋" w:eastAsia="仿宋"/>
          <w:color w:val="auto"/>
          <w:sz w:val="24"/>
          <w:highlight w:val="none"/>
        </w:rPr>
        <w:t>6.2备件送达期限：在设备的使用寿命期内，</w:t>
      </w:r>
      <w:r>
        <w:rPr>
          <w:rFonts w:hint="eastAsia" w:ascii="仿宋" w:hAnsi="仿宋"/>
          <w:color w:val="auto"/>
          <w:sz w:val="24"/>
          <w:highlight w:val="none"/>
          <w:lang w:val="en-US" w:eastAsia="zh-CN"/>
        </w:rPr>
        <w:t>供应商</w:t>
      </w:r>
      <w:r>
        <w:rPr>
          <w:rFonts w:ascii="仿宋" w:hAnsi="仿宋" w:eastAsia="仿宋"/>
          <w:color w:val="auto"/>
          <w:sz w:val="24"/>
          <w:highlight w:val="none"/>
        </w:rPr>
        <w:t>应保证国内不超过7天，国外不超过21天。</w:t>
      </w:r>
    </w:p>
    <w:p>
      <w:pPr>
        <w:spacing w:line="500" w:lineRule="exact"/>
        <w:rPr>
          <w:rFonts w:hint="eastAsia" w:ascii="仿宋" w:hAnsi="仿宋" w:eastAsia="仿宋"/>
          <w:color w:val="auto"/>
          <w:sz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highlight w:val="none"/>
        </w:rPr>
        <w:t>★6.3零配件供应：中标人应保证设备安装验收后备件供应不少于8年。</w:t>
      </w:r>
      <w:r>
        <w:rPr>
          <w:rFonts w:hint="eastAsia" w:ascii="仿宋" w:hAnsi="仿宋" w:eastAsia="仿宋"/>
          <w:color w:val="auto"/>
          <w:sz w:val="24"/>
          <w:highlight w:val="none"/>
          <w:lang w:val="en-US" w:eastAsia="zh-CN"/>
        </w:rPr>
        <w:t>（质保期内费用包含在投标报价中，质保期外另行协商解决）</w:t>
      </w:r>
    </w:p>
    <w:p>
      <w:pPr>
        <w:spacing w:line="500" w:lineRule="exact"/>
        <w:rPr>
          <w:rFonts w:ascii="仿宋" w:hAnsi="仿宋" w:eastAsia="仿宋"/>
          <w:color w:val="auto"/>
          <w:sz w:val="24"/>
          <w:highlight w:val="none"/>
        </w:rPr>
      </w:pPr>
      <w:r>
        <w:rPr>
          <w:rFonts w:hint="eastAsia" w:ascii="仿宋" w:hAnsi="仿宋" w:cs="宋体"/>
          <w:b/>
          <w:bCs/>
          <w:color w:val="auto"/>
          <w:sz w:val="21"/>
          <w:szCs w:val="21"/>
          <w:highlight w:val="none"/>
        </w:rPr>
        <w:t>★</w:t>
      </w:r>
      <w:r>
        <w:rPr>
          <w:rFonts w:ascii="仿宋" w:hAnsi="仿宋" w:eastAsia="仿宋"/>
          <w:color w:val="auto"/>
          <w:sz w:val="24"/>
          <w:highlight w:val="none"/>
        </w:rPr>
        <w:t>6.4</w:t>
      </w:r>
      <w:r>
        <w:rPr>
          <w:rFonts w:hint="eastAsia" w:ascii="仿宋" w:hAnsi="仿宋" w:eastAsia="仿宋"/>
          <w:color w:val="auto"/>
          <w:sz w:val="24"/>
          <w:highlight w:val="none"/>
        </w:rPr>
        <w:t>设备发生故障时，中标人接到通知后30分钟内提供电话等服务响应，8小时内到达现场维修</w:t>
      </w:r>
      <w:r>
        <w:rPr>
          <w:rFonts w:ascii="仿宋" w:hAnsi="仿宋" w:eastAsia="仿宋"/>
          <w:color w:val="auto"/>
          <w:sz w:val="24"/>
          <w:highlight w:val="none"/>
        </w:rPr>
        <w:t>。</w:t>
      </w:r>
      <w:r>
        <w:rPr>
          <w:rFonts w:hint="eastAsia" w:ascii="仿宋" w:hAnsi="仿宋" w:eastAsia="仿宋"/>
          <w:color w:val="auto"/>
          <w:sz w:val="24"/>
          <w:highlight w:val="none"/>
        </w:rPr>
        <w:t>中</w:t>
      </w:r>
      <w:r>
        <w:rPr>
          <w:rFonts w:hint="eastAsia" w:ascii="仿宋" w:hAnsi="仿宋"/>
          <w:color w:val="auto"/>
          <w:sz w:val="24"/>
          <w:highlight w:val="none"/>
          <w:lang w:val="en-US" w:eastAsia="zh-CN"/>
        </w:rPr>
        <w:t>标人</w:t>
      </w:r>
      <w:r>
        <w:rPr>
          <w:rFonts w:hint="eastAsia" w:ascii="仿宋" w:hAnsi="仿宋" w:eastAsia="仿宋"/>
          <w:color w:val="auto"/>
          <w:sz w:val="24"/>
          <w:highlight w:val="none"/>
        </w:rPr>
        <w:t>提供24小时维修电话服务，且在投标时须提供工程师名单、联系电话、通讯地址及备件库地址和备件的目录，保证8小时响应采购</w:t>
      </w:r>
      <w:r>
        <w:rPr>
          <w:rFonts w:hint="eastAsia" w:ascii="仿宋" w:hAnsi="仿宋"/>
          <w:color w:val="auto"/>
          <w:sz w:val="24"/>
          <w:highlight w:val="none"/>
          <w:lang w:val="en-US" w:eastAsia="zh-CN"/>
        </w:rPr>
        <w:t>人</w:t>
      </w:r>
      <w:r>
        <w:rPr>
          <w:rFonts w:hint="eastAsia" w:ascii="仿宋" w:hAnsi="仿宋" w:eastAsia="仿宋"/>
          <w:color w:val="auto"/>
          <w:sz w:val="24"/>
          <w:highlight w:val="none"/>
        </w:rPr>
        <w:t>的服务要求。</w:t>
      </w:r>
    </w:p>
    <w:p>
      <w:pPr>
        <w:spacing w:line="500" w:lineRule="exact"/>
        <w:rPr>
          <w:rFonts w:ascii="仿宋" w:hAnsi="仿宋" w:eastAsia="仿宋"/>
          <w:color w:val="auto"/>
          <w:sz w:val="24"/>
          <w:highlight w:val="none"/>
        </w:rPr>
      </w:pPr>
      <w:r>
        <w:rPr>
          <w:rFonts w:ascii="仿宋" w:hAnsi="仿宋" w:eastAsia="仿宋"/>
          <w:color w:val="auto"/>
          <w:sz w:val="24"/>
          <w:highlight w:val="none"/>
        </w:rPr>
        <w:t>6.5质保期后，</w:t>
      </w:r>
      <w:r>
        <w:rPr>
          <w:rFonts w:hint="eastAsia" w:ascii="仿宋" w:hAnsi="仿宋"/>
          <w:color w:val="auto"/>
          <w:sz w:val="24"/>
          <w:highlight w:val="none"/>
          <w:lang w:val="en-US" w:eastAsia="zh-CN"/>
        </w:rPr>
        <w:t>供应商</w:t>
      </w:r>
      <w:r>
        <w:rPr>
          <w:rFonts w:ascii="仿宋" w:hAnsi="仿宋" w:eastAsia="仿宋"/>
          <w:color w:val="auto"/>
          <w:sz w:val="24"/>
          <w:highlight w:val="none"/>
        </w:rPr>
        <w:t>应向用户提供及时的、优质的、价格优惠的技术服务和备品备件供应。</w:t>
      </w:r>
    </w:p>
    <w:p>
      <w:pPr>
        <w:spacing w:line="500" w:lineRule="exact"/>
        <w:rPr>
          <w:rFonts w:hint="eastAsia" w:ascii="仿宋" w:hAnsi="仿宋" w:eastAsia="仿宋" w:cs="Times New Roman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cs="宋体"/>
          <w:b/>
          <w:bCs/>
          <w:color w:val="auto"/>
          <w:sz w:val="21"/>
          <w:szCs w:val="21"/>
          <w:highlight w:val="none"/>
        </w:rPr>
        <w:t>★</w:t>
      </w:r>
      <w:r>
        <w:rPr>
          <w:rFonts w:hint="eastAsia" w:ascii="仿宋" w:hAnsi="仿宋"/>
          <w:color w:val="auto"/>
          <w:sz w:val="24"/>
          <w:highlight w:val="none"/>
          <w:lang w:val="en-US" w:eastAsia="zh-CN"/>
        </w:rPr>
        <w:t>6.6</w:t>
      </w:r>
      <w:r>
        <w:rPr>
          <w:rFonts w:hint="eastAsia" w:ascii="仿宋" w:hAnsi="仿宋" w:eastAsia="仿宋" w:cs="Times New Roman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质保期内所有配件更换、维修、软硬件升级维护</w:t>
      </w:r>
      <w:r>
        <w:rPr>
          <w:rFonts w:hint="eastAsia" w:ascii="仿宋" w:hAnsi="仿宋" w:cs="Times New Roman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、配送</w:t>
      </w:r>
      <w:r>
        <w:rPr>
          <w:rFonts w:hint="eastAsia" w:ascii="仿宋" w:hAnsi="仿宋" w:eastAsia="仿宋" w:cs="Times New Roman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均不再收取任何费用，相关费用均已以包含在投标报价中。质保期内若三个工作日内无法处理故障，设备无法恢复正常，</w:t>
      </w:r>
      <w:r>
        <w:rPr>
          <w:rFonts w:hint="eastAsia" w:ascii="仿宋" w:hAnsi="仿宋" w:cs="Times New Roman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中标人</w:t>
      </w:r>
      <w:r>
        <w:rPr>
          <w:rFonts w:hint="eastAsia" w:ascii="仿宋" w:hAnsi="仿宋" w:eastAsia="仿宋" w:cs="Times New Roman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应提供备用机供医院使用，</w:t>
      </w:r>
      <w:r>
        <w:rPr>
          <w:rFonts w:hint="eastAsia" w:ascii="仿宋" w:hAnsi="仿宋" w:cs="Times New Roman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其费用</w:t>
      </w:r>
      <w:r>
        <w:rPr>
          <w:rFonts w:hint="eastAsia" w:ascii="仿宋" w:hAnsi="仿宋" w:eastAsia="仿宋" w:cs="Times New Roman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包含</w:t>
      </w:r>
      <w:r>
        <w:rPr>
          <w:rFonts w:hint="eastAsia" w:ascii="仿宋" w:hAnsi="仿宋" w:cs="Times New Roman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在本次报价中</w:t>
      </w:r>
      <w:r>
        <w:rPr>
          <w:rFonts w:hint="eastAsia" w:ascii="仿宋" w:hAnsi="仿宋" w:eastAsia="仿宋" w:cs="Times New Roman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。</w:t>
      </w:r>
    </w:p>
    <w:p>
      <w:pPr>
        <w:spacing w:line="500" w:lineRule="exact"/>
        <w:rPr>
          <w:rFonts w:hint="default" w:ascii="仿宋" w:hAnsi="仿宋" w:eastAsia="仿宋" w:cs="Times New Roman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cs="Times New Roman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★6.7中标人或投标产品生产厂家的售后服务机构在对设备进行保养、维修后，须向采购人医学装备部提供经使用人员确认的纸质报告。</w:t>
      </w:r>
    </w:p>
    <w:p>
      <w:pPr>
        <w:spacing w:line="500" w:lineRule="exact"/>
        <w:rPr>
          <w:rFonts w:hint="eastAsia" w:ascii="仿宋" w:hAnsi="仿宋"/>
          <w:b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仿宋" w:hAnsi="仿宋" w:cs="Times New Roman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★</w:t>
      </w:r>
      <w:r>
        <w:rPr>
          <w:rFonts w:hint="eastAsia" w:ascii="仿宋" w:hAnsi="仿宋"/>
          <w:b/>
          <w:bCs/>
          <w:color w:val="auto"/>
          <w:sz w:val="24"/>
          <w:highlight w:val="none"/>
          <w:lang w:val="en-US" w:eastAsia="zh-CN"/>
        </w:rPr>
        <w:t>7.验收要求：</w:t>
      </w:r>
    </w:p>
    <w:p>
      <w:pPr>
        <w:spacing w:line="500" w:lineRule="exact"/>
        <w:rPr>
          <w:rFonts w:hint="eastAsia" w:ascii="仿宋" w:hAnsi="仿宋" w:eastAsia="仿宋" w:cs="Times New Roman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cs="Times New Roman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7</w:t>
      </w:r>
      <w:r>
        <w:rPr>
          <w:rFonts w:hint="eastAsia" w:ascii="仿宋" w:hAnsi="仿宋" w:eastAsia="仿宋" w:cs="Times New Roman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.1 按照《财政部关于进一步加强政府采购需求和履约验收管理的指导意见》（财办库〔2016〕205 号）的要求进行验收。 </w:t>
      </w:r>
    </w:p>
    <w:p>
      <w:pPr>
        <w:spacing w:line="500" w:lineRule="exact"/>
        <w:rPr>
          <w:rFonts w:hint="eastAsia" w:ascii="仿宋" w:hAnsi="仿宋" w:eastAsia="仿宋" w:cs="Times New Roman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cs="Times New Roman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7</w:t>
      </w:r>
      <w:r>
        <w:rPr>
          <w:rFonts w:hint="eastAsia" w:ascii="仿宋" w:hAnsi="仿宋" w:eastAsia="仿宋" w:cs="Times New Roman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.2 </w:t>
      </w:r>
      <w:r>
        <w:rPr>
          <w:rFonts w:hint="eastAsia" w:ascii="仿宋" w:hAnsi="仿宋" w:cs="Times New Roman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中标人</w:t>
      </w:r>
      <w:r>
        <w:rPr>
          <w:rFonts w:hint="eastAsia" w:ascii="仿宋" w:hAnsi="仿宋" w:eastAsia="仿宋" w:cs="Times New Roman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须在投标文件中单独提供配置清单，并保证清单中的组件名称、型号与生产厂家技术资料（医疗器械注册证、说明书、装箱清单、技术白皮书等）相符合，采购人将以此为依据进行验收。</w:t>
      </w:r>
    </w:p>
    <w:p>
      <w:pPr>
        <w:spacing w:line="500" w:lineRule="exact"/>
        <w:rPr>
          <w:rFonts w:ascii="仿宋" w:hAnsi="仿宋" w:eastAsia="仿宋"/>
          <w:b/>
          <w:bCs/>
          <w:color w:val="auto"/>
          <w:sz w:val="24"/>
          <w:highlight w:val="none"/>
        </w:rPr>
      </w:pPr>
      <w:r>
        <w:rPr>
          <w:rFonts w:hint="eastAsia" w:ascii="仿宋" w:hAnsi="仿宋" w:cs="宋体"/>
          <w:b/>
          <w:bCs/>
          <w:color w:val="auto"/>
          <w:sz w:val="21"/>
          <w:szCs w:val="21"/>
          <w:highlight w:val="none"/>
        </w:rPr>
        <w:t>★</w:t>
      </w:r>
      <w:r>
        <w:rPr>
          <w:rFonts w:hint="eastAsia" w:ascii="仿宋" w:hAnsi="仿宋"/>
          <w:b/>
          <w:bCs/>
          <w:color w:val="auto"/>
          <w:sz w:val="24"/>
          <w:highlight w:val="none"/>
          <w:lang w:val="en-US" w:eastAsia="zh-CN"/>
        </w:rPr>
        <w:t>8</w:t>
      </w:r>
      <w:r>
        <w:rPr>
          <w:rFonts w:ascii="仿宋" w:hAnsi="仿宋" w:eastAsia="仿宋"/>
          <w:b/>
          <w:bCs/>
          <w:color w:val="auto"/>
          <w:sz w:val="24"/>
          <w:highlight w:val="none"/>
        </w:rPr>
        <w:t>.</w:t>
      </w:r>
      <w:r>
        <w:rPr>
          <w:rFonts w:hint="eastAsia" w:ascii="仿宋" w:hAnsi="仿宋"/>
          <w:b/>
          <w:bCs/>
          <w:color w:val="auto"/>
          <w:sz w:val="24"/>
          <w:highlight w:val="none"/>
          <w:lang w:val="en-US" w:eastAsia="zh-CN"/>
        </w:rPr>
        <w:t>其他要求</w:t>
      </w:r>
      <w:r>
        <w:rPr>
          <w:rFonts w:ascii="仿宋" w:hAnsi="仿宋" w:eastAsia="仿宋"/>
          <w:b/>
          <w:bCs/>
          <w:color w:val="auto"/>
          <w:sz w:val="24"/>
          <w:highlight w:val="none"/>
        </w:rPr>
        <w:t>：</w:t>
      </w:r>
    </w:p>
    <w:p>
      <w:pPr>
        <w:spacing w:line="500" w:lineRule="exact"/>
        <w:rPr>
          <w:rFonts w:hint="eastAsia" w:ascii="仿宋" w:hAnsi="仿宋" w:eastAsia="仿宋" w:cs="Times New Roman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cs="Times New Roman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8</w:t>
      </w:r>
      <w:r>
        <w:rPr>
          <w:rFonts w:hint="eastAsia" w:ascii="仿宋" w:hAnsi="仿宋" w:eastAsia="仿宋" w:cs="Times New Roman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.1 </w:t>
      </w:r>
      <w:r>
        <w:rPr>
          <w:rFonts w:hint="eastAsia" w:ascii="仿宋" w:hAnsi="仿宋" w:cs="Times New Roman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设备所涉及的采购人</w:t>
      </w:r>
      <w:r>
        <w:rPr>
          <w:rFonts w:hint="eastAsia" w:ascii="仿宋" w:hAnsi="仿宋" w:eastAsia="仿宋" w:cs="Times New Roman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第三方软件系统对接接口费用（比如PACS、HIS、LIS等系统），由</w:t>
      </w:r>
      <w:r>
        <w:rPr>
          <w:rFonts w:hint="eastAsia" w:ascii="仿宋" w:hAnsi="仿宋" w:cs="Times New Roman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中标人向</w:t>
      </w:r>
      <w:r>
        <w:rPr>
          <w:rFonts w:hint="eastAsia" w:ascii="仿宋" w:hAnsi="仿宋" w:eastAsia="仿宋" w:cs="Times New Roman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第三方软件公司支付</w:t>
      </w:r>
      <w:r>
        <w:rPr>
          <w:rFonts w:hint="eastAsia" w:eastAsia="仿宋"/>
          <w:color w:val="auto"/>
          <w:lang w:eastAsia="zh-CN"/>
        </w:rPr>
        <w:t>（</w:t>
      </w:r>
      <w:r>
        <w:rPr>
          <w:rFonts w:hint="eastAsia" w:ascii="Times New Roman" w:eastAsia="仿宋"/>
          <w:color w:val="auto"/>
          <w:lang w:val="en-US" w:eastAsia="zh-CN"/>
        </w:rPr>
        <w:t>该项包含在本次报价中</w:t>
      </w:r>
      <w:r>
        <w:rPr>
          <w:rFonts w:hint="eastAsia" w:eastAsia="仿宋"/>
          <w:color w:val="auto"/>
          <w:lang w:eastAsia="zh-CN"/>
        </w:rPr>
        <w:t>）</w:t>
      </w:r>
      <w:r>
        <w:rPr>
          <w:rFonts w:hint="eastAsia" w:ascii="仿宋" w:hAnsi="仿宋" w:eastAsia="仿宋" w:cs="Times New Roman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。</w:t>
      </w:r>
    </w:p>
    <w:p>
      <w:pPr>
        <w:spacing w:line="500" w:lineRule="exact"/>
        <w:rPr>
          <w:rFonts w:hint="eastAsia" w:ascii="仿宋" w:hAnsi="仿宋" w:eastAsia="仿宋" w:cs="Times New Roman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cs="Times New Roman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8</w:t>
      </w:r>
      <w:r>
        <w:rPr>
          <w:rFonts w:hint="eastAsia" w:ascii="仿宋" w:hAnsi="仿宋" w:eastAsia="仿宋" w:cs="Times New Roman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.2 </w:t>
      </w:r>
      <w:r>
        <w:rPr>
          <w:rFonts w:hint="eastAsia" w:ascii="仿宋" w:hAnsi="仿宋" w:cs="Times New Roman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中标人</w:t>
      </w:r>
      <w:r>
        <w:rPr>
          <w:rFonts w:hint="eastAsia" w:ascii="仿宋" w:hAnsi="仿宋" w:eastAsia="仿宋" w:cs="Times New Roman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应保证货物包装符合国家规定，运输方式、保险方式由中标人自行确定。提供的产品涉及商品包装和快递包装的，应严格按照《商品包装政府采购需求标准(试行)》、《快递包装政府采购需求标准(试行)》(财办库〔2020〕123 号)的要求进行产品及相关快递服务的包装。</w:t>
      </w:r>
    </w:p>
    <w:p>
      <w:pPr>
        <w:keepNext/>
        <w:keepLines/>
        <w:widowControl w:val="0"/>
        <w:spacing w:before="260" w:after="260" w:line="400" w:lineRule="exact"/>
        <w:outlineLvl w:val="1"/>
        <w:rPr>
          <w:rFonts w:ascii="仿宋" w:hAnsi="仿宋" w:eastAsia="仿宋" w:cs="Times New Roman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三、技术、服务要求</w:t>
      </w:r>
      <w:bookmarkEnd w:id="1"/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仿宋" w:hAnsi="仿宋" w:eastAsia="仿宋" w:cs="Times New Roman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包1：内脏脂肪测定装置</w:t>
      </w:r>
    </w:p>
    <w:p>
      <w:pPr>
        <w:kinsoku/>
        <w:autoSpaceDE/>
        <w:autoSpaceDN/>
        <w:adjustRightInd/>
        <w:snapToGrid/>
        <w:spacing w:line="300" w:lineRule="exact"/>
        <w:textAlignment w:val="auto"/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★1.1VFA（内脏脂肪面积）：范围：5cm</w:t>
      </w: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vertAlign w:val="superscript"/>
          <w:lang w:val="en-US" w:eastAsia="zh-CN" w:bidi="ar-SA"/>
        </w:rPr>
        <w:t>2</w:t>
      </w: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-500cm</w:t>
      </w: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vertAlign w:val="superscript"/>
          <w:lang w:val="en-US" w:eastAsia="zh-CN" w:bidi="ar-SA"/>
        </w:rPr>
        <w:t>2</w:t>
      </w: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，最小显示单位1 cm</w:t>
      </w: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vertAlign w:val="superscript"/>
          <w:lang w:val="en-US" w:eastAsia="zh-CN" w:bidi="ar-SA"/>
        </w:rPr>
        <w:t>2</w:t>
      </w: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；</w:t>
      </w:r>
    </w:p>
    <w:p>
      <w:pPr>
        <w:kinsoku/>
        <w:autoSpaceDE/>
        <w:autoSpaceDN/>
        <w:adjustRightInd/>
        <w:snapToGrid/>
        <w:spacing w:line="300" w:lineRule="exact"/>
        <w:textAlignment w:val="auto"/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★1.2、SFA（皮下脂肪面积）：腹部电极检测</w:t>
      </w:r>
    </w:p>
    <w:p>
      <w:pPr>
        <w:kinsoku/>
        <w:autoSpaceDE/>
        <w:autoSpaceDN/>
        <w:adjustRightInd/>
        <w:snapToGrid/>
        <w:spacing w:line="300" w:lineRule="exact"/>
        <w:textAlignment w:val="auto"/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1.3、可识别腹部的纵向宽度和横向宽度；</w:t>
      </w:r>
    </w:p>
    <w:p>
      <w:pPr>
        <w:kinsoku/>
        <w:autoSpaceDE/>
        <w:autoSpaceDN/>
        <w:adjustRightInd/>
        <w:snapToGrid/>
        <w:spacing w:line="300" w:lineRule="exact"/>
        <w:textAlignment w:val="auto"/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1.4、腹部总剖面积：腹部测量单元检测，腹围周长测量范围：65cm-130cm</w:t>
      </w:r>
    </w:p>
    <w:p>
      <w:pPr>
        <w:kinsoku/>
        <w:autoSpaceDE/>
        <w:autoSpaceDN/>
        <w:adjustRightInd/>
        <w:snapToGrid/>
        <w:spacing w:line="300" w:lineRule="exact"/>
        <w:textAlignment w:val="auto"/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1.5、腹部脂肪以外（骨骼肌肉/内脏/水分等）的组织面积：四肢电极检测</w:t>
      </w:r>
    </w:p>
    <w:p>
      <w:pPr>
        <w:kinsoku/>
        <w:autoSpaceDE/>
        <w:autoSpaceDN/>
        <w:adjustRightInd/>
        <w:snapToGrid/>
        <w:spacing w:line="300" w:lineRule="exact"/>
        <w:textAlignment w:val="auto"/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1.6、BMI（体重指数）：依实际测量值为准</w:t>
      </w:r>
    </w:p>
    <w:p>
      <w:pPr>
        <w:kinsoku/>
        <w:autoSpaceDE/>
        <w:autoSpaceDN/>
        <w:adjustRightInd/>
        <w:snapToGrid/>
        <w:spacing w:line="300" w:lineRule="exact"/>
        <w:textAlignment w:val="auto"/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1.7、体重随时间变化曲线</w:t>
      </w:r>
    </w:p>
    <w:p>
      <w:pPr>
        <w:kinsoku/>
        <w:autoSpaceDE/>
        <w:autoSpaceDN/>
        <w:adjustRightInd/>
        <w:snapToGrid/>
        <w:spacing w:line="300" w:lineRule="exact"/>
        <w:textAlignment w:val="auto"/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1.8、内脏脂肪随时间变化曲线</w:t>
      </w:r>
    </w:p>
    <w:p>
      <w:pPr>
        <w:kinsoku/>
        <w:autoSpaceDE/>
        <w:autoSpaceDN/>
        <w:adjustRightInd/>
        <w:snapToGrid/>
        <w:spacing w:line="300" w:lineRule="exact"/>
        <w:textAlignment w:val="auto"/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★2.1、测量方式：双重生物电阻抗技术检测非脂肪面积和皮下脂肪面积，从而得出内脏脂肪面积</w:t>
      </w:r>
    </w:p>
    <w:p>
      <w:pPr>
        <w:kinsoku/>
        <w:autoSpaceDE/>
        <w:autoSpaceDN/>
        <w:adjustRightInd/>
        <w:snapToGrid/>
        <w:spacing w:line="300" w:lineRule="exact"/>
        <w:textAlignment w:val="auto"/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2.2、检测无痛、无创、无辐射</w:t>
      </w:r>
    </w:p>
    <w:p>
      <w:pPr>
        <w:kinsoku/>
        <w:autoSpaceDE/>
        <w:autoSpaceDN/>
        <w:adjustRightInd/>
        <w:snapToGrid/>
        <w:spacing w:line="300" w:lineRule="exact"/>
        <w:textAlignment w:val="auto"/>
        <w:rPr>
          <w:rFonts w:hint="default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2.3、检测时间：≤5分钟可出检测结果，且与X线</w:t>
      </w:r>
      <w:r>
        <w:rPr>
          <w:rFonts w:hint="eastAsia" w:ascii="仿宋" w:hAnsi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、</w:t>
      </w: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CT具有相关性</w:t>
      </w:r>
      <w:r>
        <w:rPr>
          <w:rFonts w:hint="eastAsia" w:eastAsia="仿宋"/>
          <w:color w:val="auto"/>
          <w:lang w:eastAsia="zh-CN"/>
        </w:rPr>
        <w:t>，相关性≥</w:t>
      </w:r>
      <w:r>
        <w:rPr>
          <w:rFonts w:hint="eastAsia" w:ascii="Times New Roman" w:eastAsia="仿宋"/>
          <w:color w:val="auto"/>
          <w:lang w:val="en-US" w:eastAsia="zh-CN"/>
        </w:rPr>
        <w:t>90%</w:t>
      </w:r>
    </w:p>
    <w:p>
      <w:pPr>
        <w:kinsoku/>
        <w:autoSpaceDE/>
        <w:autoSpaceDN/>
        <w:adjustRightInd/>
        <w:snapToGrid/>
        <w:spacing w:line="300" w:lineRule="exact"/>
        <w:textAlignment w:val="auto"/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2.4、网络功能：可实现局域网和广域网连接，检测数据能够多单位、多科室网络化共享</w:t>
      </w:r>
    </w:p>
    <w:p>
      <w:pPr>
        <w:kinsoku/>
        <w:autoSpaceDE/>
        <w:autoSpaceDN/>
        <w:adjustRightInd/>
        <w:snapToGrid/>
        <w:spacing w:line="300" w:lineRule="exact"/>
        <w:textAlignment w:val="auto"/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2.5、文件处理：可将测量数据进行电子文件备份，支持数据分析，还可通过镜像备份数据，降低数据丢失风险</w:t>
      </w:r>
    </w:p>
    <w:p>
      <w:pPr>
        <w:kinsoku/>
        <w:autoSpaceDE/>
        <w:autoSpaceDN/>
        <w:adjustRightInd/>
        <w:snapToGrid/>
        <w:spacing w:line="300" w:lineRule="exact"/>
        <w:textAlignment w:val="auto"/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2.6、全中文触摸屏操作界面，中文打印报告。</w:t>
      </w:r>
    </w:p>
    <w:p>
      <w:pPr>
        <w:kinsoku/>
        <w:autoSpaceDE/>
        <w:autoSpaceDN/>
        <w:adjustRightInd/>
        <w:snapToGrid/>
        <w:spacing w:line="300" w:lineRule="exact"/>
        <w:textAlignment w:val="auto"/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2.7、趋势评估：以曲线图形式表示检查期间内脏脂肪面积和体重（腹围、BMI）随时间的变化情况</w:t>
      </w:r>
    </w:p>
    <w:p>
      <w:pPr>
        <w:kinsoku/>
        <w:autoSpaceDE/>
        <w:autoSpaceDN/>
        <w:adjustRightInd/>
        <w:snapToGrid/>
        <w:spacing w:line="300" w:lineRule="exact"/>
        <w:textAlignment w:val="auto"/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2.8、测量频率：50KHZ±5%</w:t>
      </w:r>
    </w:p>
    <w:p>
      <w:pPr>
        <w:kinsoku/>
        <w:autoSpaceDE/>
        <w:autoSpaceDN/>
        <w:adjustRightInd/>
        <w:snapToGrid/>
        <w:spacing w:line="300" w:lineRule="exact"/>
        <w:textAlignment w:val="auto"/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2.9、测量电流：500μArms±50μArms</w:t>
      </w:r>
    </w:p>
    <w:p>
      <w:pPr>
        <w:kinsoku/>
        <w:autoSpaceDE/>
        <w:autoSpaceDN/>
        <w:adjustRightInd/>
        <w:snapToGrid/>
        <w:spacing w:line="300" w:lineRule="exact"/>
        <w:textAlignment w:val="auto"/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2.10、</w:t>
      </w:r>
      <w:r>
        <w:rPr>
          <w:rFonts w:hint="eastAsia" w:ascii="仿宋" w:hAnsi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净</w:t>
      </w: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屏幕尺寸：≥8.4</w:t>
      </w:r>
      <w:r>
        <w:rPr>
          <w:rFonts w:hint="eastAsia" w:ascii="仿宋" w:hAnsi="仿宋"/>
          <w:color w:val="auto"/>
          <w:highlight w:val="none"/>
          <w:lang w:val="en-US" w:eastAsia="zh-CN"/>
        </w:rPr>
        <w:t>英</w:t>
      </w: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寸彩色LCD，显示分辨率：≥640×480像素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2.11、输入界面：触控屏</w:t>
      </w:r>
    </w:p>
    <w:p>
      <w:pPr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Times New Roman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</w:pPr>
    </w:p>
    <w:p>
      <w:pPr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Times New Roman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包2：动脉硬化检测仪</w:t>
      </w:r>
    </w:p>
    <w:p>
      <w:pPr>
        <w:widowControl w:val="0"/>
        <w:kinsoku/>
        <w:autoSpaceDE/>
        <w:autoSpaceDN/>
        <w:adjustRightInd/>
        <w:snapToGrid/>
        <w:spacing w:line="360" w:lineRule="exact"/>
        <w:jc w:val="both"/>
        <w:textAlignment w:val="auto"/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1.1血管狭窄检测单元：主要检测参数</w:t>
      </w:r>
      <w:r>
        <w:rPr>
          <w:rFonts w:hint="eastAsia" w:ascii="仿宋" w:hAnsi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；</w:t>
      </w: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ABI：踝臂指数；UT：脉波上升时间；%MAP：平均动脉压</w:t>
      </w:r>
    </w:p>
    <w:p>
      <w:pPr>
        <w:widowControl w:val="0"/>
        <w:kinsoku/>
        <w:autoSpaceDE/>
        <w:autoSpaceDN/>
        <w:adjustRightInd/>
        <w:snapToGrid/>
        <w:spacing w:line="360" w:lineRule="exact"/>
        <w:jc w:val="both"/>
        <w:textAlignment w:val="auto"/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1.2血管硬化检测单元：主要检测参数：baPWV(左)baPWV(右) </w:t>
      </w:r>
    </w:p>
    <w:p>
      <w:pPr>
        <w:widowControl w:val="0"/>
        <w:kinsoku/>
        <w:autoSpaceDE/>
        <w:autoSpaceDN/>
        <w:adjustRightInd/>
        <w:snapToGrid/>
        <w:spacing w:line="360" w:lineRule="exact"/>
        <w:jc w:val="both"/>
        <w:textAlignment w:val="auto"/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★1.3 Steno-Stiffness图表：硬化-阻塞示意图</w:t>
      </w:r>
    </w:p>
    <w:p>
      <w:pPr>
        <w:widowControl w:val="0"/>
        <w:kinsoku/>
        <w:autoSpaceDE/>
        <w:autoSpaceDN/>
        <w:adjustRightInd/>
        <w:snapToGrid/>
        <w:spacing w:line="360" w:lineRule="exact"/>
        <w:jc w:val="both"/>
        <w:textAlignment w:val="auto"/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1.4血管年龄：自动生成血管年龄并显示在报告中</w:t>
      </w:r>
    </w:p>
    <w:p>
      <w:pPr>
        <w:widowControl w:val="0"/>
        <w:kinsoku/>
        <w:autoSpaceDE/>
        <w:autoSpaceDN/>
        <w:adjustRightInd/>
        <w:snapToGrid/>
        <w:spacing w:line="360" w:lineRule="exact"/>
        <w:jc w:val="both"/>
        <w:textAlignment w:val="auto"/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★2.1、具有外周血管压力波动同步检测技术。</w:t>
      </w:r>
    </w:p>
    <w:p>
      <w:pPr>
        <w:widowControl w:val="0"/>
        <w:kinsoku/>
        <w:autoSpaceDE/>
        <w:autoSpaceDN/>
        <w:adjustRightInd/>
        <w:snapToGrid/>
        <w:spacing w:line="360" w:lineRule="exact"/>
        <w:jc w:val="both"/>
        <w:textAlignment w:val="auto"/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★2.2、具有双层线性膨胀传感器技术。</w:t>
      </w:r>
    </w:p>
    <w:p>
      <w:pPr>
        <w:widowControl w:val="0"/>
        <w:kinsoku/>
        <w:autoSpaceDE/>
        <w:autoSpaceDN/>
        <w:adjustRightInd/>
        <w:snapToGrid/>
        <w:spacing w:line="360" w:lineRule="exact"/>
        <w:jc w:val="both"/>
        <w:textAlignment w:val="auto"/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★2.3、滤波功能                                                  </w:t>
      </w:r>
    </w:p>
    <w:p>
      <w:pPr>
        <w:widowControl w:val="0"/>
        <w:kinsoku/>
        <w:autoSpaceDE/>
        <w:autoSpaceDN/>
        <w:adjustRightInd/>
        <w:snapToGrid/>
        <w:spacing w:line="360" w:lineRule="exact"/>
        <w:jc w:val="both"/>
        <w:textAlignment w:val="auto"/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2.4、网络连接：有线传输，无线传输,可连入医院内数据库，电子病历联网和病理检查系统等。</w:t>
      </w:r>
    </w:p>
    <w:p>
      <w:pPr>
        <w:widowControl w:val="0"/>
        <w:kinsoku/>
        <w:autoSpaceDE/>
        <w:autoSpaceDN/>
        <w:adjustRightInd/>
        <w:snapToGrid/>
        <w:spacing w:line="360" w:lineRule="exact"/>
        <w:jc w:val="both"/>
        <w:textAlignment w:val="auto"/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2.5、数据检索：可通过输入简单的ID信息（患者姓名、性别、年龄、住院号等信息）实现数据检索</w:t>
      </w:r>
    </w:p>
    <w:p>
      <w:pPr>
        <w:widowControl w:val="0"/>
        <w:kinsoku/>
        <w:autoSpaceDE/>
        <w:autoSpaceDN/>
        <w:adjustRightInd/>
        <w:snapToGrid/>
        <w:spacing w:line="360" w:lineRule="exact"/>
        <w:jc w:val="both"/>
        <w:textAlignment w:val="auto"/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2.6、图形及画面显示</w:t>
      </w:r>
    </w:p>
    <w:p>
      <w:pPr>
        <w:widowControl w:val="0"/>
        <w:kinsoku/>
        <w:autoSpaceDE/>
        <w:autoSpaceDN/>
        <w:adjustRightInd/>
        <w:snapToGrid/>
        <w:spacing w:line="360" w:lineRule="exact"/>
        <w:jc w:val="both"/>
        <w:textAlignment w:val="auto"/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2.6.1、可显示四肢脉搏波波形图</w:t>
      </w:r>
    </w:p>
    <w:p>
      <w:pPr>
        <w:widowControl w:val="0"/>
        <w:kinsoku/>
        <w:autoSpaceDE/>
        <w:autoSpaceDN/>
        <w:adjustRightInd/>
        <w:snapToGrid/>
        <w:spacing w:line="360" w:lineRule="exact"/>
        <w:jc w:val="both"/>
        <w:textAlignment w:val="auto"/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2.6.2、可显示不同年龄、性别的PWV标准曲线</w:t>
      </w:r>
    </w:p>
    <w:p>
      <w:pPr>
        <w:widowControl w:val="0"/>
        <w:kinsoku/>
        <w:autoSpaceDE/>
        <w:autoSpaceDN/>
        <w:adjustRightInd/>
        <w:snapToGrid/>
        <w:spacing w:line="360" w:lineRule="exact"/>
        <w:jc w:val="both"/>
        <w:textAlignment w:val="auto"/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2.6.3  可</w:t>
      </w:r>
      <w:r>
        <w:rPr>
          <w:rFonts w:hint="eastAsia" w:ascii="仿宋" w:hAnsi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实现</w:t>
      </w: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baPWV,ABI 血管疾病危险因子诊疗分析形象示意图</w:t>
      </w:r>
    </w:p>
    <w:p>
      <w:pPr>
        <w:widowControl w:val="0"/>
        <w:kinsoku/>
        <w:autoSpaceDE/>
        <w:autoSpaceDN/>
        <w:adjustRightInd/>
        <w:snapToGrid/>
        <w:spacing w:line="360" w:lineRule="exact"/>
        <w:jc w:val="both"/>
        <w:textAlignment w:val="auto"/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2.6.4、</w:t>
      </w:r>
      <w:r>
        <w:rPr>
          <w:rFonts w:hint="eastAsia" w:ascii="仿宋" w:hAnsi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净屏幕显示屏</w:t>
      </w: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≥7英寸</w:t>
      </w:r>
      <w:r>
        <w:rPr>
          <w:rFonts w:hint="eastAsia" w:ascii="仿宋" w:hAnsi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，</w:t>
      </w: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中文彩色触摸液晶显示屏，彩色LCD显示分辨率≥800×480像素</w:t>
      </w:r>
    </w:p>
    <w:p>
      <w:pPr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Times New Roman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</w:pPr>
    </w:p>
    <w:p>
      <w:pPr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Times New Roman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包3：眼底照相机</w:t>
      </w:r>
    </w:p>
    <w:p>
      <w:pPr>
        <w:widowControl w:val="0"/>
        <w:kinsoku/>
        <w:autoSpaceDE/>
        <w:autoSpaceDN/>
        <w:adjustRightInd/>
        <w:snapToGrid/>
        <w:spacing w:line="360" w:lineRule="exact"/>
        <w:jc w:val="both"/>
        <w:textAlignment w:val="auto"/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1.1配置小瞳孔闪光彩色照相装置：可做免散瞳眼底彩色照相，最小瞳孔拍摄直径3.0-3.7mm。</w:t>
      </w:r>
    </w:p>
    <w:p>
      <w:pPr>
        <w:widowControl w:val="0"/>
        <w:kinsoku/>
        <w:autoSpaceDE/>
        <w:autoSpaceDN/>
        <w:adjustRightInd/>
        <w:snapToGrid/>
        <w:spacing w:line="360" w:lineRule="exact"/>
        <w:jc w:val="both"/>
        <w:textAlignment w:val="auto"/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★1.2眼底彩色照相对位方式：双圆点辅助对位</w:t>
      </w:r>
    </w:p>
    <w:p>
      <w:pPr>
        <w:widowControl w:val="0"/>
        <w:kinsoku/>
        <w:autoSpaceDE/>
        <w:autoSpaceDN/>
        <w:adjustRightInd/>
        <w:snapToGrid/>
        <w:spacing w:line="360" w:lineRule="exact"/>
        <w:jc w:val="both"/>
        <w:textAlignment w:val="auto"/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★1.3眼底彩色照相对焦方式：自动调焦、手动调焦双系统</w:t>
      </w:r>
    </w:p>
    <w:p>
      <w:pPr>
        <w:widowControl w:val="0"/>
        <w:kinsoku/>
        <w:autoSpaceDE/>
        <w:autoSpaceDN/>
        <w:adjustRightInd/>
        <w:snapToGrid/>
        <w:spacing w:line="360" w:lineRule="exact"/>
        <w:jc w:val="both"/>
        <w:textAlignment w:val="auto"/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★1.4眼底彩色照相曝光方式：自动曝光系统</w:t>
      </w:r>
    </w:p>
    <w:p>
      <w:pPr>
        <w:widowControl w:val="0"/>
        <w:kinsoku/>
        <w:autoSpaceDE/>
        <w:autoSpaceDN/>
        <w:adjustRightInd/>
        <w:snapToGrid/>
        <w:spacing w:line="360" w:lineRule="exact"/>
        <w:jc w:val="both"/>
        <w:textAlignment w:val="auto"/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1.5眼底彩色照相观察光源：红外光</w:t>
      </w:r>
    </w:p>
    <w:p>
      <w:pPr>
        <w:widowControl w:val="0"/>
        <w:kinsoku/>
        <w:autoSpaceDE/>
        <w:autoSpaceDN/>
        <w:adjustRightInd/>
        <w:snapToGrid/>
        <w:spacing w:line="360" w:lineRule="exact"/>
        <w:jc w:val="both"/>
        <w:textAlignment w:val="auto"/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★2.1视野范围：45-53度</w:t>
      </w:r>
    </w:p>
    <w:p>
      <w:pPr>
        <w:widowControl w:val="0"/>
        <w:kinsoku/>
        <w:autoSpaceDE/>
        <w:autoSpaceDN/>
        <w:adjustRightInd/>
        <w:snapToGrid/>
        <w:spacing w:line="360" w:lineRule="exact"/>
        <w:jc w:val="both"/>
        <w:textAlignment w:val="auto"/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★2.2眼底彩色照相方式：外挂式、半画幅、高清单反相机，像素≥2400万像素。</w:t>
      </w:r>
    </w:p>
    <w:p>
      <w:pPr>
        <w:widowControl w:val="0"/>
        <w:kinsoku/>
        <w:autoSpaceDE/>
        <w:autoSpaceDN/>
        <w:adjustRightInd/>
        <w:snapToGrid/>
        <w:spacing w:line="360" w:lineRule="exact"/>
        <w:jc w:val="both"/>
        <w:textAlignment w:val="auto"/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2.3固视标：镜头外部LED固视灯+多点内固视标（≥11点位）</w:t>
      </w:r>
    </w:p>
    <w:p>
      <w:pPr>
        <w:widowControl w:val="0"/>
        <w:kinsoku/>
        <w:autoSpaceDE/>
        <w:autoSpaceDN/>
        <w:adjustRightInd/>
        <w:snapToGrid/>
        <w:spacing w:line="360" w:lineRule="exact"/>
        <w:jc w:val="both"/>
        <w:textAlignment w:val="auto"/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★2.4机头可旋转：水平转角：不小于±30度，上下倾角：不小于±12.5度。</w:t>
      </w:r>
    </w:p>
    <w:p>
      <w:pPr>
        <w:widowControl w:val="0"/>
        <w:kinsoku/>
        <w:autoSpaceDE/>
        <w:autoSpaceDN/>
        <w:adjustRightInd/>
        <w:snapToGrid/>
        <w:spacing w:line="360" w:lineRule="exact"/>
        <w:jc w:val="both"/>
        <w:textAlignment w:val="auto"/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2.5左右眼自动识别系统</w:t>
      </w:r>
    </w:p>
    <w:p>
      <w:pPr>
        <w:widowControl w:val="0"/>
        <w:kinsoku/>
        <w:autoSpaceDE/>
        <w:autoSpaceDN/>
        <w:adjustRightInd/>
        <w:snapToGrid/>
        <w:spacing w:line="360" w:lineRule="exact"/>
        <w:jc w:val="both"/>
        <w:textAlignment w:val="auto"/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2.6调光：无级调光（分粗调和微调）</w:t>
      </w:r>
    </w:p>
    <w:p>
      <w:pPr>
        <w:widowControl w:val="0"/>
        <w:kinsoku/>
        <w:autoSpaceDE/>
        <w:autoSpaceDN/>
        <w:adjustRightInd/>
        <w:snapToGrid/>
        <w:spacing w:line="360" w:lineRule="exact"/>
        <w:jc w:val="both"/>
        <w:textAlignment w:val="auto"/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3.</w:t>
      </w:r>
      <w:r>
        <w:rPr>
          <w:rFonts w:hint="eastAsia" w:ascii="仿宋" w:hAnsi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1</w:t>
      </w: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 大容量（≥1T）患者病历信息数据库，可对数据进行全面有效的管理； </w:t>
      </w:r>
    </w:p>
    <w:p>
      <w:pPr>
        <w:widowControl w:val="0"/>
        <w:kinsoku/>
        <w:autoSpaceDE/>
        <w:autoSpaceDN/>
        <w:adjustRightInd/>
        <w:snapToGrid/>
        <w:spacing w:line="360" w:lineRule="exact"/>
        <w:jc w:val="both"/>
        <w:textAlignment w:val="auto"/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3.</w:t>
      </w:r>
      <w:r>
        <w:rPr>
          <w:rFonts w:hint="eastAsia" w:ascii="仿宋" w:hAnsi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</w:t>
      </w: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 可对眼底图像进行亮度、对比度及色彩调节；进行降噪、平滑、黑白反转、灰度拉伸等处理； </w:t>
      </w:r>
    </w:p>
    <w:p>
      <w:pPr>
        <w:widowControl w:val="0"/>
        <w:kinsoku/>
        <w:autoSpaceDE/>
        <w:autoSpaceDN/>
        <w:adjustRightInd/>
        <w:snapToGrid/>
        <w:spacing w:line="360" w:lineRule="exact"/>
        <w:jc w:val="both"/>
        <w:textAlignment w:val="auto"/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3.</w:t>
      </w:r>
      <w:r>
        <w:rPr>
          <w:rFonts w:hint="eastAsia" w:ascii="仿宋" w:hAnsi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3</w:t>
      </w: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具备病灶测量功能、具备拼图功能；</w:t>
      </w:r>
    </w:p>
    <w:p>
      <w:pPr>
        <w:widowControl w:val="0"/>
        <w:kinsoku/>
        <w:autoSpaceDE/>
        <w:autoSpaceDN/>
        <w:adjustRightInd/>
        <w:snapToGrid/>
        <w:spacing w:line="360" w:lineRule="exact"/>
        <w:jc w:val="both"/>
        <w:textAlignment w:val="auto"/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3.</w:t>
      </w:r>
      <w:r>
        <w:rPr>
          <w:rFonts w:hint="eastAsia" w:ascii="仿宋" w:hAnsi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4</w:t>
      </w: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可对病历报告单输出；</w:t>
      </w:r>
    </w:p>
    <w:p>
      <w:pPr>
        <w:spacing w:line="500" w:lineRule="exact"/>
        <w:rPr>
          <w:rFonts w:ascii="仿宋" w:hAnsi="仿宋"/>
          <w:color w:val="auto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7BF54B"/>
    <w:multiLevelType w:val="singleLevel"/>
    <w:tmpl w:val="FB7BF54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0ZjA3YTBiZWNkOTQ0OGQyZTM2ZjcxOThmN2E5MDMifQ=="/>
  </w:docVars>
  <w:rsids>
    <w:rsidRoot w:val="2B1E1CD0"/>
    <w:rsid w:val="2B1E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</w:pPr>
    <w:rPr>
      <w:rFonts w:ascii="Times New Roman" w:hAnsi="Times New Roman" w:eastAsia="仿宋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b/>
      <w:kern w:val="44"/>
      <w:sz w:val="44"/>
      <w:szCs w:val="20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/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line="480" w:lineRule="auto"/>
      <w:ind w:left="420" w:leftChars="200"/>
    </w:pPr>
  </w:style>
  <w:style w:type="paragraph" w:styleId="5">
    <w:name w:val="Normal Indent"/>
    <w:basedOn w:val="1"/>
    <w:qFormat/>
    <w:uiPriority w:val="0"/>
    <w:pPr>
      <w:autoSpaceDE w:val="0"/>
      <w:autoSpaceDN w:val="0"/>
      <w:adjustRightInd w:val="0"/>
      <w:ind w:firstLine="420"/>
    </w:pPr>
    <w:rPr>
      <w:rFonts w:ascii="宋体"/>
      <w:kern w:val="0"/>
      <w:szCs w:val="20"/>
    </w:rPr>
  </w:style>
  <w:style w:type="table" w:styleId="7">
    <w:name w:val="Table Grid"/>
    <w:basedOn w:val="6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2022-11-09T02:23:00Z</dcterms:created>
  <dc:creator>Zhu_qh</dc:creator>
  <cp:lastModifiedBy>Zhu_qh</cp:lastModifiedBy>
  <dcterms:modified xsi:type="dcterms:W3CDTF">2022-11-09T02:23:53Z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61F60E1BEC6345D693DE66F88DBA43BF</vt:lpwstr>
  </property>
</Properties>
</file>