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900"/>
        </w:tabs>
        <w:spacing w:before="0" w:after="0" w:line="360" w:lineRule="auto"/>
        <w:rPr>
          <w:rFonts w:ascii="宋体" w:hAnsi="宋体" w:cs="宋体"/>
          <w:color w:val="000000"/>
          <w:sz w:val="24"/>
          <w:szCs w:val="24"/>
        </w:rPr>
      </w:pPr>
      <w:bookmarkStart w:id="0" w:name="_Toc2447"/>
      <w:r>
        <w:rPr>
          <w:rFonts w:hint="eastAsia" w:ascii="宋体" w:hAnsi="宋体" w:cs="宋体"/>
          <w:color w:val="000000"/>
          <w:sz w:val="24"/>
          <w:szCs w:val="24"/>
        </w:rPr>
        <w:t>一、项目概况</w:t>
      </w:r>
      <w:bookmarkEnd w:id="0"/>
    </w:p>
    <w:p>
      <w:pPr>
        <w:spacing w:line="360" w:lineRule="auto"/>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根据采购人</w:t>
      </w:r>
      <w:r>
        <w:rPr>
          <w:rFonts w:hint="default" w:ascii="宋体" w:hAnsi="宋体" w:cs="宋体"/>
          <w:kern w:val="0"/>
          <w:sz w:val="24"/>
          <w:lang w:val="en-US" w:eastAsia="zh-CN"/>
        </w:rPr>
        <w:t>乐山市五通桥区民政局</w:t>
      </w:r>
      <w:r>
        <w:rPr>
          <w:rFonts w:hint="eastAsia" w:ascii="宋体" w:hAnsi="宋体" w:cs="宋体"/>
          <w:kern w:val="0"/>
          <w:sz w:val="24"/>
          <w:lang w:val="en-US" w:eastAsia="zh-CN"/>
        </w:rPr>
        <w:t>总体工作安排，需要采购一批地名标志牌项目预算金额为732000.00元</w:t>
      </w:r>
      <w:r>
        <w:rPr>
          <w:rFonts w:hint="eastAsia" w:ascii="宋体" w:hAnsi="宋体" w:eastAsia="宋体" w:cs="宋体"/>
          <w:sz w:val="24"/>
          <w:lang w:val="en-US" w:eastAsia="zh-CN"/>
        </w:rPr>
        <w:t>。</w:t>
      </w:r>
    </w:p>
    <w:p>
      <w:pPr>
        <w:spacing w:line="300" w:lineRule="exact"/>
        <w:jc w:val="left"/>
        <w:rPr>
          <w:rFonts w:ascii="宋体" w:hAnsi="宋体" w:cs="宋体"/>
          <w:color w:val="000000"/>
          <w:sz w:val="24"/>
        </w:rPr>
      </w:pPr>
      <w:r>
        <w:rPr>
          <w:rFonts w:hint="eastAsia" w:ascii="宋体" w:hAnsi="宋体" w:cs="宋体"/>
          <w:color w:val="000000"/>
          <w:sz w:val="24"/>
        </w:rPr>
        <w:t>2、项目所属行业：工业。</w:t>
      </w:r>
    </w:p>
    <w:p>
      <w:pPr>
        <w:pStyle w:val="3"/>
        <w:tabs>
          <w:tab w:val="left" w:pos="900"/>
        </w:tabs>
        <w:spacing w:before="0" w:after="0" w:line="360" w:lineRule="auto"/>
        <w:rPr>
          <w:rFonts w:hint="eastAsia" w:ascii="宋体" w:hAnsi="宋体" w:eastAsia="宋体" w:cs="宋体"/>
          <w:color w:val="000000"/>
          <w:sz w:val="24"/>
          <w:szCs w:val="24"/>
          <w:lang w:eastAsia="zh-CN"/>
        </w:rPr>
      </w:pPr>
      <w:bookmarkStart w:id="1" w:name="_Toc22398"/>
      <w:r>
        <w:rPr>
          <w:rFonts w:hint="eastAsia" w:ascii="宋体" w:hAnsi="宋体" w:cs="宋体"/>
          <w:color w:val="000000"/>
          <w:sz w:val="24"/>
          <w:szCs w:val="24"/>
        </w:rPr>
        <w:t>二、采购清单</w:t>
      </w:r>
      <w:r>
        <w:rPr>
          <w:rFonts w:hint="eastAsia" w:ascii="宋体" w:hAnsi="宋体" w:cs="宋体"/>
          <w:color w:val="000000"/>
          <w:sz w:val="24"/>
          <w:szCs w:val="24"/>
          <w:lang w:eastAsia="zh-CN"/>
        </w:rPr>
        <w:t>：</w:t>
      </w:r>
      <w:bookmarkEnd w:id="1"/>
    </w:p>
    <w:tbl>
      <w:tblPr>
        <w:tblStyle w:val="5"/>
        <w:tblW w:w="7814"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18"/>
        <w:gridCol w:w="991"/>
        <w:gridCol w:w="864"/>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jc w:val="left"/>
              <w:rPr>
                <w:rFonts w:ascii="宋体" w:hAnsi="宋体" w:eastAsia="宋体" w:cs="宋体"/>
                <w:szCs w:val="21"/>
              </w:rPr>
            </w:pPr>
            <w:r>
              <w:rPr>
                <w:rFonts w:hint="eastAsia" w:ascii="宋体" w:hAnsi="宋体" w:eastAsia="宋体" w:cs="宋体"/>
                <w:szCs w:val="21"/>
              </w:rPr>
              <w:t>序号</w:t>
            </w:r>
          </w:p>
        </w:tc>
        <w:tc>
          <w:tcPr>
            <w:tcW w:w="1918" w:type="dxa"/>
            <w:noWrap w:val="0"/>
            <w:vAlign w:val="center"/>
          </w:tcPr>
          <w:p>
            <w:pPr>
              <w:jc w:val="left"/>
              <w:rPr>
                <w:rFonts w:ascii="宋体" w:hAnsi="宋体" w:eastAsia="宋体" w:cs="宋体"/>
                <w:szCs w:val="21"/>
              </w:rPr>
            </w:pPr>
            <w:r>
              <w:rPr>
                <w:rFonts w:hint="eastAsia" w:ascii="宋体" w:hAnsi="宋体" w:eastAsia="宋体" w:cs="宋体"/>
                <w:szCs w:val="21"/>
                <w:lang w:val="en-US" w:eastAsia="zh-CN"/>
              </w:rPr>
              <w:t>采购标的</w:t>
            </w:r>
            <w:r>
              <w:rPr>
                <w:rFonts w:hint="eastAsia" w:ascii="宋体" w:hAnsi="宋体" w:eastAsia="宋体" w:cs="宋体"/>
                <w:szCs w:val="21"/>
              </w:rPr>
              <w:t>名称</w:t>
            </w:r>
          </w:p>
        </w:tc>
        <w:tc>
          <w:tcPr>
            <w:tcW w:w="991" w:type="dxa"/>
            <w:noWrap w:val="0"/>
            <w:vAlign w:val="center"/>
          </w:tcPr>
          <w:p>
            <w:pPr>
              <w:jc w:val="left"/>
              <w:rPr>
                <w:rFonts w:ascii="宋体" w:hAnsi="宋体" w:eastAsia="宋体" w:cs="宋体"/>
                <w:szCs w:val="21"/>
              </w:rPr>
            </w:pPr>
            <w:r>
              <w:rPr>
                <w:rFonts w:hint="eastAsia" w:ascii="宋体" w:hAnsi="宋体" w:eastAsia="宋体" w:cs="宋体"/>
                <w:szCs w:val="21"/>
              </w:rPr>
              <w:t>单位</w:t>
            </w:r>
          </w:p>
        </w:tc>
        <w:tc>
          <w:tcPr>
            <w:tcW w:w="864" w:type="dxa"/>
            <w:noWrap w:val="0"/>
            <w:vAlign w:val="center"/>
          </w:tcPr>
          <w:p>
            <w:pPr>
              <w:jc w:val="left"/>
              <w:rPr>
                <w:rFonts w:ascii="宋体" w:hAnsi="宋体" w:eastAsia="宋体" w:cs="宋体"/>
                <w:szCs w:val="21"/>
              </w:rPr>
            </w:pPr>
            <w:r>
              <w:rPr>
                <w:rFonts w:hint="eastAsia" w:ascii="宋体" w:hAnsi="宋体" w:eastAsia="宋体" w:cs="宋体"/>
                <w:szCs w:val="21"/>
              </w:rPr>
              <w:t>数量</w:t>
            </w:r>
          </w:p>
        </w:tc>
        <w:tc>
          <w:tcPr>
            <w:tcW w:w="3391" w:type="dxa"/>
            <w:noWrap w:val="0"/>
            <w:vAlign w:val="center"/>
          </w:tcPr>
          <w:p>
            <w:pPr>
              <w:jc w:val="left"/>
              <w:rPr>
                <w:rFonts w:hint="default" w:ascii="宋体" w:hAnsi="宋体" w:eastAsia="宋体" w:cs="宋体"/>
                <w:szCs w:val="21"/>
                <w:lang w:val="en-US" w:eastAsia="zh-CN"/>
              </w:rPr>
            </w:pPr>
            <w:r>
              <w:rPr>
                <w:rFonts w:hint="eastAsia" w:ascii="宋体" w:hAnsi="宋体" w:eastAsia="宋体" w:cs="宋体"/>
                <w:szCs w:val="21"/>
                <w:lang w:val="en-US" w:eastAsia="zh-CN"/>
              </w:rPr>
              <w:t>对应中小企业划分标准所属行业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50" w:type="dxa"/>
            <w:noWrap w:val="0"/>
            <w:vAlign w:val="center"/>
          </w:tcPr>
          <w:p>
            <w:pPr>
              <w:jc w:val="left"/>
              <w:rPr>
                <w:rFonts w:ascii="宋体" w:hAnsi="宋体" w:eastAsia="宋体" w:cs="宋体"/>
                <w:szCs w:val="21"/>
              </w:rPr>
            </w:pPr>
            <w:r>
              <w:rPr>
                <w:rFonts w:hint="eastAsia" w:ascii="宋体" w:hAnsi="宋体" w:eastAsia="宋体" w:cs="宋体"/>
                <w:szCs w:val="21"/>
              </w:rPr>
              <w:t>1</w:t>
            </w:r>
          </w:p>
        </w:tc>
        <w:tc>
          <w:tcPr>
            <w:tcW w:w="1918" w:type="dxa"/>
            <w:noWrap w:val="0"/>
            <w:vAlign w:val="center"/>
          </w:tcPr>
          <w:p>
            <w:pPr>
              <w:jc w:val="left"/>
              <w:rPr>
                <w:rFonts w:ascii="宋体" w:hAnsi="宋体" w:eastAsia="宋体" w:cs="宋体"/>
                <w:szCs w:val="21"/>
              </w:rPr>
            </w:pPr>
            <w:r>
              <w:rPr>
                <w:rFonts w:hint="eastAsia" w:ascii="仿宋_GB2312" w:hAnsi="宋体" w:eastAsia="仿宋_GB2312" w:cs="仿宋_GB2312"/>
                <w:i w:val="0"/>
                <w:color w:val="000000"/>
                <w:kern w:val="0"/>
                <w:sz w:val="24"/>
                <w:szCs w:val="24"/>
                <w:u w:val="none"/>
                <w:lang w:val="en-US" w:eastAsia="zh-CN" w:bidi="ar"/>
              </w:rPr>
              <w:t>镇地名标志牌</w:t>
            </w:r>
          </w:p>
        </w:tc>
        <w:tc>
          <w:tcPr>
            <w:tcW w:w="991" w:type="dxa"/>
            <w:noWrap w:val="0"/>
            <w:vAlign w:val="center"/>
          </w:tcPr>
          <w:p>
            <w:pPr>
              <w:jc w:val="left"/>
              <w:rPr>
                <w:rFonts w:hint="eastAsia" w:ascii="宋体" w:hAnsi="宋体" w:eastAsia="宋体" w:cs="宋体"/>
                <w:szCs w:val="21"/>
                <w:lang w:eastAsia="zh-CN"/>
              </w:rPr>
            </w:pPr>
            <w:r>
              <w:rPr>
                <w:rFonts w:hint="eastAsia" w:ascii="宋体" w:hAnsi="宋体" w:eastAsia="宋体" w:cs="宋体"/>
                <w:szCs w:val="21"/>
                <w:lang w:val="en-US" w:eastAsia="zh-CN"/>
              </w:rPr>
              <w:t>个</w:t>
            </w:r>
          </w:p>
        </w:tc>
        <w:tc>
          <w:tcPr>
            <w:tcW w:w="864" w:type="dxa"/>
            <w:noWrap w:val="0"/>
            <w:vAlign w:val="center"/>
          </w:tcPr>
          <w:p>
            <w:pPr>
              <w:jc w:val="left"/>
              <w:rPr>
                <w:rFonts w:ascii="宋体" w:hAnsi="宋体" w:eastAsia="宋体" w:cs="宋体"/>
                <w:szCs w:val="21"/>
              </w:rPr>
            </w:pPr>
            <w:r>
              <w:rPr>
                <w:rFonts w:hint="eastAsia" w:ascii="仿宋_GB2312" w:hAnsi="宋体" w:eastAsia="仿宋_GB2312" w:cs="仿宋_GB2312"/>
                <w:i w:val="0"/>
                <w:color w:val="000000"/>
                <w:kern w:val="0"/>
                <w:sz w:val="24"/>
                <w:szCs w:val="24"/>
                <w:u w:val="none"/>
                <w:lang w:val="en-US" w:eastAsia="zh-CN" w:bidi="ar"/>
              </w:rPr>
              <w:t>25</w:t>
            </w:r>
          </w:p>
        </w:tc>
        <w:tc>
          <w:tcPr>
            <w:tcW w:w="3391" w:type="dxa"/>
            <w:noWrap w:val="0"/>
            <w:vAlign w:val="center"/>
          </w:tcPr>
          <w:p>
            <w:pPr>
              <w:jc w:val="left"/>
              <w:rPr>
                <w:rFonts w:hint="default" w:ascii="宋体" w:hAnsi="宋体" w:eastAsia="宋体" w:cs="宋体"/>
                <w:szCs w:val="21"/>
                <w:lang w:val="en-US" w:eastAsia="zh-CN"/>
              </w:rPr>
            </w:pPr>
            <w:r>
              <w:rPr>
                <w:rFonts w:hint="eastAsia" w:ascii="宋体" w:hAnsi="宋体" w:eastAsia="宋体" w:cs="宋体"/>
                <w:szCs w:val="21"/>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50" w:type="dxa"/>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1918" w:type="dxa"/>
            <w:noWrap w:val="0"/>
            <w:vAlign w:val="center"/>
          </w:tcPr>
          <w:p>
            <w:pPr>
              <w:jc w:val="left"/>
              <w:rPr>
                <w:rFonts w:hint="eastAsia" w:ascii="宋体" w:hAnsi="宋体" w:eastAsia="宋体" w:cs="宋体"/>
                <w:szCs w:val="21"/>
              </w:rPr>
            </w:pPr>
            <w:r>
              <w:rPr>
                <w:rFonts w:hint="eastAsia" w:ascii="仿宋_GB2312" w:hAnsi="宋体" w:eastAsia="仿宋_GB2312" w:cs="仿宋_GB2312"/>
                <w:i w:val="0"/>
                <w:color w:val="000000"/>
                <w:kern w:val="0"/>
                <w:sz w:val="24"/>
                <w:szCs w:val="24"/>
                <w:u w:val="none"/>
                <w:lang w:val="en-US" w:eastAsia="zh-CN" w:bidi="ar"/>
              </w:rPr>
              <w:t>村地名标志牌</w:t>
            </w:r>
          </w:p>
        </w:tc>
        <w:tc>
          <w:tcPr>
            <w:tcW w:w="991" w:type="dxa"/>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个</w:t>
            </w:r>
          </w:p>
        </w:tc>
        <w:tc>
          <w:tcPr>
            <w:tcW w:w="864" w:type="dxa"/>
            <w:noWrap w:val="0"/>
            <w:vAlign w:val="center"/>
          </w:tcPr>
          <w:p>
            <w:pPr>
              <w:jc w:val="left"/>
              <w:rPr>
                <w:rFonts w:hint="eastAsia" w:ascii="宋体" w:hAnsi="宋体" w:eastAsia="宋体" w:cs="宋体"/>
                <w:szCs w:val="21"/>
              </w:rPr>
            </w:pPr>
            <w:r>
              <w:rPr>
                <w:rFonts w:hint="eastAsia" w:ascii="仿宋_GB2312" w:hAnsi="宋体" w:eastAsia="仿宋_GB2312" w:cs="仿宋_GB2312"/>
                <w:i w:val="0"/>
                <w:color w:val="000000"/>
                <w:kern w:val="0"/>
                <w:sz w:val="24"/>
                <w:szCs w:val="24"/>
                <w:u w:val="none"/>
                <w:lang w:val="en-US" w:eastAsia="zh-CN" w:bidi="ar"/>
              </w:rPr>
              <w:t>194</w:t>
            </w:r>
          </w:p>
        </w:tc>
        <w:tc>
          <w:tcPr>
            <w:tcW w:w="3391" w:type="dxa"/>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工业</w:t>
            </w:r>
          </w:p>
        </w:tc>
      </w:tr>
    </w:tbl>
    <w:p>
      <w:pPr>
        <w:widowControl/>
        <w:snapToGrid w:val="0"/>
        <w:spacing w:line="360" w:lineRule="auto"/>
        <w:ind w:firstLine="422"/>
        <w:jc w:val="left"/>
        <w:rPr>
          <w:rFonts w:hint="eastAsia"/>
          <w:lang w:val="en-US" w:eastAsia="zh-CN"/>
        </w:rPr>
      </w:pPr>
      <w:r>
        <w:rPr>
          <w:rFonts w:hint="eastAsia" w:ascii="宋体" w:hAnsi="宋体" w:cs="宋体"/>
          <w:b/>
          <w:szCs w:val="21"/>
          <w:highlight w:val="none"/>
        </w:rPr>
        <w:t>注：1、</w:t>
      </w:r>
      <w:r>
        <w:rPr>
          <w:rFonts w:hint="eastAsia" w:ascii="宋体" w:hAnsi="宋体" w:cs="宋体"/>
          <w:bCs/>
          <w:szCs w:val="21"/>
          <w:highlight w:val="none"/>
        </w:rPr>
        <w:t>上表</w:t>
      </w:r>
      <w:r>
        <w:rPr>
          <w:rFonts w:hint="eastAsia" w:ascii="宋体" w:hAnsi="宋体" w:cs="宋体"/>
          <w:bCs/>
          <w:szCs w:val="21"/>
          <w:highlight w:val="none"/>
          <w:lang w:val="en-US" w:eastAsia="zh-CN"/>
        </w:rPr>
        <w:t>中序号2“</w:t>
      </w:r>
      <w:r>
        <w:rPr>
          <w:rFonts w:hint="eastAsia" w:ascii="仿宋_GB2312" w:hAnsi="宋体" w:eastAsia="仿宋_GB2312" w:cs="仿宋_GB2312"/>
          <w:i w:val="0"/>
          <w:color w:val="000000"/>
          <w:kern w:val="0"/>
          <w:sz w:val="24"/>
          <w:szCs w:val="24"/>
          <w:u w:val="none"/>
          <w:lang w:val="en-US" w:eastAsia="zh-CN" w:bidi="ar"/>
        </w:rPr>
        <w:t>村地名标志牌”为本项目核心产品，供应商核心产品品牌相同的，按采购文件的规定规则评定处理</w:t>
      </w:r>
      <w:r>
        <w:rPr>
          <w:rFonts w:hint="eastAsia" w:ascii="宋体" w:hAnsi="宋体" w:eastAsia="宋体" w:cs="宋体"/>
          <w:bCs/>
          <w:szCs w:val="21"/>
          <w:highlight w:val="none"/>
          <w:lang w:val="en-US" w:eastAsia="zh-CN"/>
        </w:rPr>
        <w:t>；</w:t>
      </w:r>
    </w:p>
    <w:p>
      <w:pPr>
        <w:pStyle w:val="3"/>
        <w:pageBreakBefore w:val="0"/>
        <w:widowControl w:val="0"/>
        <w:tabs>
          <w:tab w:val="left" w:pos="900"/>
        </w:tabs>
        <w:kinsoku/>
        <w:wordWrap/>
        <w:overflowPunct/>
        <w:topLinePunct w:val="0"/>
        <w:autoSpaceDE/>
        <w:autoSpaceDN/>
        <w:bidi w:val="0"/>
        <w:adjustRightInd/>
        <w:snapToGrid w:val="0"/>
        <w:spacing w:before="0" w:after="0" w:line="240" w:lineRule="auto"/>
        <w:textAlignment w:val="auto"/>
        <w:rPr>
          <w:rFonts w:hint="default" w:ascii="宋体" w:hAnsi="宋体" w:cs="宋体"/>
          <w:color w:val="000000"/>
          <w:sz w:val="24"/>
          <w:szCs w:val="24"/>
          <w:lang w:val="en-US"/>
        </w:rPr>
      </w:pPr>
      <w:bookmarkStart w:id="2" w:name="_Toc30893"/>
      <w:r>
        <w:rPr>
          <w:rFonts w:hint="eastAsia" w:ascii="宋体" w:hAnsi="宋体" w:cs="宋体"/>
          <w:color w:val="000000"/>
          <w:sz w:val="24"/>
          <w:szCs w:val="24"/>
          <w:lang w:val="en-US" w:eastAsia="zh-CN"/>
        </w:rPr>
        <w:t>三、</w:t>
      </w:r>
      <w:r>
        <w:rPr>
          <w:rFonts w:hint="eastAsia" w:ascii="仿宋_GB2312" w:hAnsi="宋体" w:eastAsia="仿宋_GB2312" w:cs="仿宋_GB2312"/>
          <w:i w:val="0"/>
          <w:color w:val="000000"/>
          <w:kern w:val="0"/>
          <w:sz w:val="24"/>
          <w:szCs w:val="24"/>
          <w:u w:val="none"/>
          <w:lang w:val="en-US" w:eastAsia="zh-CN" w:bidi="ar"/>
        </w:rPr>
        <w:t>地名标志牌</w:t>
      </w:r>
      <w:r>
        <w:rPr>
          <w:rFonts w:hint="eastAsia" w:ascii="仿宋_GB2312" w:hAnsi="宋体" w:eastAsia="仿宋_GB2312" w:cs="仿宋_GB2312"/>
          <w:i w:val="0"/>
          <w:color w:val="000000"/>
          <w:kern w:val="0"/>
          <w:sz w:val="24"/>
          <w:szCs w:val="24"/>
          <w:highlight w:val="none"/>
          <w:u w:val="none"/>
          <w:lang w:val="en-US" w:eastAsia="zh-CN" w:bidi="ar"/>
        </w:rPr>
        <w:t>内容名称、</w:t>
      </w:r>
      <w:r>
        <w:rPr>
          <w:rFonts w:hint="eastAsia" w:ascii="仿宋_GB2312" w:hAnsi="宋体" w:eastAsia="仿宋_GB2312" w:cs="仿宋_GB2312"/>
          <w:i w:val="0"/>
          <w:color w:val="000000"/>
          <w:kern w:val="0"/>
          <w:sz w:val="24"/>
          <w:szCs w:val="24"/>
          <w:u w:val="none"/>
          <w:lang w:val="en-US" w:eastAsia="zh-CN" w:bidi="ar"/>
        </w:rPr>
        <w:t>分布情况要求</w:t>
      </w:r>
      <w:bookmarkEnd w:id="2"/>
    </w:p>
    <w:tbl>
      <w:tblPr>
        <w:tblStyle w:val="4"/>
        <w:tblW w:w="85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9"/>
        <w:gridCol w:w="1109"/>
        <w:gridCol w:w="5321"/>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各  镇</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镇牌数量（个）</w:t>
            </w:r>
          </w:p>
        </w:tc>
        <w:tc>
          <w:tcPr>
            <w:tcW w:w="5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镇牌名称</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该镇所属村牌数量（个）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4"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竹根镇</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p>
        </w:tc>
        <w:tc>
          <w:tcPr>
            <w:tcW w:w="5321" w:type="dxa"/>
            <w:tcBorders>
              <w:top w:val="nil"/>
              <w:left w:val="nil"/>
              <w:bottom w:val="nil"/>
              <w:right w:val="nil"/>
            </w:tcBorders>
            <w:noWrap w:val="0"/>
            <w:tcMar>
              <w:top w:w="15" w:type="dxa"/>
              <w:left w:w="15" w:type="dxa"/>
              <w:right w:w="15" w:type="dxa"/>
            </w:tcMar>
            <w:vAlign w:val="center"/>
          </w:tcPr>
          <w:p>
            <w:pPr>
              <w:pageBreakBefore w:val="0"/>
              <w:widowControl w:val="0"/>
              <w:numPr>
                <w:ilvl w:val="0"/>
                <w:numId w:val="1"/>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A面竹根镇，B面金粟镇2个，一个在原桥沟镇交界处路边上，一个在瓦窑沱村道；</w:t>
            </w:r>
          </w:p>
          <w:p>
            <w:pPr>
              <w:pageBreakBefore w:val="0"/>
              <w:widowControl w:val="0"/>
              <w:numPr>
                <w:ilvl w:val="0"/>
                <w:numId w:val="1"/>
              </w:numPr>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A面竹根镇，B面牛华镇3个，三块碑路边，观音堂村村道，新河村村道；</w:t>
            </w:r>
          </w:p>
          <w:p>
            <w:pPr>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3、A面竹根镇，B面金山镇4个，2个在石燕子村村道，辉山路边，乐山213国道加油站。</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牛华镇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A面牛华镇；B面茅桥镇1个；</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金粟镇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p>
        </w:tc>
        <w:tc>
          <w:tcPr>
            <w:tcW w:w="5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A面金粟镇，B面金山镇1个</w:t>
            </w:r>
            <w:r>
              <w:rPr>
                <w:rFonts w:hint="eastAsia" w:ascii="宋体" w:hAnsi="宋体" w:cs="宋体"/>
                <w:sz w:val="21"/>
                <w:szCs w:val="21"/>
                <w:highlight w:val="none"/>
                <w:lang w:val="en-US" w:eastAsia="zh-CN"/>
              </w:rPr>
              <w:t>；</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金山镇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A面金山镇，B面牛华镇1个；</w:t>
            </w:r>
          </w:p>
          <w:p>
            <w:pPr>
              <w:pageBreakBefore w:val="0"/>
              <w:widowControl w:val="0"/>
              <w:numPr>
                <w:ilvl w:val="0"/>
                <w:numId w:val="2"/>
              </w:numPr>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A面金山镇，B面寿保镇3个；</w:t>
            </w:r>
          </w:p>
          <w:p>
            <w:pPr>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3、A面金山镇，B面王村镇1个；</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冠英镇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numPr>
                <w:ilvl w:val="0"/>
                <w:numId w:val="3"/>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A面冠英，B面安谷1个；</w:t>
            </w:r>
          </w:p>
          <w:p>
            <w:pPr>
              <w:pageBreakBefore w:val="0"/>
              <w:widowControl w:val="0"/>
              <w:numPr>
                <w:ilvl w:val="0"/>
                <w:numId w:val="3"/>
              </w:numPr>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A面冠英，B面蔡金4个；</w:t>
            </w:r>
          </w:p>
          <w:p>
            <w:pPr>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3、A面冠英，B面西坝1个；</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蔡金镇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numPr>
                <w:ilvl w:val="0"/>
                <w:numId w:val="4"/>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A面蔡金镇；B面安谷镇1个；</w:t>
            </w:r>
          </w:p>
          <w:p>
            <w:pPr>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2、A面蔡金镇，B面踏水镇4个。</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西坝镇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5"/>
              </w:num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A面西坝镇，B面石麟镇1个</w:t>
            </w:r>
            <w:r>
              <w:rPr>
                <w:rFonts w:hint="eastAsia" w:ascii="宋体" w:hAnsi="宋体" w:cs="宋体"/>
                <w:sz w:val="21"/>
                <w:szCs w:val="21"/>
                <w:highlight w:val="none"/>
                <w:lang w:val="en-US" w:eastAsia="zh-CN"/>
              </w:rPr>
              <w:t>；</w:t>
            </w:r>
          </w:p>
          <w:p>
            <w:pPr>
              <w:numPr>
                <w:ilvl w:val="0"/>
                <w:numId w:val="5"/>
              </w:numPr>
              <w:bidi w:val="0"/>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A面西坝镇，B面石溪镇1个；</w:t>
            </w:r>
          </w:p>
          <w:p>
            <w:pPr>
              <w:numPr>
                <w:ilvl w:val="0"/>
                <w:numId w:val="5"/>
              </w:numPr>
              <w:bidi w:val="0"/>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A面西坝镇，B面芭沟镇1个</w:t>
            </w:r>
            <w:r>
              <w:rPr>
                <w:rFonts w:hint="eastAsia" w:ascii="宋体" w:hAnsi="宋体" w:cs="宋体"/>
                <w:sz w:val="21"/>
                <w:szCs w:val="21"/>
                <w:highlight w:val="none"/>
                <w:lang w:val="en-US" w:eastAsia="zh-CN"/>
              </w:rPr>
              <w:t>。</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石麟镇</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p>
        </w:tc>
        <w:tc>
          <w:tcPr>
            <w:tcW w:w="5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1、A面石麟镇，B面冠英镇1个；</w:t>
            </w:r>
          </w:p>
          <w:p>
            <w:pPr>
              <w:numPr>
                <w:ilvl w:val="0"/>
                <w:numId w:val="0"/>
              </w:numPr>
              <w:bidi w:val="0"/>
              <w:ind w:left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2、A面石麟镇，B面福禄镇1个；</w:t>
            </w:r>
          </w:p>
          <w:p>
            <w:pPr>
              <w:numPr>
                <w:ilvl w:val="0"/>
                <w:numId w:val="0"/>
              </w:numPr>
              <w:bidi w:val="0"/>
              <w:ind w:left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3、A面石麟镇，B面踏水镇1个；</w:t>
            </w:r>
          </w:p>
          <w:p>
            <w:pPr>
              <w:numPr>
                <w:ilvl w:val="0"/>
                <w:numId w:val="0"/>
              </w:numPr>
              <w:bidi w:val="0"/>
              <w:ind w:left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4、A面石麟镇、B面蔡金镇1个；</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合计</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w:t>
            </w:r>
          </w:p>
        </w:tc>
        <w:tc>
          <w:tcPr>
            <w:tcW w:w="5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194</w:t>
            </w:r>
          </w:p>
        </w:tc>
      </w:tr>
    </w:tbl>
    <w:p>
      <w:pPr>
        <w:pStyle w:val="3"/>
        <w:tabs>
          <w:tab w:val="left" w:pos="900"/>
        </w:tabs>
        <w:spacing w:before="0" w:after="0" w:line="360" w:lineRule="auto"/>
        <w:rPr>
          <w:rFonts w:hint="eastAsia" w:ascii="宋体" w:hAnsi="宋体" w:cs="宋体"/>
          <w:color w:val="000000"/>
          <w:sz w:val="24"/>
          <w:szCs w:val="24"/>
          <w:lang w:val="en-US" w:eastAsia="zh-CN"/>
        </w:rPr>
      </w:pPr>
    </w:p>
    <w:p>
      <w:pPr>
        <w:pStyle w:val="3"/>
        <w:tabs>
          <w:tab w:val="left" w:pos="900"/>
        </w:tabs>
        <w:spacing w:before="0" w:after="0" w:line="360" w:lineRule="auto"/>
        <w:rPr>
          <w:rFonts w:hint="eastAsia" w:ascii="宋体" w:hAnsi="宋体" w:eastAsia="宋体" w:cs="宋体"/>
          <w:color w:val="000000"/>
          <w:sz w:val="24"/>
          <w:szCs w:val="24"/>
        </w:rPr>
      </w:pPr>
      <w:bookmarkStart w:id="3" w:name="_Toc27616"/>
      <w:r>
        <w:rPr>
          <w:rFonts w:hint="eastAsia" w:ascii="宋体" w:hAnsi="宋体" w:cs="宋体"/>
          <w:color w:val="000000"/>
          <w:sz w:val="24"/>
          <w:szCs w:val="24"/>
          <w:lang w:val="en-US" w:eastAsia="zh-CN"/>
        </w:rPr>
        <w:t>四</w:t>
      </w:r>
      <w:r>
        <w:rPr>
          <w:rFonts w:hint="eastAsia" w:ascii="宋体" w:hAnsi="宋体" w:eastAsia="宋体" w:cs="宋体"/>
          <w:color w:val="000000"/>
          <w:sz w:val="24"/>
          <w:szCs w:val="24"/>
          <w:lang w:val="en-US" w:eastAsia="zh-CN"/>
        </w:rPr>
        <w:t>、采购标的</w:t>
      </w:r>
      <w:r>
        <w:rPr>
          <w:rFonts w:hint="eastAsia" w:ascii="宋体" w:hAnsi="宋体" w:eastAsia="宋体" w:cs="宋体"/>
          <w:color w:val="000000"/>
          <w:sz w:val="24"/>
          <w:szCs w:val="24"/>
        </w:rPr>
        <w:t>技术要求</w:t>
      </w:r>
      <w:bookmarkEnd w:id="3"/>
    </w:p>
    <w:tbl>
      <w:tblPr>
        <w:tblStyle w:val="4"/>
        <w:tblpPr w:leftFromText="180" w:rightFromText="180" w:vertAnchor="page" w:horzAnchor="page" w:tblpX="1931" w:tblpY="3582"/>
        <w:tblOverlap w:val="never"/>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1056"/>
        <w:gridCol w:w="5661"/>
        <w:gridCol w:w="846"/>
        <w:gridCol w:w="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5000" w:type="pct"/>
            <w:gridSpan w:val="4"/>
            <w:tcBorders>
              <w:bottom w:val="single" w:color="000000" w:sz="4" w:space="0"/>
            </w:tcBorders>
            <w:noWrap/>
            <w:vAlign w:val="center"/>
          </w:tcPr>
          <w:p>
            <w:pPr>
              <w:bidi w:val="0"/>
              <w:jc w:val="center"/>
              <w:rPr>
                <w:rFonts w:hint="eastAsia"/>
              </w:rPr>
            </w:pPr>
            <w:r>
              <w:rPr>
                <w:rFonts w:hint="eastAsia"/>
                <w:lang w:val="en-US" w:eastAsia="zh-CN"/>
              </w:rPr>
              <w:t>五通桥区地名标志牌采购清单</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9" w:type="pct"/>
            <w:tcBorders>
              <w:top w:val="single" w:color="000000" w:sz="4" w:space="0"/>
              <w:bottom w:val="single" w:color="000000" w:sz="4" w:space="0"/>
              <w:right w:val="single" w:color="000000" w:sz="4" w:space="0"/>
            </w:tcBorders>
            <w:shd w:val="clear" w:color="auto" w:fill="F1F1F1"/>
            <w:noWrap/>
            <w:vAlign w:val="center"/>
          </w:tcPr>
          <w:p>
            <w:pPr>
              <w:bidi w:val="0"/>
              <w:rPr>
                <w:rFonts w:hint="eastAsia"/>
              </w:rPr>
            </w:pPr>
            <w:r>
              <w:rPr>
                <w:rFonts w:hint="eastAsia"/>
                <w:lang w:val="en-US" w:eastAsia="zh-CN"/>
              </w:rPr>
              <w:t>标的名称</w:t>
            </w:r>
          </w:p>
        </w:tc>
        <w:tc>
          <w:tcPr>
            <w:tcW w:w="3351" w:type="pct"/>
            <w:tcBorders>
              <w:top w:val="single" w:color="000000" w:sz="4" w:space="0"/>
              <w:left w:val="single" w:color="000000" w:sz="4" w:space="0"/>
              <w:bottom w:val="single" w:color="000000" w:sz="4" w:space="0"/>
              <w:right w:val="single" w:color="000000" w:sz="4" w:space="0"/>
            </w:tcBorders>
            <w:shd w:val="clear" w:color="auto" w:fill="F1F1F1"/>
            <w:noWrap w:val="0"/>
            <w:vAlign w:val="center"/>
          </w:tcPr>
          <w:p>
            <w:pPr>
              <w:bidi w:val="0"/>
              <w:rPr>
                <w:rFonts w:hint="eastAsia"/>
              </w:rPr>
            </w:pPr>
            <w:r>
              <w:rPr>
                <w:rFonts w:hint="eastAsia"/>
                <w:lang w:val="en-US" w:eastAsia="zh-CN"/>
              </w:rPr>
              <w:t>规格参数要求（尺寸误差±3%）</w:t>
            </w:r>
          </w:p>
        </w:tc>
        <w:tc>
          <w:tcPr>
            <w:tcW w:w="448" w:type="pct"/>
            <w:tcBorders>
              <w:top w:val="single" w:color="000000" w:sz="4" w:space="0"/>
              <w:left w:val="single" w:color="000000" w:sz="4" w:space="0"/>
              <w:bottom w:val="single" w:color="000000" w:sz="4" w:space="0"/>
              <w:right w:val="single" w:color="000000" w:sz="4" w:space="0"/>
            </w:tcBorders>
            <w:shd w:val="clear" w:color="auto" w:fill="F1F1F1"/>
            <w:noWrap w:val="0"/>
            <w:vAlign w:val="center"/>
          </w:tcPr>
          <w:p>
            <w:pPr>
              <w:bidi w:val="0"/>
              <w:rPr>
                <w:rFonts w:hint="eastAsia"/>
              </w:rPr>
            </w:pPr>
            <w:r>
              <w:rPr>
                <w:rFonts w:hint="eastAsia"/>
                <w:lang w:val="en-US" w:eastAsia="zh-CN"/>
              </w:rPr>
              <w:t>数量（套）</w:t>
            </w:r>
          </w:p>
        </w:tc>
        <w:tc>
          <w:tcPr>
            <w:tcW w:w="590" w:type="pct"/>
            <w:tcBorders>
              <w:top w:val="single" w:color="000000" w:sz="4" w:space="0"/>
              <w:left w:val="single" w:color="000000" w:sz="4" w:space="0"/>
              <w:bottom w:val="single" w:color="000000" w:sz="4" w:space="0"/>
            </w:tcBorders>
            <w:shd w:val="clear" w:color="auto" w:fill="F1F1F1"/>
            <w:noWrap w:val="0"/>
            <w:vAlign w:val="center"/>
          </w:tcPr>
          <w:p>
            <w:pPr>
              <w:bidi w:val="0"/>
              <w:rPr>
                <w:rFonts w:hint="eastAsia"/>
              </w:rPr>
            </w:pPr>
            <w:r>
              <w:rPr>
                <w:rFonts w:hint="eastAsia"/>
                <w:lang w:val="en-US" w:eastAsia="zh-CN"/>
              </w:rPr>
              <w:t>参数要求</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18" w:hRule="atLeast"/>
          <w:jc w:val="center"/>
        </w:trPr>
        <w:tc>
          <w:tcPr>
            <w:tcW w:w="609" w:type="pct"/>
            <w:tcBorders>
              <w:top w:val="single" w:color="000000" w:sz="4" w:space="0"/>
              <w:bottom w:val="single" w:color="000000" w:sz="4" w:space="0"/>
              <w:right w:val="single" w:color="000000" w:sz="4" w:space="0"/>
            </w:tcBorders>
            <w:noWrap w:val="0"/>
            <w:vAlign w:val="center"/>
          </w:tcPr>
          <w:p>
            <w:pPr>
              <w:bidi w:val="0"/>
            </w:pPr>
            <w:r>
              <w:rPr>
                <w:rFonts w:hint="default"/>
                <w:lang w:val="en-US" w:eastAsia="zh-CN"/>
              </w:rPr>
              <w:t>双立柱式镇牌</w:t>
            </w:r>
          </w:p>
        </w:tc>
        <w:tc>
          <w:tcPr>
            <w:tcW w:w="3351" w:type="pct"/>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default"/>
              </w:rPr>
            </w:pPr>
            <w:r>
              <w:rPr>
                <w:rFonts w:hint="default"/>
                <w:lang w:val="en-US" w:eastAsia="zh-CN"/>
              </w:rPr>
              <w:t>规格：高4000mm，标牌长2000mm，高1000mm，（正反面为一套）包括：</w:t>
            </w:r>
            <w:r>
              <w:rPr>
                <w:lang w:val="en-US" w:eastAsia="zh-CN"/>
              </w:rPr>
              <w:t>1、标志牌2个</w:t>
            </w:r>
            <w:r>
              <w:rPr>
                <w:rFonts w:hint="eastAsia"/>
                <w:lang w:val="en-US" w:eastAsia="zh-CN"/>
              </w:rPr>
              <w:t>，规格：</w:t>
            </w:r>
            <w:r>
              <w:rPr>
                <w:rFonts w:hint="default"/>
                <w:lang w:val="en-US" w:eastAsia="zh-CN"/>
              </w:rPr>
              <w:t>长2000mm，高1000mm</w:t>
            </w:r>
            <w:r>
              <w:rPr>
                <w:rFonts w:hint="eastAsia"/>
                <w:lang w:val="en-US" w:eastAsia="zh-CN"/>
              </w:rPr>
              <w:t>，</w:t>
            </w:r>
            <w:r>
              <w:rPr>
                <w:lang w:val="en-US" w:eastAsia="zh-CN"/>
              </w:rPr>
              <w:t>（采用全新铝板</w:t>
            </w:r>
            <w:r>
              <w:rPr>
                <w:rFonts w:hint="eastAsia"/>
                <w:lang w:val="en-US" w:eastAsia="zh-CN"/>
              </w:rPr>
              <w:t>、</w:t>
            </w:r>
            <w:r>
              <w:rPr>
                <w:lang w:val="en-US" w:eastAsia="zh-CN"/>
              </w:rPr>
              <w:t>材质厚度3.0mm</w:t>
            </w:r>
            <w:r>
              <w:rPr>
                <w:rFonts w:hint="eastAsia"/>
                <w:lang w:val="en-US" w:eastAsia="zh-CN"/>
              </w:rPr>
              <w:t>四个角做圆弧处理</w:t>
            </w:r>
            <w:r>
              <w:rPr>
                <w:lang w:val="en-US" w:eastAsia="zh-CN"/>
              </w:rPr>
              <w:t>，表面</w:t>
            </w:r>
            <w:r>
              <w:rPr>
                <w:rFonts w:hint="eastAsia"/>
                <w:lang w:val="en-US" w:eastAsia="zh-CN"/>
              </w:rPr>
              <w:t>贴</w:t>
            </w:r>
            <w:r>
              <w:rPr>
                <w:lang w:val="en-US" w:eastAsia="zh-CN"/>
              </w:rPr>
              <w:t>钻石级反光膜；包含安装用所有扣件及配件</w:t>
            </w:r>
            <w:r>
              <w:rPr>
                <w:rFonts w:hint="eastAsia"/>
                <w:lang w:val="en-US" w:eastAsia="zh-CN"/>
              </w:rPr>
              <w:t>；</w:t>
            </w:r>
            <w:r>
              <w:rPr>
                <w:lang w:val="en-US" w:eastAsia="zh-CN"/>
              </w:rPr>
              <w:t>具体标准按GB 1733-2008执行</w:t>
            </w:r>
            <w:r>
              <w:rPr>
                <w:rFonts w:hint="eastAsia"/>
                <w:lang w:val="en-US" w:eastAsia="zh-CN"/>
              </w:rPr>
              <w:t>）</w:t>
            </w:r>
            <w:r>
              <w:rPr>
                <w:lang w:val="en-US" w:eastAsia="zh-CN"/>
              </w:rPr>
              <w:t>；2、带法兰焊接立柱热镀锌圆管2根为一套</w:t>
            </w:r>
            <w:r>
              <w:rPr>
                <w:rFonts w:hint="eastAsia"/>
                <w:lang w:val="en-US" w:eastAsia="zh-CN"/>
              </w:rPr>
              <w:t>；具体要求如下：</w:t>
            </w:r>
            <w:r>
              <w:rPr>
                <w:lang w:val="en-US" w:eastAsia="zh-CN"/>
              </w:rPr>
              <w:t>圆管一端焊接法兰长250m*宽250mm*厚10mm表面喷</w:t>
            </w:r>
            <w:r>
              <w:rPr>
                <w:rFonts w:hint="eastAsia"/>
                <w:lang w:val="en-US" w:eastAsia="zh-CN"/>
              </w:rPr>
              <w:t>塑处理</w:t>
            </w:r>
            <w:r>
              <w:rPr>
                <w:lang w:val="en-US" w:eastAsia="zh-CN"/>
              </w:rPr>
              <w:t>（灰色）</w:t>
            </w:r>
            <w:r>
              <w:rPr>
                <w:rFonts w:hint="eastAsia"/>
                <w:lang w:val="en-US" w:eastAsia="zh-CN"/>
              </w:rPr>
              <w:t>，另一端焊接柱帽比圆钢管大5mm</w:t>
            </w:r>
            <w:r>
              <w:rPr>
                <w:lang w:val="en-US" w:eastAsia="zh-CN"/>
              </w:rPr>
              <w:t>，</w:t>
            </w:r>
            <w:r>
              <w:rPr>
                <w:rFonts w:hint="eastAsia"/>
                <w:lang w:val="en-US" w:eastAsia="zh-CN"/>
              </w:rPr>
              <w:t>钢管</w:t>
            </w:r>
            <w:r>
              <w:rPr>
                <w:lang w:val="en-US" w:eastAsia="zh-CN"/>
              </w:rPr>
              <w:t>规格长4000mm、直径89mm、厚度5mm</w:t>
            </w:r>
            <w:r>
              <w:rPr>
                <w:rFonts w:hint="eastAsia"/>
                <w:lang w:val="en-US" w:eastAsia="zh-CN"/>
              </w:rPr>
              <w:t>、</w:t>
            </w:r>
            <w:r>
              <w:rPr>
                <w:lang w:val="en-US" w:eastAsia="zh-CN"/>
              </w:rPr>
              <w:t>89mm圆管上开4个15mm孔</w:t>
            </w:r>
            <w:r>
              <w:rPr>
                <w:rFonts w:hint="eastAsia"/>
                <w:lang w:val="en-US" w:eastAsia="zh-CN"/>
              </w:rPr>
              <w:t>铆</w:t>
            </w:r>
            <w:r>
              <w:rPr>
                <w:lang w:val="en-US" w:eastAsia="zh-CN"/>
              </w:rPr>
              <w:t>铁铆钉</w:t>
            </w:r>
            <w:r>
              <w:rPr>
                <w:rFonts w:hint="eastAsia"/>
                <w:lang w:val="en-US" w:eastAsia="zh-CN"/>
              </w:rPr>
              <w:t>以便与固定耳片，</w:t>
            </w:r>
            <w:r>
              <w:rPr>
                <w:lang w:val="en-US" w:eastAsia="zh-CN"/>
              </w:rPr>
              <w:t>采用直径14mm304#不锈钢</w:t>
            </w:r>
            <w:r>
              <w:rPr>
                <w:rFonts w:hint="eastAsia"/>
                <w:lang w:val="en-US" w:eastAsia="zh-CN"/>
              </w:rPr>
              <w:t>可调节</w:t>
            </w:r>
            <w:r>
              <w:rPr>
                <w:lang w:val="en-US" w:eastAsia="zh-CN"/>
              </w:rPr>
              <w:t>拉杆</w:t>
            </w:r>
            <w:r>
              <w:rPr>
                <w:rFonts w:hint="eastAsia"/>
                <w:lang w:val="en-US" w:eastAsia="zh-CN"/>
              </w:rPr>
              <w:t>现场安装</w:t>
            </w:r>
            <w:r>
              <w:rPr>
                <w:lang w:val="en-US" w:eastAsia="zh-CN"/>
              </w:rPr>
              <w:t>连接、具体做法及连接方法如下(见附件图1）</w:t>
            </w:r>
            <w:r>
              <w:rPr>
                <w:rFonts w:hint="eastAsia"/>
                <w:lang w:val="en-US" w:eastAsia="zh-CN"/>
              </w:rPr>
              <w:t>；</w:t>
            </w:r>
            <w:r>
              <w:rPr>
                <w:lang w:val="en-US" w:eastAsia="zh-CN"/>
              </w:rPr>
              <w:t>3、</w:t>
            </w:r>
            <w:r>
              <w:rPr>
                <w:rFonts w:hint="eastAsia"/>
                <w:lang w:val="en-US" w:eastAsia="zh-CN"/>
              </w:rPr>
              <w:t>*</w:t>
            </w:r>
            <w:r>
              <w:rPr>
                <w:lang w:val="en-US" w:eastAsia="zh-CN"/>
              </w:rPr>
              <w:t>耳片（底座为弧形具体做法见附件图2）304#不锈钢厚度为10mm与圆管连接采用直径10mm*长度30mm304#不锈钢螺丝；4、304#不锈钢耳片与连杆采用304#不锈钢销连接；5、304#不锈钢</w:t>
            </w:r>
            <w:r>
              <w:rPr>
                <w:rFonts w:hint="eastAsia"/>
                <w:lang w:val="en-US" w:eastAsia="zh-CN"/>
              </w:rPr>
              <w:t>实心</w:t>
            </w:r>
            <w:r>
              <w:rPr>
                <w:lang w:val="en-US" w:eastAsia="zh-CN"/>
              </w:rPr>
              <w:t>连接杆总长1420mm锁头长度：125mm、实心杆直径：14mm;6、</w:t>
            </w:r>
            <w:r>
              <w:rPr>
                <w:rFonts w:hint="eastAsia"/>
                <w:lang w:val="en-US" w:eastAsia="zh-CN"/>
              </w:rPr>
              <w:t>碳钢</w:t>
            </w:r>
            <w:r>
              <w:rPr>
                <w:lang w:val="en-US" w:eastAsia="zh-CN"/>
              </w:rPr>
              <w:t>法兰盘长250mm*宽250mm*厚度10mm(具体见附件图纸3）；7、C25混凝土基座带预埋件 2个为一套，规格要求：长4</w:t>
            </w:r>
            <w:r>
              <w:rPr>
                <w:rFonts w:hint="eastAsia"/>
                <w:lang w:val="en-US" w:eastAsia="zh-CN"/>
              </w:rPr>
              <w:t>0</w:t>
            </w:r>
            <w:r>
              <w:rPr>
                <w:lang w:val="en-US" w:eastAsia="zh-CN"/>
              </w:rPr>
              <w:t>0mm*宽4</w:t>
            </w:r>
            <w:r>
              <w:rPr>
                <w:rFonts w:hint="eastAsia"/>
                <w:lang w:val="en-US" w:eastAsia="zh-CN"/>
              </w:rPr>
              <w:t>0</w:t>
            </w:r>
            <w:r>
              <w:rPr>
                <w:lang w:val="en-US" w:eastAsia="zh-CN"/>
              </w:rPr>
              <w:t>0mm*高</w:t>
            </w:r>
            <w:r>
              <w:rPr>
                <w:rFonts w:hint="eastAsia"/>
                <w:lang w:val="en-US" w:eastAsia="zh-CN"/>
              </w:rPr>
              <w:t>4</w:t>
            </w:r>
            <w:r>
              <w:rPr>
                <w:lang w:val="en-US" w:eastAsia="zh-CN"/>
              </w:rPr>
              <w:t>00mm（具体见附件图纸4）；</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bidi w:val="0"/>
              <w:rPr>
                <w:rFonts w:hint="default"/>
              </w:rPr>
            </w:pPr>
            <w:r>
              <w:rPr>
                <w:rFonts w:hint="default"/>
                <w:lang w:val="en-US" w:eastAsia="zh-CN"/>
              </w:rPr>
              <w:t>25</w:t>
            </w:r>
          </w:p>
        </w:tc>
        <w:tc>
          <w:tcPr>
            <w:tcW w:w="590" w:type="pct"/>
            <w:vMerge w:val="restart"/>
            <w:tcBorders>
              <w:top w:val="single" w:color="000000" w:sz="4" w:space="0"/>
              <w:left w:val="single" w:color="000000" w:sz="4" w:space="0"/>
            </w:tcBorders>
            <w:noWrap w:val="0"/>
            <w:vAlign w:val="center"/>
          </w:tcPr>
          <w:p>
            <w:pPr>
              <w:bidi w:val="0"/>
              <w:rPr>
                <w:rFonts w:hint="default"/>
                <w:lang w:val="en-US" w:eastAsia="zh-CN"/>
              </w:rPr>
            </w:pPr>
          </w:p>
          <w:p>
            <w:pPr>
              <w:bidi w:val="0"/>
              <w:rPr>
                <w:rFonts w:hint="default"/>
              </w:rPr>
            </w:pPr>
            <w:r>
              <w:rPr>
                <w:rFonts w:hint="default"/>
                <w:lang w:val="en-US" w:eastAsia="zh-CN"/>
              </w:rPr>
              <w:t>所有标牌</w:t>
            </w:r>
            <w:r>
              <w:rPr>
                <w:rFonts w:hint="eastAsia"/>
                <w:lang w:val="en-US" w:eastAsia="zh-CN"/>
              </w:rPr>
              <w:t>包含“规格参数要求”内所要求制作的内容、运输费、安装费、</w:t>
            </w:r>
            <w:r>
              <w:rPr>
                <w:rFonts w:hint="default"/>
                <w:lang w:val="en-US" w:eastAsia="zh-CN"/>
              </w:rPr>
              <w:t>现场基座</w:t>
            </w:r>
            <w:r>
              <w:rPr>
                <w:rFonts w:hint="eastAsia"/>
                <w:lang w:val="en-US" w:eastAsia="zh-CN"/>
              </w:rPr>
              <w:t>坑</w:t>
            </w:r>
            <w:r>
              <w:rPr>
                <w:rFonts w:hint="default"/>
                <w:lang w:val="en-US" w:eastAsia="zh-CN"/>
              </w:rPr>
              <w:t>开挖</w:t>
            </w:r>
            <w:r>
              <w:rPr>
                <w:rFonts w:hint="eastAsia"/>
                <w:lang w:val="en-US" w:eastAsia="zh-CN"/>
              </w:rPr>
              <w:t>费、回填费、</w:t>
            </w:r>
            <w:r>
              <w:rPr>
                <w:rFonts w:hint="default"/>
                <w:lang w:val="en-US" w:eastAsia="zh-CN"/>
              </w:rPr>
              <w:t>渣土</w:t>
            </w:r>
            <w:r>
              <w:rPr>
                <w:rFonts w:hint="eastAsia"/>
                <w:lang w:val="en-US" w:eastAsia="zh-CN"/>
              </w:rPr>
              <w:t>及</w:t>
            </w:r>
            <w:r>
              <w:rPr>
                <w:rFonts w:hint="default"/>
                <w:lang w:val="en-US" w:eastAsia="zh-CN"/>
              </w:rPr>
              <w:t>垃圾清运处理</w:t>
            </w:r>
            <w:r>
              <w:rPr>
                <w:rFonts w:hint="eastAsia"/>
                <w:lang w:val="en-US" w:eastAsia="zh-CN"/>
              </w:rPr>
              <w:t>费</w:t>
            </w:r>
            <w:r>
              <w:rPr>
                <w:rFonts w:hint="default"/>
                <w:lang w:val="en-US"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0" w:hRule="atLeast"/>
          <w:jc w:val="center"/>
        </w:trPr>
        <w:tc>
          <w:tcPr>
            <w:tcW w:w="609" w:type="pct"/>
            <w:tcBorders>
              <w:top w:val="single" w:color="000000" w:sz="4" w:space="0"/>
              <w:right w:val="single" w:color="000000" w:sz="4" w:space="0"/>
            </w:tcBorders>
            <w:noWrap w:val="0"/>
            <w:vAlign w:val="center"/>
          </w:tcPr>
          <w:p>
            <w:pPr>
              <w:bidi w:val="0"/>
              <w:rPr>
                <w:rFonts w:hint="default"/>
              </w:rPr>
            </w:pPr>
            <w:r>
              <w:rPr>
                <w:rFonts w:hint="default"/>
                <w:lang w:val="en-US" w:eastAsia="zh-CN"/>
              </w:rPr>
              <w:t>双立柱式村牌</w:t>
            </w:r>
          </w:p>
        </w:tc>
        <w:tc>
          <w:tcPr>
            <w:tcW w:w="3351" w:type="pct"/>
            <w:tcBorders>
              <w:top w:val="single" w:color="000000" w:sz="4" w:space="0"/>
              <w:left w:val="single" w:color="000000" w:sz="4" w:space="0"/>
              <w:right w:val="single" w:color="000000" w:sz="4" w:space="0"/>
            </w:tcBorders>
            <w:noWrap w:val="0"/>
            <w:vAlign w:val="center"/>
          </w:tcPr>
          <w:p>
            <w:pPr>
              <w:bidi w:val="0"/>
              <w:rPr>
                <w:rFonts w:hint="default"/>
              </w:rPr>
            </w:pPr>
            <w:r>
              <w:rPr>
                <w:rFonts w:hint="eastAsia"/>
                <w:lang w:val="en-US" w:eastAsia="zh-CN"/>
              </w:rPr>
              <w:t>规格：</w:t>
            </w:r>
            <w:r>
              <w:rPr>
                <w:rFonts w:hint="default"/>
                <w:lang w:val="en-US" w:eastAsia="zh-CN"/>
              </w:rPr>
              <w:t>高3500mm，外框长1000mm，高500mm，（正反面为一套）包括：</w:t>
            </w:r>
            <w:r>
              <w:rPr>
                <w:lang w:val="en-US" w:eastAsia="zh-CN"/>
              </w:rPr>
              <w:t>1、标志牌2个</w:t>
            </w:r>
            <w:r>
              <w:rPr>
                <w:rFonts w:hint="eastAsia"/>
                <w:lang w:val="en-US" w:eastAsia="zh-CN"/>
              </w:rPr>
              <w:t>，规格：</w:t>
            </w:r>
            <w:r>
              <w:rPr>
                <w:rFonts w:hint="default"/>
                <w:lang w:val="en-US" w:eastAsia="zh-CN"/>
              </w:rPr>
              <w:t>长</w:t>
            </w:r>
            <w:r>
              <w:rPr>
                <w:rFonts w:hint="eastAsia"/>
                <w:lang w:val="en-US" w:eastAsia="zh-CN"/>
              </w:rPr>
              <w:t>1</w:t>
            </w:r>
            <w:r>
              <w:rPr>
                <w:rFonts w:hint="default"/>
                <w:lang w:val="en-US" w:eastAsia="zh-CN"/>
              </w:rPr>
              <w:t>000mm，高</w:t>
            </w:r>
            <w:r>
              <w:rPr>
                <w:rFonts w:hint="eastAsia"/>
                <w:lang w:val="en-US" w:eastAsia="zh-CN"/>
              </w:rPr>
              <w:t>5</w:t>
            </w:r>
            <w:r>
              <w:rPr>
                <w:rFonts w:hint="default"/>
                <w:lang w:val="en-US" w:eastAsia="zh-CN"/>
              </w:rPr>
              <w:t>00mm</w:t>
            </w:r>
            <w:r>
              <w:rPr>
                <w:rFonts w:hint="eastAsia"/>
                <w:lang w:val="en-US" w:eastAsia="zh-CN"/>
              </w:rPr>
              <w:t>，</w:t>
            </w:r>
            <w:r>
              <w:rPr>
                <w:lang w:val="en-US" w:eastAsia="zh-CN"/>
              </w:rPr>
              <w:t>（采用全新铝板</w:t>
            </w:r>
            <w:r>
              <w:rPr>
                <w:rFonts w:hint="eastAsia"/>
                <w:lang w:val="en-US" w:eastAsia="zh-CN"/>
              </w:rPr>
              <w:t>、</w:t>
            </w:r>
            <w:r>
              <w:rPr>
                <w:lang w:val="en-US" w:eastAsia="zh-CN"/>
              </w:rPr>
              <w:t>材质厚度3.0mm</w:t>
            </w:r>
            <w:r>
              <w:rPr>
                <w:rFonts w:hint="eastAsia"/>
                <w:lang w:val="en-US" w:eastAsia="zh-CN"/>
              </w:rPr>
              <w:t>四个角做圆弧处理</w:t>
            </w:r>
            <w:r>
              <w:rPr>
                <w:lang w:val="en-US" w:eastAsia="zh-CN"/>
              </w:rPr>
              <w:t>，表面</w:t>
            </w:r>
            <w:r>
              <w:rPr>
                <w:rFonts w:hint="eastAsia"/>
                <w:lang w:val="en-US" w:eastAsia="zh-CN"/>
              </w:rPr>
              <w:t>贴</w:t>
            </w:r>
            <w:r>
              <w:rPr>
                <w:lang w:val="en-US" w:eastAsia="zh-CN"/>
              </w:rPr>
              <w:t>钻石级反光膜；包含安装用所有扣件及配件</w:t>
            </w:r>
            <w:r>
              <w:rPr>
                <w:rFonts w:hint="eastAsia"/>
                <w:lang w:val="en-US" w:eastAsia="zh-CN"/>
              </w:rPr>
              <w:t>；</w:t>
            </w:r>
            <w:r>
              <w:rPr>
                <w:lang w:val="en-US" w:eastAsia="zh-CN"/>
              </w:rPr>
              <w:t>具体标准按GB 1733-2008执行</w:t>
            </w:r>
            <w:r>
              <w:rPr>
                <w:rFonts w:hint="eastAsia"/>
                <w:lang w:val="en-US" w:eastAsia="zh-CN"/>
              </w:rPr>
              <w:t>）</w:t>
            </w:r>
            <w:r>
              <w:rPr>
                <w:lang w:val="en-US" w:eastAsia="zh-CN"/>
              </w:rPr>
              <w:t>；2、带法兰焊接立柱热镀锌圆管2根为一套</w:t>
            </w:r>
            <w:r>
              <w:rPr>
                <w:rFonts w:hint="eastAsia"/>
                <w:lang w:val="en-US" w:eastAsia="zh-CN"/>
              </w:rPr>
              <w:t>；具体要求如下：</w:t>
            </w:r>
            <w:r>
              <w:rPr>
                <w:lang w:val="en-US" w:eastAsia="zh-CN"/>
              </w:rPr>
              <w:t>圆管一端焊接法兰长250m*宽250mm*厚10mm表面喷</w:t>
            </w:r>
            <w:r>
              <w:rPr>
                <w:rFonts w:hint="eastAsia"/>
                <w:lang w:val="en-US" w:eastAsia="zh-CN"/>
              </w:rPr>
              <w:t>塑处理</w:t>
            </w:r>
            <w:r>
              <w:rPr>
                <w:lang w:val="en-US" w:eastAsia="zh-CN"/>
              </w:rPr>
              <w:t>（灰色），</w:t>
            </w:r>
            <w:r>
              <w:rPr>
                <w:rFonts w:hint="eastAsia"/>
                <w:lang w:val="en-US" w:eastAsia="zh-CN"/>
              </w:rPr>
              <w:t>另一端焊接柱帽比圆钢管大5mm</w:t>
            </w:r>
            <w:r>
              <w:rPr>
                <w:lang w:val="en-US" w:eastAsia="zh-CN"/>
              </w:rPr>
              <w:t>，</w:t>
            </w:r>
            <w:r>
              <w:rPr>
                <w:rFonts w:hint="eastAsia"/>
                <w:lang w:val="en-US" w:eastAsia="zh-CN"/>
              </w:rPr>
              <w:t>钢管</w:t>
            </w:r>
            <w:r>
              <w:rPr>
                <w:lang w:val="en-US" w:eastAsia="zh-CN"/>
              </w:rPr>
              <w:t>规格长</w:t>
            </w:r>
            <w:r>
              <w:rPr>
                <w:rFonts w:hint="eastAsia"/>
                <w:lang w:val="en-US" w:eastAsia="zh-CN"/>
              </w:rPr>
              <w:t>35</w:t>
            </w:r>
            <w:r>
              <w:rPr>
                <w:lang w:val="en-US" w:eastAsia="zh-CN"/>
              </w:rPr>
              <w:t>00mm、直径89mm、厚度5mm</w:t>
            </w:r>
            <w:r>
              <w:rPr>
                <w:rFonts w:hint="eastAsia"/>
                <w:lang w:val="en-US" w:eastAsia="zh-CN"/>
              </w:rPr>
              <w:t>，</w:t>
            </w:r>
            <w:r>
              <w:rPr>
                <w:lang w:val="en-US" w:eastAsia="zh-CN"/>
              </w:rPr>
              <w:t>具体做法如下(见附件图</w:t>
            </w:r>
            <w:r>
              <w:rPr>
                <w:rFonts w:hint="eastAsia"/>
                <w:lang w:val="en-US" w:eastAsia="zh-CN"/>
              </w:rPr>
              <w:t>5</w:t>
            </w:r>
            <w:r>
              <w:rPr>
                <w:lang w:val="en-US" w:eastAsia="zh-CN"/>
              </w:rPr>
              <w:t>）</w:t>
            </w:r>
            <w:r>
              <w:rPr>
                <w:rFonts w:hint="eastAsia"/>
                <w:lang w:val="en-US" w:eastAsia="zh-CN"/>
              </w:rPr>
              <w:t>；4、碳钢</w:t>
            </w:r>
            <w:r>
              <w:rPr>
                <w:lang w:val="en-US" w:eastAsia="zh-CN"/>
              </w:rPr>
              <w:t>法兰盘长250mm*宽250mm*厚度10mm(具体</w:t>
            </w:r>
            <w:r>
              <w:rPr>
                <w:rFonts w:hint="eastAsia"/>
                <w:lang w:val="en-US" w:eastAsia="zh-CN"/>
              </w:rPr>
              <w:t>做法</w:t>
            </w:r>
            <w:r>
              <w:rPr>
                <w:lang w:val="en-US" w:eastAsia="zh-CN"/>
              </w:rPr>
              <w:t>见附件图纸3）；7、C25混凝土基座带预埋件 2个为一套，规格要求：长4</w:t>
            </w:r>
            <w:r>
              <w:rPr>
                <w:rFonts w:hint="eastAsia"/>
                <w:lang w:val="en-US" w:eastAsia="zh-CN"/>
              </w:rPr>
              <w:t>0</w:t>
            </w:r>
            <w:r>
              <w:rPr>
                <w:lang w:val="en-US" w:eastAsia="zh-CN"/>
              </w:rPr>
              <w:t>0mm*宽4</w:t>
            </w:r>
            <w:r>
              <w:rPr>
                <w:rFonts w:hint="eastAsia"/>
                <w:lang w:val="en-US" w:eastAsia="zh-CN"/>
              </w:rPr>
              <w:t>0</w:t>
            </w:r>
            <w:r>
              <w:rPr>
                <w:lang w:val="en-US" w:eastAsia="zh-CN"/>
              </w:rPr>
              <w:t>0mm*高</w:t>
            </w:r>
            <w:r>
              <w:rPr>
                <w:rFonts w:hint="eastAsia"/>
                <w:lang w:val="en-US" w:eastAsia="zh-CN"/>
              </w:rPr>
              <w:t>5</w:t>
            </w:r>
            <w:r>
              <w:rPr>
                <w:lang w:val="en-US" w:eastAsia="zh-CN"/>
              </w:rPr>
              <w:t>00mm（具体见附件图纸4）；</w:t>
            </w:r>
          </w:p>
        </w:tc>
        <w:tc>
          <w:tcPr>
            <w:tcW w:w="448" w:type="pct"/>
            <w:tcBorders>
              <w:top w:val="single" w:color="000000" w:sz="4" w:space="0"/>
              <w:left w:val="single" w:color="000000" w:sz="4" w:space="0"/>
              <w:right w:val="single" w:color="000000" w:sz="4" w:space="0"/>
            </w:tcBorders>
            <w:noWrap/>
            <w:vAlign w:val="center"/>
          </w:tcPr>
          <w:p>
            <w:pPr>
              <w:bidi w:val="0"/>
              <w:rPr>
                <w:rFonts w:hint="default"/>
              </w:rPr>
            </w:pPr>
            <w:r>
              <w:rPr>
                <w:rFonts w:hint="default"/>
                <w:lang w:val="en-US" w:eastAsia="zh-CN"/>
              </w:rPr>
              <w:t>194</w:t>
            </w:r>
          </w:p>
        </w:tc>
        <w:tc>
          <w:tcPr>
            <w:tcW w:w="590" w:type="pct"/>
            <w:vMerge w:val="continue"/>
            <w:tcBorders>
              <w:left w:val="single" w:color="000000" w:sz="4" w:space="0"/>
            </w:tcBorders>
            <w:noWrap w:val="0"/>
            <w:vAlign w:val="center"/>
          </w:tcPr>
          <w:p>
            <w:pPr>
              <w:bidi w:val="0"/>
              <w:rPr>
                <w:rFonts w:hint="default"/>
              </w:rPr>
            </w:pPr>
          </w:p>
        </w:tc>
      </w:tr>
    </w:tbl>
    <w:p>
      <w:pPr>
        <w:widowControl/>
        <w:snapToGrid w:val="0"/>
        <w:spacing w:line="360" w:lineRule="auto"/>
        <w:jc w:val="left"/>
        <w:rPr>
          <w:rFonts w:hint="eastAsia" w:ascii="宋体" w:hAnsi="宋体" w:cs="宋体"/>
          <w:b/>
          <w:szCs w:val="21"/>
          <w:highlight w:val="none"/>
        </w:rPr>
      </w:pPr>
    </w:p>
    <w:p>
      <w:pPr>
        <w:rPr>
          <w:b/>
          <w:bCs/>
        </w:rPr>
      </w:pPr>
      <w:r>
        <w:rPr>
          <w:rFonts w:hint="eastAsia"/>
          <w:b/>
          <w:bCs/>
        </w:rPr>
        <w:t>双柱镇牌图</w:t>
      </w:r>
    </w:p>
    <w:p>
      <w:pPr>
        <w:bidi w:val="0"/>
        <w:rPr>
          <w:rFonts w:hint="eastAsia"/>
        </w:rPr>
      </w:pPr>
    </w:p>
    <w:p>
      <w:pPr>
        <w:pStyle w:val="2"/>
        <w:rPr>
          <w:rFonts w:hint="eastAsia"/>
        </w:rPr>
      </w:pPr>
      <w:r>
        <w:drawing>
          <wp:anchor distT="0" distB="0" distL="114300" distR="114300" simplePos="0" relativeHeight="251660288" behindDoc="0" locked="0" layoutInCell="1" allowOverlap="1">
            <wp:simplePos x="0" y="0"/>
            <wp:positionH relativeFrom="page">
              <wp:posOffset>835660</wp:posOffset>
            </wp:positionH>
            <wp:positionV relativeFrom="page">
              <wp:posOffset>1352550</wp:posOffset>
            </wp:positionV>
            <wp:extent cx="5804535" cy="7887970"/>
            <wp:effectExtent l="0" t="0" r="5715" b="17780"/>
            <wp:wrapTopAndBottom/>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4"/>
                    <a:stretch>
                      <a:fillRect/>
                    </a:stretch>
                  </pic:blipFill>
                  <pic:spPr>
                    <a:xfrm>
                      <a:off x="0" y="0"/>
                      <a:ext cx="5804535" cy="7887970"/>
                    </a:xfrm>
                    <a:prstGeom prst="rect">
                      <a:avLst/>
                    </a:prstGeom>
                    <a:noFill/>
                    <a:ln>
                      <a:noFill/>
                    </a:ln>
                  </pic:spPr>
                </pic:pic>
              </a:graphicData>
            </a:graphic>
          </wp:anchor>
        </w:drawing>
      </w:r>
    </w:p>
    <w:p>
      <w:pPr>
        <w:rPr>
          <w:rFonts w:hint="default"/>
          <w:b/>
          <w:bCs/>
          <w:sz w:val="28"/>
          <w:szCs w:val="28"/>
          <w:u w:val="single"/>
          <w:lang w:val="en-US" w:eastAsia="zh-CN"/>
        </w:rPr>
      </w:pPr>
      <w:r>
        <w:rPr>
          <w:rFonts w:hint="eastAsia"/>
          <w:b/>
          <w:bCs/>
          <w:sz w:val="28"/>
          <w:szCs w:val="28"/>
          <w:u w:val="single"/>
          <w:lang w:val="en-US" w:eastAsia="zh-CN"/>
        </w:rPr>
        <w:t>附件1：</w:t>
      </w:r>
    </w:p>
    <w:p>
      <w:pPr>
        <w:pStyle w:val="2"/>
        <w:rPr>
          <w:rFonts w:hint="eastAsia"/>
        </w:rPr>
      </w:pPr>
      <w:r>
        <w:drawing>
          <wp:anchor distT="0" distB="0" distL="114300" distR="114300" simplePos="0" relativeHeight="251661312" behindDoc="0" locked="0" layoutInCell="1" allowOverlap="1">
            <wp:simplePos x="0" y="0"/>
            <wp:positionH relativeFrom="page">
              <wp:posOffset>1060450</wp:posOffset>
            </wp:positionH>
            <wp:positionV relativeFrom="page">
              <wp:posOffset>1642745</wp:posOffset>
            </wp:positionV>
            <wp:extent cx="2759075" cy="4222115"/>
            <wp:effectExtent l="0" t="0" r="3175" b="6985"/>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2759075" cy="4222115"/>
                    </a:xfrm>
                    <a:prstGeom prst="rect">
                      <a:avLst/>
                    </a:prstGeom>
                    <a:noFill/>
                    <a:ln>
                      <a:noFill/>
                    </a:ln>
                  </pic:spPr>
                </pic:pic>
              </a:graphicData>
            </a:graphic>
          </wp:anchor>
        </w:drawing>
      </w:r>
    </w:p>
    <w:p>
      <w:pPr>
        <w:widowControl/>
        <w:snapToGrid w:val="0"/>
        <w:spacing w:line="360" w:lineRule="auto"/>
        <w:ind w:firstLine="422"/>
        <w:jc w:val="left"/>
        <w:rPr>
          <w:rFonts w:hint="eastAsia" w:ascii="宋体" w:hAnsi="宋体" w:cs="宋体"/>
          <w:b/>
          <w:szCs w:val="21"/>
          <w:highlight w:val="none"/>
        </w:rPr>
      </w:pPr>
      <w:r>
        <w:drawing>
          <wp:anchor distT="0" distB="0" distL="114300" distR="114300" simplePos="0" relativeHeight="251659264" behindDoc="1" locked="0" layoutInCell="1" allowOverlap="1">
            <wp:simplePos x="0" y="0"/>
            <wp:positionH relativeFrom="page">
              <wp:posOffset>4147185</wp:posOffset>
            </wp:positionH>
            <wp:positionV relativeFrom="page">
              <wp:posOffset>2867660</wp:posOffset>
            </wp:positionV>
            <wp:extent cx="2788285" cy="2621915"/>
            <wp:effectExtent l="0" t="0" r="12065" b="6985"/>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6"/>
                    <a:stretch>
                      <a:fillRect/>
                    </a:stretch>
                  </pic:blipFill>
                  <pic:spPr>
                    <a:xfrm>
                      <a:off x="0" y="0"/>
                      <a:ext cx="2788285" cy="2621915"/>
                    </a:xfrm>
                    <a:prstGeom prst="rect">
                      <a:avLst/>
                    </a:prstGeom>
                    <a:noFill/>
                    <a:ln>
                      <a:noFill/>
                    </a:ln>
                  </pic:spPr>
                </pic:pic>
              </a:graphicData>
            </a:graphic>
          </wp:anchor>
        </w:drawing>
      </w:r>
    </w:p>
    <w:p>
      <w:pPr>
        <w:rPr>
          <w:rFonts w:hint="eastAsia"/>
          <w:b/>
          <w:bCs/>
          <w:sz w:val="28"/>
          <w:szCs w:val="28"/>
          <w:u w:val="single"/>
          <w:lang w:val="en-US" w:eastAsia="zh-CN"/>
        </w:rPr>
      </w:pPr>
      <w:r>
        <w:rPr>
          <w:rFonts w:hint="eastAsia"/>
          <w:b/>
          <w:bCs/>
          <w:sz w:val="28"/>
          <w:szCs w:val="28"/>
          <w:u w:val="single"/>
          <w:lang w:val="en-US" w:eastAsia="zh-CN"/>
        </w:rPr>
        <w:t xml:space="preserve">基座与法兰连接如上图 </w:t>
      </w:r>
      <w:r>
        <w:rPr>
          <w:rFonts w:hint="eastAsia"/>
          <w:b/>
          <w:bCs/>
          <w:sz w:val="28"/>
          <w:szCs w:val="28"/>
          <w:u w:val="none"/>
          <w:lang w:val="en-US" w:eastAsia="zh-CN"/>
        </w:rPr>
        <w:t xml:space="preserve">           </w:t>
      </w:r>
      <w:r>
        <w:rPr>
          <w:rFonts w:hint="eastAsia"/>
          <w:b/>
          <w:bCs/>
          <w:sz w:val="28"/>
          <w:szCs w:val="28"/>
          <w:u w:val="single"/>
          <w:lang w:val="en-US" w:eastAsia="zh-CN"/>
        </w:rPr>
        <w:t>钢管与可调连接杆连接立面图</w:t>
      </w:r>
    </w:p>
    <w:p>
      <w:pPr>
        <w:widowControl/>
        <w:snapToGrid w:val="0"/>
        <w:spacing w:line="360" w:lineRule="auto"/>
        <w:ind w:firstLine="422"/>
        <w:jc w:val="left"/>
      </w:pPr>
      <w:r>
        <w:drawing>
          <wp:anchor distT="0" distB="0" distL="114300" distR="114300" simplePos="0" relativeHeight="251662336" behindDoc="0" locked="0" layoutInCell="1" allowOverlap="1">
            <wp:simplePos x="0" y="0"/>
            <wp:positionH relativeFrom="page">
              <wp:posOffset>1024255</wp:posOffset>
            </wp:positionH>
            <wp:positionV relativeFrom="page">
              <wp:posOffset>6711950</wp:posOffset>
            </wp:positionV>
            <wp:extent cx="5826125" cy="1487170"/>
            <wp:effectExtent l="0" t="0" r="3175" b="17780"/>
            <wp:wrapTopAndBottom/>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a:stretch>
                      <a:fillRect/>
                    </a:stretch>
                  </pic:blipFill>
                  <pic:spPr>
                    <a:xfrm>
                      <a:off x="0" y="0"/>
                      <a:ext cx="5826125" cy="1487170"/>
                    </a:xfrm>
                    <a:prstGeom prst="rect">
                      <a:avLst/>
                    </a:prstGeom>
                    <a:noFill/>
                    <a:ln>
                      <a:noFill/>
                    </a:ln>
                  </pic:spPr>
                </pic:pic>
              </a:graphicData>
            </a:graphic>
          </wp:anchor>
        </w:drawing>
      </w:r>
    </w:p>
    <w:p>
      <w:pPr>
        <w:widowControl/>
        <w:snapToGrid w:val="0"/>
        <w:spacing w:line="360" w:lineRule="auto"/>
        <w:ind w:firstLine="422"/>
        <w:jc w:val="left"/>
      </w:pPr>
      <w:r>
        <w:rPr>
          <w:rFonts w:hint="eastAsia"/>
          <w:b/>
          <w:bCs/>
          <w:sz w:val="28"/>
          <w:szCs w:val="28"/>
          <w:u w:val="single"/>
          <w:lang w:val="en-US" w:eastAsia="zh-CN"/>
        </w:rPr>
        <w:t>钢管与可调连接杆连接平面图</w:t>
      </w:r>
    </w:p>
    <w:p>
      <w:pPr>
        <w:widowControl/>
        <w:snapToGrid w:val="0"/>
        <w:spacing w:line="360" w:lineRule="auto"/>
        <w:ind w:firstLine="422"/>
        <w:jc w:val="left"/>
        <w:rPr>
          <w:rFonts w:hint="eastAsia" w:ascii="宋体" w:hAnsi="宋体" w:cs="宋体"/>
          <w:b/>
          <w:szCs w:val="21"/>
          <w:highlight w:val="none"/>
        </w:rPr>
      </w:pPr>
    </w:p>
    <w:p>
      <w:pPr>
        <w:rPr>
          <w:rFonts w:hint="eastAsia"/>
          <w:b/>
          <w:bCs/>
          <w:sz w:val="28"/>
          <w:szCs w:val="28"/>
          <w:highlight w:val="red"/>
          <w:u w:val="single"/>
          <w:lang w:val="en-US" w:eastAsia="zh-CN"/>
        </w:rPr>
      </w:pPr>
    </w:p>
    <w:p>
      <w:pPr>
        <w:rPr>
          <w:rFonts w:hint="eastAsia"/>
          <w:b/>
          <w:bCs/>
          <w:sz w:val="28"/>
          <w:szCs w:val="28"/>
          <w:highlight w:val="red"/>
          <w:u w:val="single"/>
          <w:lang w:val="en-US" w:eastAsia="zh-CN"/>
        </w:rPr>
      </w:pPr>
    </w:p>
    <w:p>
      <w:pPr>
        <w:rPr>
          <w:rStyle w:val="7"/>
          <w:rFonts w:hint="eastAsia" w:hAnsi="宋体"/>
          <w:b/>
          <w:bCs/>
          <w:sz w:val="28"/>
          <w:szCs w:val="28"/>
          <w:highlight w:val="none"/>
          <w:u w:val="single"/>
          <w:lang w:val="en-US" w:eastAsia="zh-CN" w:bidi="ar"/>
        </w:rPr>
      </w:pPr>
      <w:r>
        <w:rPr>
          <w:rFonts w:hint="eastAsia"/>
          <w:b/>
          <w:bCs/>
          <w:sz w:val="28"/>
          <w:szCs w:val="28"/>
          <w:highlight w:val="none"/>
          <w:u w:val="single"/>
          <w:lang w:val="en-US" w:eastAsia="zh-CN"/>
        </w:rPr>
        <w:t>附件图2</w:t>
      </w:r>
    </w:p>
    <w:p>
      <w:pPr>
        <w:rPr>
          <w:rStyle w:val="7"/>
          <w:rFonts w:hint="default" w:hAnsi="宋体"/>
          <w:b/>
          <w:bCs/>
          <w:sz w:val="28"/>
          <w:szCs w:val="28"/>
          <w:highlight w:val="none"/>
          <w:u w:val="none"/>
          <w:lang w:val="en-US" w:eastAsia="zh-CN" w:bidi="ar"/>
        </w:rPr>
      </w:pPr>
      <w:r>
        <w:rPr>
          <w:rStyle w:val="7"/>
          <w:rFonts w:hint="eastAsia" w:hAnsi="宋体"/>
          <w:b/>
          <w:bCs/>
          <w:sz w:val="28"/>
          <w:szCs w:val="28"/>
          <w:highlight w:val="none"/>
          <w:u w:val="single"/>
          <w:lang w:val="en-US" w:eastAsia="zh-CN" w:bidi="ar"/>
        </w:rPr>
        <w:t xml:space="preserve">耳片立体图  </w:t>
      </w:r>
      <w:r>
        <w:rPr>
          <w:rStyle w:val="7"/>
          <w:rFonts w:hint="eastAsia" w:hAnsi="宋体"/>
          <w:b/>
          <w:bCs/>
          <w:sz w:val="28"/>
          <w:szCs w:val="28"/>
          <w:highlight w:val="none"/>
          <w:u w:val="none"/>
          <w:lang w:val="en-US" w:eastAsia="zh-CN" w:bidi="ar"/>
        </w:rPr>
        <w:t>(</w:t>
      </w:r>
      <w:r>
        <w:rPr>
          <w:rStyle w:val="7"/>
          <w:rFonts w:hint="eastAsia" w:hAnsi="宋体" w:eastAsia="仿宋_GB2312"/>
          <w:b/>
          <w:bCs/>
          <w:sz w:val="28"/>
          <w:szCs w:val="28"/>
          <w:highlight w:val="none"/>
          <w:u w:val="none"/>
          <w:lang w:val="en-US" w:eastAsia="zh-CN" w:bidi="ar"/>
        </w:rPr>
        <w:t>投标时提供耳片一对</w:t>
      </w:r>
      <w:r>
        <w:rPr>
          <w:rStyle w:val="7"/>
          <w:rFonts w:hint="eastAsia" w:hAnsi="宋体"/>
          <w:b/>
          <w:bCs/>
          <w:sz w:val="28"/>
          <w:szCs w:val="28"/>
          <w:highlight w:val="none"/>
          <w:u w:val="none"/>
          <w:lang w:val="en-US" w:eastAsia="zh-CN" w:bidi="ar"/>
        </w:rPr>
        <w:t>)</w:t>
      </w:r>
    </w:p>
    <w:p>
      <w:pPr>
        <w:pStyle w:val="2"/>
        <w:rPr>
          <w:rFonts w:hint="default"/>
          <w:lang w:val="en-US" w:eastAsia="zh-CN"/>
        </w:rPr>
      </w:pPr>
      <w:r>
        <w:rPr>
          <w:highlight w:val="red"/>
        </w:rPr>
        <w:drawing>
          <wp:anchor distT="0" distB="0" distL="114300" distR="114300" simplePos="0" relativeHeight="251664384" behindDoc="0" locked="0" layoutInCell="1" allowOverlap="1">
            <wp:simplePos x="0" y="0"/>
            <wp:positionH relativeFrom="column">
              <wp:posOffset>3086100</wp:posOffset>
            </wp:positionH>
            <wp:positionV relativeFrom="paragraph">
              <wp:posOffset>189865</wp:posOffset>
            </wp:positionV>
            <wp:extent cx="2155825" cy="1470025"/>
            <wp:effectExtent l="0" t="0" r="15875" b="1587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8"/>
                    <a:stretch>
                      <a:fillRect/>
                    </a:stretch>
                  </pic:blipFill>
                  <pic:spPr>
                    <a:xfrm>
                      <a:off x="0" y="0"/>
                      <a:ext cx="2155825" cy="1470025"/>
                    </a:xfrm>
                    <a:prstGeom prst="rect">
                      <a:avLst/>
                    </a:prstGeom>
                    <a:noFill/>
                    <a:ln>
                      <a:noFill/>
                    </a:ln>
                  </pic:spPr>
                </pic:pic>
              </a:graphicData>
            </a:graphic>
          </wp:anchor>
        </w:drawing>
      </w:r>
      <w:r>
        <w:rPr>
          <w:highlight w:val="red"/>
        </w:rPr>
        <w:drawing>
          <wp:anchor distT="0" distB="0" distL="114300" distR="114300" simplePos="0" relativeHeight="251663360" behindDoc="0" locked="0" layoutInCell="1" allowOverlap="1">
            <wp:simplePos x="0" y="0"/>
            <wp:positionH relativeFrom="column">
              <wp:posOffset>1458595</wp:posOffset>
            </wp:positionH>
            <wp:positionV relativeFrom="paragraph">
              <wp:posOffset>162560</wp:posOffset>
            </wp:positionV>
            <wp:extent cx="1131570" cy="1548765"/>
            <wp:effectExtent l="0" t="0" r="11430" b="13335"/>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1131570" cy="1548765"/>
                    </a:xfrm>
                    <a:prstGeom prst="rect">
                      <a:avLst/>
                    </a:prstGeom>
                    <a:noFill/>
                    <a:ln>
                      <a:noFill/>
                    </a:ln>
                  </pic:spPr>
                </pic:pic>
              </a:graphicData>
            </a:graphic>
          </wp:anchor>
        </w:drawing>
      </w:r>
      <w:r>
        <w:rPr>
          <w:highlight w:val="red"/>
        </w:rPr>
        <w:drawing>
          <wp:anchor distT="0" distB="0" distL="114300" distR="114300" simplePos="0" relativeHeight="251665408" behindDoc="0" locked="0" layoutInCell="1" allowOverlap="1">
            <wp:simplePos x="0" y="0"/>
            <wp:positionH relativeFrom="column">
              <wp:posOffset>52705</wp:posOffset>
            </wp:positionH>
            <wp:positionV relativeFrom="paragraph">
              <wp:posOffset>124460</wp:posOffset>
            </wp:positionV>
            <wp:extent cx="972820" cy="1595755"/>
            <wp:effectExtent l="0" t="0" r="17780" b="4445"/>
            <wp:wrapTopAndBottom/>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0"/>
                    <a:stretch>
                      <a:fillRect/>
                    </a:stretch>
                  </pic:blipFill>
                  <pic:spPr>
                    <a:xfrm>
                      <a:off x="0" y="0"/>
                      <a:ext cx="972820" cy="1595755"/>
                    </a:xfrm>
                    <a:prstGeom prst="rect">
                      <a:avLst/>
                    </a:prstGeom>
                    <a:noFill/>
                    <a:ln>
                      <a:noFill/>
                    </a:ln>
                  </pic:spPr>
                </pic:pic>
              </a:graphicData>
            </a:graphic>
          </wp:anchor>
        </w:drawing>
      </w:r>
    </w:p>
    <w:p>
      <w:pPr>
        <w:pStyle w:val="2"/>
        <w:rPr>
          <w:rFonts w:hint="eastAsia"/>
          <w:highlight w:val="none"/>
        </w:rPr>
      </w:pPr>
      <w:r>
        <w:rPr>
          <w:rStyle w:val="7"/>
          <w:rFonts w:hint="eastAsia" w:hAnsi="宋体"/>
          <w:b/>
          <w:bCs/>
          <w:sz w:val="28"/>
          <w:szCs w:val="28"/>
          <w:highlight w:val="none"/>
          <w:u w:val="single"/>
          <w:lang w:val="en-US" w:eastAsia="zh-CN" w:bidi="ar"/>
        </w:rPr>
        <w:t>耳片图：</w:t>
      </w:r>
    </w:p>
    <w:p>
      <w:pPr>
        <w:rPr>
          <w:rFonts w:hint="eastAsia"/>
        </w:rPr>
      </w:pPr>
      <w:r>
        <w:rPr>
          <w:highlight w:val="red"/>
        </w:rPr>
        <w:drawing>
          <wp:anchor distT="0" distB="0" distL="114300" distR="114300" simplePos="0" relativeHeight="251666432" behindDoc="0" locked="0" layoutInCell="1" allowOverlap="1">
            <wp:simplePos x="0" y="0"/>
            <wp:positionH relativeFrom="column">
              <wp:posOffset>-38100</wp:posOffset>
            </wp:positionH>
            <wp:positionV relativeFrom="paragraph">
              <wp:posOffset>76200</wp:posOffset>
            </wp:positionV>
            <wp:extent cx="5168265" cy="4072890"/>
            <wp:effectExtent l="0" t="0" r="13335" b="3810"/>
            <wp:wrapTopAndBottom/>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11"/>
                    <a:stretch>
                      <a:fillRect/>
                    </a:stretch>
                  </pic:blipFill>
                  <pic:spPr>
                    <a:xfrm>
                      <a:off x="0" y="0"/>
                      <a:ext cx="5168265" cy="4072890"/>
                    </a:xfrm>
                    <a:prstGeom prst="rect">
                      <a:avLst/>
                    </a:prstGeom>
                    <a:noFill/>
                    <a:ln>
                      <a:noFill/>
                    </a:ln>
                  </pic:spPr>
                </pic:pic>
              </a:graphicData>
            </a:graphic>
          </wp:anchor>
        </w:drawing>
      </w:r>
    </w:p>
    <w:p>
      <w:pPr>
        <w:widowControl/>
        <w:snapToGrid w:val="0"/>
        <w:spacing w:line="360" w:lineRule="auto"/>
        <w:ind w:firstLine="422"/>
        <w:jc w:val="left"/>
        <w:rPr>
          <w:rFonts w:hint="eastAsia" w:ascii="宋体" w:hAnsi="宋体" w:cs="宋体"/>
          <w:b/>
          <w:szCs w:val="21"/>
          <w:highlight w:val="none"/>
        </w:rPr>
      </w:pPr>
    </w:p>
    <w:p>
      <w:pPr>
        <w:rPr>
          <w:rStyle w:val="7"/>
          <w:rFonts w:hint="eastAsia" w:hAnsi="宋体"/>
          <w:b/>
          <w:bCs/>
          <w:sz w:val="28"/>
          <w:szCs w:val="28"/>
          <w:highlight w:val="red"/>
          <w:u w:val="single"/>
          <w:lang w:val="en-US" w:eastAsia="zh-CN" w:bidi="ar"/>
        </w:rPr>
      </w:pPr>
    </w:p>
    <w:p>
      <w:pPr>
        <w:rPr>
          <w:rStyle w:val="7"/>
          <w:rFonts w:hint="eastAsia" w:hAnsi="宋体"/>
          <w:b/>
          <w:bCs/>
          <w:sz w:val="28"/>
          <w:szCs w:val="28"/>
          <w:highlight w:val="red"/>
          <w:u w:val="single"/>
          <w:lang w:val="en-US" w:eastAsia="zh-CN" w:bidi="ar"/>
        </w:rPr>
      </w:pPr>
    </w:p>
    <w:p>
      <w:pPr>
        <w:rPr>
          <w:rFonts w:hint="eastAsia"/>
          <w:b/>
          <w:bCs/>
          <w:sz w:val="28"/>
          <w:szCs w:val="28"/>
          <w:u w:val="single"/>
          <w:lang w:val="en-US" w:eastAsia="zh-CN"/>
        </w:rPr>
      </w:pPr>
      <w:r>
        <w:rPr>
          <w:rFonts w:hint="eastAsia"/>
          <w:b/>
          <w:bCs/>
          <w:sz w:val="28"/>
          <w:szCs w:val="28"/>
          <w:u w:val="single"/>
          <w:lang w:val="en-US" w:eastAsia="zh-CN"/>
        </w:rPr>
        <w:t>附件图纸3</w:t>
      </w:r>
    </w:p>
    <w:p/>
    <w:p>
      <w:pPr>
        <w:rPr>
          <w:rStyle w:val="7"/>
          <w:rFonts w:hint="eastAsia" w:hAnsi="宋体"/>
          <w:b/>
          <w:bCs/>
          <w:sz w:val="28"/>
          <w:szCs w:val="28"/>
          <w:highlight w:val="red"/>
          <w:u w:val="single"/>
          <w:lang w:val="en-US" w:eastAsia="zh-CN" w:bidi="ar"/>
        </w:rPr>
      </w:pPr>
      <w:r>
        <w:rPr>
          <w:rStyle w:val="7"/>
          <w:rFonts w:hint="eastAsia" w:hAnsi="宋体"/>
          <w:b/>
          <w:bCs/>
          <w:sz w:val="28"/>
          <w:szCs w:val="28"/>
          <w:u w:val="single"/>
          <w:lang w:val="en-US" w:eastAsia="zh-CN" w:bidi="ar"/>
        </w:rPr>
        <w:t>碳钢法兰盘</w:t>
      </w:r>
    </w:p>
    <w:p>
      <w:pPr>
        <w:rPr>
          <w:rStyle w:val="7"/>
          <w:rFonts w:hint="eastAsia" w:hAnsi="宋体"/>
          <w:b/>
          <w:bCs/>
          <w:sz w:val="28"/>
          <w:szCs w:val="28"/>
          <w:highlight w:val="red"/>
          <w:u w:val="single"/>
          <w:lang w:val="en-US" w:eastAsia="zh-CN" w:bidi="ar"/>
        </w:rPr>
      </w:pPr>
      <w:r>
        <w:rPr>
          <w:rStyle w:val="7"/>
          <w:rFonts w:hint="eastAsia" w:hAnsi="宋体"/>
          <w:b/>
          <w:bCs/>
          <w:sz w:val="28"/>
          <w:szCs w:val="28"/>
          <w:u w:val="single"/>
          <w:lang w:val="en-US" w:eastAsia="zh-CN" w:bidi="ar"/>
        </w:rPr>
        <w:drawing>
          <wp:anchor distT="0" distB="0" distL="114300" distR="114300" simplePos="0" relativeHeight="251667456" behindDoc="0" locked="0" layoutInCell="1" allowOverlap="1">
            <wp:simplePos x="0" y="0"/>
            <wp:positionH relativeFrom="page">
              <wp:posOffset>1377315</wp:posOffset>
            </wp:positionH>
            <wp:positionV relativeFrom="page">
              <wp:posOffset>1992630</wp:posOffset>
            </wp:positionV>
            <wp:extent cx="5009515" cy="6259195"/>
            <wp:effectExtent l="0" t="0" r="635" b="8255"/>
            <wp:wrapTopAndBottom/>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2"/>
                    <a:stretch>
                      <a:fillRect/>
                    </a:stretch>
                  </pic:blipFill>
                  <pic:spPr>
                    <a:xfrm>
                      <a:off x="0" y="0"/>
                      <a:ext cx="5009515" cy="6259195"/>
                    </a:xfrm>
                    <a:prstGeom prst="rect">
                      <a:avLst/>
                    </a:prstGeom>
                    <a:noFill/>
                    <a:ln>
                      <a:noFill/>
                    </a:ln>
                  </pic:spPr>
                </pic:pic>
              </a:graphicData>
            </a:graphic>
          </wp:anchor>
        </w:drawing>
      </w:r>
    </w:p>
    <w:p>
      <w:pPr>
        <w:rPr>
          <w:rStyle w:val="7"/>
          <w:rFonts w:hint="eastAsia" w:hAnsi="宋体"/>
          <w:b/>
          <w:bCs/>
          <w:sz w:val="28"/>
          <w:szCs w:val="28"/>
          <w:highlight w:val="red"/>
          <w:u w:val="single"/>
          <w:lang w:val="en-US" w:eastAsia="zh-CN" w:bidi="ar"/>
        </w:rPr>
      </w:pPr>
    </w:p>
    <w:p>
      <w:pPr>
        <w:rPr>
          <w:rStyle w:val="7"/>
          <w:rFonts w:hint="eastAsia" w:hAnsi="宋体"/>
          <w:b/>
          <w:bCs/>
          <w:sz w:val="28"/>
          <w:szCs w:val="28"/>
          <w:highlight w:val="red"/>
          <w:u w:val="single"/>
          <w:lang w:val="en-US" w:eastAsia="zh-CN" w:bidi="ar"/>
        </w:rPr>
      </w:pPr>
    </w:p>
    <w:p>
      <w:pPr>
        <w:rPr>
          <w:rStyle w:val="7"/>
          <w:rFonts w:hint="eastAsia" w:hAnsi="宋体"/>
          <w:b/>
          <w:bCs/>
          <w:sz w:val="28"/>
          <w:szCs w:val="28"/>
          <w:highlight w:val="red"/>
          <w:u w:val="single"/>
          <w:lang w:val="en-US" w:eastAsia="zh-CN" w:bidi="ar"/>
        </w:rPr>
      </w:pPr>
    </w:p>
    <w:p>
      <w:pPr>
        <w:widowControl/>
        <w:snapToGrid w:val="0"/>
        <w:spacing w:line="360" w:lineRule="auto"/>
        <w:ind w:firstLine="422"/>
        <w:jc w:val="left"/>
        <w:rPr>
          <w:rFonts w:hint="eastAsia" w:ascii="宋体" w:hAnsi="宋体" w:cs="宋体"/>
          <w:b/>
          <w:szCs w:val="21"/>
          <w:highlight w:val="none"/>
        </w:rPr>
      </w:pPr>
    </w:p>
    <w:p>
      <w:pPr>
        <w:pStyle w:val="3"/>
        <w:tabs>
          <w:tab w:val="left" w:pos="900"/>
        </w:tabs>
        <w:spacing w:before="0" w:after="0" w:line="360" w:lineRule="auto"/>
        <w:rPr>
          <w:rFonts w:ascii="宋体" w:hAnsi="宋体" w:cs="宋体"/>
          <w:color w:val="000000"/>
          <w:sz w:val="24"/>
          <w:szCs w:val="24"/>
        </w:rPr>
      </w:pPr>
      <w:bookmarkStart w:id="4" w:name="_Toc26354"/>
      <w:r>
        <w:rPr>
          <w:rFonts w:hint="eastAsia" w:ascii="宋体" w:hAnsi="宋体" w:cs="宋体"/>
          <w:color w:val="000000"/>
          <w:sz w:val="24"/>
          <w:szCs w:val="24"/>
          <w:lang w:val="en-US" w:eastAsia="zh-CN"/>
        </w:rPr>
        <w:t>五</w:t>
      </w:r>
      <w:r>
        <w:rPr>
          <w:rFonts w:hint="eastAsia" w:ascii="宋体" w:hAnsi="宋体" w:cs="宋体"/>
          <w:color w:val="000000"/>
          <w:sz w:val="24"/>
          <w:szCs w:val="24"/>
        </w:rPr>
        <w:t>、</w:t>
      </w:r>
      <w:r>
        <w:rPr>
          <w:rFonts w:hint="eastAsia" w:ascii="宋体" w:hAnsi="宋体" w:cs="宋体"/>
          <w:color w:val="000000"/>
          <w:sz w:val="24"/>
          <w:szCs w:val="24"/>
          <w:lang w:val="en-US" w:eastAsia="zh-CN"/>
        </w:rPr>
        <w:t>其他</w:t>
      </w:r>
      <w:r>
        <w:rPr>
          <w:rFonts w:hint="eastAsia" w:ascii="宋体" w:hAnsi="宋体" w:cs="宋体"/>
          <w:color w:val="000000"/>
          <w:sz w:val="24"/>
          <w:szCs w:val="24"/>
        </w:rPr>
        <w:t>质量要求 （实质性要求）</w:t>
      </w:r>
      <w:bookmarkEnd w:id="4"/>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bidi="ar"/>
        </w:rPr>
        <w:t>（</w:t>
      </w:r>
      <w:r>
        <w:rPr>
          <w:rFonts w:hint="eastAsia" w:ascii="宋体" w:hAnsi="宋体" w:cs="宋体"/>
          <w:color w:val="000000"/>
          <w:kern w:val="0"/>
          <w:sz w:val="24"/>
        </w:rPr>
        <w:t xml:space="preserve">一）供应商须提供全新的货物(含零部件、配件、使用说明书等)，表面无划伤、无碰撞 痕迹，且权属清楚，不得侵害他人的知识产权。 </w:t>
      </w:r>
    </w:p>
    <w:p>
      <w:pPr>
        <w:widowControl/>
        <w:spacing w:line="360" w:lineRule="auto"/>
        <w:ind w:firstLine="480" w:firstLineChars="200"/>
        <w:jc w:val="left"/>
        <w:rPr>
          <w:rFonts w:ascii="宋体" w:hAnsi="宋体" w:cs="宋体"/>
          <w:color w:val="000000"/>
          <w:kern w:val="0"/>
          <w:sz w:val="24"/>
          <w:highlight w:val="yellow"/>
        </w:rPr>
      </w:pPr>
      <w:r>
        <w:rPr>
          <w:rFonts w:hint="eastAsia" w:ascii="宋体" w:hAnsi="宋体" w:cs="宋体"/>
          <w:color w:val="000000"/>
          <w:kern w:val="0"/>
          <w:sz w:val="24"/>
        </w:rPr>
        <w:t>（二）货物必须符合</w:t>
      </w:r>
      <w:r>
        <w:rPr>
          <w:rFonts w:hint="eastAsia" w:ascii="宋体" w:hAnsi="宋体" w:eastAsia="宋体" w:cs="宋体"/>
          <w:color w:val="000000"/>
          <w:kern w:val="0"/>
          <w:sz w:val="24"/>
        </w:rPr>
        <w:t xml:space="preserve">或优于国家标准。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（三）货物质量出现问题，供应商应负责三包(包修、包换、包退)，费用由供应商负担。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（四）具有严格的质量管理制度及保障措施。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（五）应保证所供货物完全符合行业规定的质量、规格和性能的要求。 </w:t>
      </w:r>
    </w:p>
    <w:p>
      <w:pPr>
        <w:pStyle w:val="3"/>
        <w:tabs>
          <w:tab w:val="left" w:pos="900"/>
        </w:tabs>
        <w:spacing w:before="0" w:after="0" w:line="360" w:lineRule="auto"/>
        <w:rPr>
          <w:rFonts w:ascii="宋体" w:hAnsi="宋体"/>
          <w:sz w:val="24"/>
          <w:szCs w:val="24"/>
        </w:rPr>
      </w:pPr>
      <w:bookmarkStart w:id="5" w:name="_Toc11498"/>
      <w:r>
        <w:rPr>
          <w:rFonts w:hint="eastAsia" w:ascii="宋体" w:hAnsi="宋体" w:cs="宋体"/>
          <w:color w:val="000000"/>
          <w:sz w:val="24"/>
          <w:szCs w:val="24"/>
          <w:lang w:val="en-US" w:eastAsia="zh-CN"/>
        </w:rPr>
        <w:t>五</w:t>
      </w:r>
      <w:r>
        <w:rPr>
          <w:rFonts w:hint="eastAsia" w:ascii="宋体" w:hAnsi="宋体" w:cs="宋体"/>
          <w:color w:val="000000"/>
          <w:sz w:val="24"/>
          <w:szCs w:val="24"/>
        </w:rPr>
        <w:t>、售后服务要求 （实质性要求）</w:t>
      </w:r>
      <w:bookmarkEnd w:id="5"/>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bidi="ar"/>
        </w:rPr>
        <w:t>（</w:t>
      </w:r>
      <w:r>
        <w:rPr>
          <w:rFonts w:hint="eastAsia" w:ascii="宋体" w:hAnsi="宋体" w:cs="宋体"/>
          <w:color w:val="000000"/>
          <w:kern w:val="0"/>
          <w:sz w:val="24"/>
        </w:rPr>
        <w:t>一）供应商应有完善的技术支持与服务体系，专人负责与采购人联系售后服务事宜。</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（二）质保期内供应商负责所有因货物质量问题而产生的费用，所有服务免费。保修期满前一个月，供应商免费负责一次全面的检查、维护，并出具正式报告，如发现潜在问题，应负责排除不收取任何费用。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（三）质保期内出现质量问题，如货物经供应商更换后或经供应商 3 次维修后仍不能达到本合同约定的质量标准，视作供应商未能按时交货，采购人有权退货并追究供应商的违约责任。货到现场后由于采购人保管不当造成的问题，供应商亦应负责更换，但费用由采购人负担。质保期外的质量问题，列明费用清单并载明费用。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（四）质保期内出现质量问题，需在接到通知后4 小时内响应到现场，8 小时内完成维修或更换，并承担修理调换的费用。</w:t>
      </w:r>
    </w:p>
    <w:p>
      <w:pPr>
        <w:pStyle w:val="3"/>
        <w:tabs>
          <w:tab w:val="left" w:pos="900"/>
        </w:tabs>
        <w:spacing w:before="0" w:after="0" w:line="360" w:lineRule="auto"/>
        <w:rPr>
          <w:rFonts w:ascii="宋体" w:hAnsi="宋体" w:cs="宋体"/>
          <w:color w:val="000000"/>
          <w:sz w:val="24"/>
          <w:szCs w:val="24"/>
        </w:rPr>
      </w:pPr>
      <w:bookmarkStart w:id="6" w:name="_Toc21994"/>
      <w:r>
        <w:rPr>
          <w:rFonts w:hint="eastAsia" w:ascii="宋体" w:hAnsi="宋体" w:cs="宋体"/>
          <w:color w:val="000000"/>
          <w:sz w:val="24"/>
          <w:szCs w:val="24"/>
          <w:lang w:val="en-US" w:eastAsia="zh-CN"/>
        </w:rPr>
        <w:t>六</w:t>
      </w:r>
      <w:r>
        <w:rPr>
          <w:rFonts w:hint="eastAsia" w:ascii="宋体" w:hAnsi="宋体" w:cs="宋体"/>
          <w:color w:val="000000"/>
          <w:sz w:val="24"/>
          <w:szCs w:val="24"/>
        </w:rPr>
        <w:t>、商务要求（实质性要求）</w:t>
      </w:r>
      <w:bookmarkEnd w:id="6"/>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1、交</w:t>
      </w:r>
      <w:r>
        <w:rPr>
          <w:rFonts w:hint="eastAsia" w:ascii="宋体" w:hAnsi="宋体" w:cs="宋体"/>
          <w:color w:val="000000"/>
          <w:kern w:val="0"/>
          <w:sz w:val="24"/>
          <w:lang w:val="en-US" w:eastAsia="zh-CN"/>
        </w:rPr>
        <w:t>付</w:t>
      </w:r>
      <w:r>
        <w:rPr>
          <w:rFonts w:hint="eastAsia" w:ascii="宋体" w:hAnsi="宋体" w:cs="宋体"/>
          <w:color w:val="000000"/>
          <w:kern w:val="0"/>
          <w:sz w:val="24"/>
        </w:rPr>
        <w:t>时间及地点</w:t>
      </w:r>
    </w:p>
    <w:p>
      <w:pPr>
        <w:widowControl/>
        <w:spacing w:line="360" w:lineRule="auto"/>
        <w:ind w:firstLine="720" w:firstLineChars="3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1.1项目政府采购</w:t>
      </w:r>
      <w:r>
        <w:rPr>
          <w:rFonts w:hint="eastAsia" w:ascii="宋体" w:hAnsi="宋体" w:cs="宋体"/>
          <w:color w:val="000000"/>
          <w:kern w:val="0"/>
          <w:sz w:val="24"/>
        </w:rPr>
        <w:t>合同签订</w:t>
      </w:r>
      <w:r>
        <w:rPr>
          <w:rFonts w:hint="eastAsia" w:ascii="宋体" w:hAnsi="宋体" w:cs="宋体"/>
          <w:color w:val="000000"/>
          <w:kern w:val="0"/>
          <w:sz w:val="24"/>
          <w:lang w:val="en-US" w:eastAsia="zh-CN"/>
        </w:rPr>
        <w:t>生效之日起90日历天内</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完成制作、安装并交付验收合格；</w:t>
      </w:r>
    </w:p>
    <w:p>
      <w:pPr>
        <w:widowControl/>
        <w:spacing w:line="360" w:lineRule="auto"/>
        <w:ind w:firstLine="720" w:firstLineChars="300"/>
        <w:jc w:val="left"/>
        <w:rPr>
          <w:rFonts w:ascii="宋体" w:hAnsi="宋体" w:cs="宋体"/>
          <w:color w:val="000000"/>
          <w:kern w:val="0"/>
          <w:sz w:val="24"/>
        </w:rPr>
      </w:pPr>
      <w:r>
        <w:rPr>
          <w:rFonts w:hint="eastAsia" w:ascii="宋体" w:hAnsi="宋体" w:cs="宋体"/>
          <w:color w:val="000000"/>
          <w:kern w:val="0"/>
          <w:sz w:val="24"/>
          <w:lang w:val="en-US" w:eastAsia="zh-CN"/>
        </w:rPr>
        <w:t>1.2</w:t>
      </w:r>
      <w:r>
        <w:rPr>
          <w:rFonts w:hint="eastAsia" w:ascii="宋体" w:hAnsi="宋体" w:cs="宋体"/>
          <w:color w:val="000000"/>
          <w:kern w:val="0"/>
          <w:sz w:val="24"/>
        </w:rPr>
        <w:t>交付地点</w:t>
      </w:r>
      <w:r>
        <w:rPr>
          <w:rFonts w:hint="eastAsia" w:ascii="宋体" w:hAnsi="宋体" w:cs="宋体"/>
          <w:color w:val="000000"/>
          <w:kern w:val="0"/>
          <w:sz w:val="24"/>
          <w:lang w:eastAsia="zh-CN"/>
        </w:rPr>
        <w:t>：</w:t>
      </w:r>
      <w:r>
        <w:rPr>
          <w:rFonts w:hint="eastAsia" w:ascii="宋体" w:hAnsi="宋体" w:cs="宋体"/>
          <w:color w:val="000000"/>
          <w:kern w:val="0"/>
          <w:sz w:val="24"/>
        </w:rPr>
        <w:t>采购人指定地点。</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2、付款方式</w:t>
      </w:r>
      <w:r>
        <w:rPr>
          <w:rFonts w:hint="eastAsia" w:ascii="宋体" w:hAnsi="宋体" w:cs="宋体"/>
          <w:color w:val="000000"/>
          <w:kern w:val="0"/>
          <w:sz w:val="24"/>
          <w:lang w:eastAsia="zh-CN"/>
        </w:rPr>
        <w:t>：</w:t>
      </w:r>
    </w:p>
    <w:p>
      <w:pPr>
        <w:widowControl/>
        <w:spacing w:line="360" w:lineRule="auto"/>
        <w:ind w:firstLine="720" w:firstLineChars="300"/>
        <w:jc w:val="left"/>
        <w:rPr>
          <w:rFonts w:hint="eastAsia" w:ascii="宋体" w:hAnsi="宋体" w:cs="宋体"/>
          <w:color w:val="000000"/>
          <w:kern w:val="0"/>
          <w:sz w:val="24"/>
          <w:lang w:val="en-US" w:eastAsia="zh-CN"/>
        </w:rPr>
      </w:pPr>
      <w:r>
        <w:rPr>
          <w:rFonts w:hint="eastAsia" w:ascii="宋体" w:hAnsi="宋体" w:cs="宋体"/>
          <w:sz w:val="24"/>
          <w:lang w:val="en-US" w:eastAsia="zh-CN"/>
        </w:rPr>
        <w:t>2.1政府采购合同</w:t>
      </w:r>
      <w:r>
        <w:rPr>
          <w:rFonts w:hint="eastAsia" w:ascii="宋体" w:hAnsi="宋体" w:cs="宋体"/>
          <w:color w:val="000000"/>
          <w:kern w:val="0"/>
          <w:sz w:val="24"/>
        </w:rPr>
        <w:t>签订</w:t>
      </w:r>
      <w:r>
        <w:rPr>
          <w:rFonts w:hint="eastAsia" w:ascii="宋体" w:hAnsi="宋体" w:cs="宋体"/>
          <w:color w:val="000000"/>
          <w:kern w:val="0"/>
          <w:sz w:val="24"/>
          <w:lang w:val="en-US" w:eastAsia="zh-CN"/>
        </w:rPr>
        <w:t>生效后，采购人向成交供应商支付合同总额的30%；</w:t>
      </w:r>
    </w:p>
    <w:p>
      <w:pPr>
        <w:widowControl/>
        <w:spacing w:line="360" w:lineRule="auto"/>
        <w:ind w:firstLine="720" w:firstLineChars="300"/>
        <w:jc w:val="left"/>
        <w:rPr>
          <w:rFonts w:hint="eastAsia" w:ascii="宋体" w:hAnsi="宋体" w:cs="宋体"/>
          <w:sz w:val="24"/>
        </w:rPr>
      </w:pPr>
      <w:r>
        <w:rPr>
          <w:rFonts w:hint="eastAsia" w:ascii="宋体" w:hAnsi="宋体" w:cs="宋体"/>
          <w:color w:val="000000"/>
          <w:kern w:val="0"/>
          <w:sz w:val="24"/>
          <w:lang w:val="en-US" w:eastAsia="zh-CN"/>
        </w:rPr>
        <w:t>2.2项目整体验收合格后，采购人向成交供应商支付合同总额的</w:t>
      </w:r>
      <w:r>
        <w:rPr>
          <w:rFonts w:hint="eastAsia" w:ascii="宋体" w:hAnsi="宋体" w:cs="宋体"/>
          <w:sz w:val="24"/>
          <w:lang w:val="en-US" w:eastAsia="zh-CN"/>
        </w:rPr>
        <w:t>65</w:t>
      </w:r>
      <w:r>
        <w:rPr>
          <w:rFonts w:hint="eastAsia" w:ascii="宋体" w:hAnsi="宋体" w:cs="宋体"/>
          <w:sz w:val="24"/>
        </w:rPr>
        <w:t>%，</w:t>
      </w:r>
    </w:p>
    <w:p>
      <w:pPr>
        <w:widowControl/>
        <w:spacing w:line="360" w:lineRule="auto"/>
        <w:ind w:firstLine="720" w:firstLineChars="300"/>
        <w:jc w:val="left"/>
        <w:rPr>
          <w:rFonts w:ascii="宋体" w:hAnsi="宋体" w:cs="宋体"/>
          <w:color w:val="000000"/>
          <w:kern w:val="0"/>
          <w:sz w:val="24"/>
        </w:rPr>
      </w:pPr>
      <w:r>
        <w:rPr>
          <w:rFonts w:hint="eastAsia" w:ascii="宋体" w:hAnsi="宋体" w:cs="宋体"/>
          <w:sz w:val="24"/>
          <w:lang w:val="en-US" w:eastAsia="zh-CN"/>
        </w:rPr>
        <w:t>2.3</w:t>
      </w:r>
      <w:r>
        <w:rPr>
          <w:rFonts w:hint="eastAsia" w:ascii="宋体" w:hAnsi="宋体" w:cs="宋体"/>
          <w:sz w:val="24"/>
        </w:rPr>
        <w:t>剩余合同金额的5%，1年后若无质量问题，一次性无息付清。</w:t>
      </w:r>
      <w:r>
        <w:rPr>
          <w:rFonts w:hint="eastAsia" w:ascii="宋体" w:hAnsi="宋体" w:cs="宋体"/>
          <w:color w:val="000000"/>
          <w:kern w:val="0"/>
          <w:sz w:val="24"/>
        </w:rPr>
        <w:t xml:space="preserve">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val="en-US" w:eastAsia="zh-CN"/>
        </w:rPr>
        <w:t>3、</w:t>
      </w:r>
      <w:r>
        <w:rPr>
          <w:rFonts w:hint="eastAsia" w:ascii="宋体" w:hAnsi="宋体" w:cs="宋体"/>
          <w:color w:val="000000"/>
          <w:kern w:val="0"/>
          <w:sz w:val="24"/>
        </w:rPr>
        <w:t>验收</w:t>
      </w:r>
      <w:r>
        <w:rPr>
          <w:rFonts w:hint="eastAsia" w:ascii="宋体" w:hAnsi="宋体" w:cs="宋体"/>
          <w:color w:val="000000"/>
          <w:kern w:val="0"/>
          <w:sz w:val="24"/>
          <w:lang w:eastAsia="zh-CN"/>
        </w:rPr>
        <w:t>：</w:t>
      </w:r>
    </w:p>
    <w:p>
      <w:pPr>
        <w:widowControl/>
        <w:numPr>
          <w:ilvl w:val="0"/>
          <w:numId w:val="0"/>
        </w:numPr>
        <w:spacing w:line="360" w:lineRule="auto"/>
        <w:ind w:leftChars="0" w:firstLine="480" w:firstLineChars="200"/>
        <w:jc w:val="left"/>
        <w:rPr>
          <w:rFonts w:hint="default"/>
          <w:lang w:val="en-US" w:eastAsia="zh-CN"/>
        </w:rPr>
      </w:pPr>
      <w:r>
        <w:rPr>
          <w:rFonts w:hint="eastAsia" w:ascii="宋体" w:hAnsi="宋体" w:eastAsia="宋体" w:cs="宋体"/>
          <w:sz w:val="24"/>
          <w:lang w:val="en-US" w:eastAsia="zh-CN"/>
        </w:rPr>
        <w:t>采购人应当</w:t>
      </w:r>
      <w:r>
        <w:rPr>
          <w:rFonts w:hint="eastAsia" w:ascii="宋体" w:hAnsi="宋体" w:eastAsia="宋体" w:cs="宋体"/>
          <w:sz w:val="24"/>
        </w:rPr>
        <w:t>严格按照《财政部关于进一步加强政府采购需求和履约验收管理的指导意见》(财库〔2016〕205号)、《乐山市财政局关于进一步规范市级政府采购有关事项的通知》（乐市财政采[2020]113号）等的要求进行验收。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4、报价要求：</w:t>
      </w:r>
    </w:p>
    <w:p>
      <w:pPr>
        <w:pStyle w:val="8"/>
        <w:spacing w:line="360" w:lineRule="auto"/>
        <w:ind w:firstLine="480" w:firstLineChars="200"/>
        <w:rPr>
          <w:rFonts w:ascii="宋体" w:hAnsi="宋体"/>
          <w:sz w:val="24"/>
          <w:shd w:val="clear" w:color="auto" w:fill="FFFFFF"/>
        </w:rPr>
      </w:pPr>
      <w:r>
        <w:rPr>
          <w:rFonts w:hint="eastAsia" w:ascii="宋体" w:hAnsi="宋体"/>
          <w:sz w:val="24"/>
          <w:shd w:val="clear" w:color="auto" w:fill="FFFFFF"/>
          <w:lang w:val="en-US" w:eastAsia="zh-CN"/>
        </w:rPr>
        <w:t>供应商</w:t>
      </w:r>
      <w:r>
        <w:rPr>
          <w:rFonts w:hint="eastAsia" w:ascii="宋体" w:hAnsi="宋体"/>
          <w:sz w:val="24"/>
          <w:shd w:val="clear" w:color="auto" w:fill="FFFFFF"/>
        </w:rPr>
        <w:t>报价应是包括</w:t>
      </w:r>
      <w:r>
        <w:rPr>
          <w:rFonts w:hint="eastAsia" w:ascii="宋体" w:hAnsi="宋体"/>
          <w:sz w:val="24"/>
          <w:shd w:val="clear" w:color="auto" w:fill="FFFFFF"/>
          <w:lang w:val="en-US" w:eastAsia="zh-CN"/>
        </w:rPr>
        <w:t>标志牌设计制作</w:t>
      </w:r>
      <w:r>
        <w:rPr>
          <w:rFonts w:hint="eastAsia" w:ascii="宋体" w:hAnsi="宋体"/>
          <w:sz w:val="24"/>
          <w:shd w:val="clear" w:color="auto" w:fill="FFFFFF"/>
        </w:rPr>
        <w:t>、</w:t>
      </w:r>
      <w:r>
        <w:rPr>
          <w:rFonts w:hint="eastAsia" w:ascii="宋体" w:hAnsi="宋体"/>
          <w:sz w:val="24"/>
          <w:shd w:val="clear" w:color="auto" w:fill="FFFFFF"/>
          <w:lang w:val="en-US" w:eastAsia="zh-CN"/>
        </w:rPr>
        <w:t>安装所需要的</w:t>
      </w:r>
      <w:r>
        <w:rPr>
          <w:rFonts w:hint="eastAsia" w:ascii="宋体" w:hAnsi="宋体"/>
          <w:sz w:val="24"/>
          <w:shd w:val="clear" w:color="auto" w:fill="FFFFFF"/>
        </w:rPr>
        <w:t>材料</w:t>
      </w:r>
      <w:r>
        <w:rPr>
          <w:rFonts w:hint="eastAsia" w:ascii="宋体" w:hAnsi="宋体" w:cs="宋体"/>
          <w:kern w:val="0"/>
          <w:sz w:val="24"/>
        </w:rPr>
        <w:t>（包含辅助、配套材料）</w:t>
      </w:r>
      <w:r>
        <w:rPr>
          <w:rFonts w:hint="eastAsia" w:ascii="宋体" w:hAnsi="宋体"/>
          <w:sz w:val="24"/>
          <w:shd w:val="clear" w:color="auto" w:fill="FFFFFF"/>
        </w:rPr>
        <w:t>、运输</w:t>
      </w:r>
      <w:r>
        <w:rPr>
          <w:rFonts w:hint="eastAsia" w:ascii="宋体" w:hAnsi="宋体" w:cs="宋体"/>
          <w:kern w:val="0"/>
          <w:sz w:val="24"/>
        </w:rPr>
        <w:t>（包含装卸车费、人工运输费）</w:t>
      </w:r>
      <w:r>
        <w:rPr>
          <w:rFonts w:hint="eastAsia" w:ascii="宋体" w:hAnsi="宋体" w:cs="宋体"/>
          <w:kern w:val="0"/>
          <w:sz w:val="24"/>
          <w:lang w:eastAsia="zh-CN"/>
        </w:rPr>
        <w:t>、</w:t>
      </w:r>
      <w:r>
        <w:rPr>
          <w:rFonts w:hint="default" w:ascii="宋体" w:hAnsi="宋体" w:eastAsia="宋体" w:cs="Times New Roman"/>
          <w:sz w:val="24"/>
          <w:shd w:val="clear" w:color="auto" w:fill="FFFFFF"/>
          <w:lang w:val="en-US" w:eastAsia="zh-CN"/>
        </w:rPr>
        <w:t>现场基座</w:t>
      </w:r>
      <w:r>
        <w:rPr>
          <w:rFonts w:hint="eastAsia" w:ascii="宋体" w:hAnsi="宋体" w:eastAsia="宋体" w:cs="Times New Roman"/>
          <w:sz w:val="24"/>
          <w:shd w:val="clear" w:color="auto" w:fill="FFFFFF"/>
          <w:lang w:val="en-US" w:eastAsia="zh-CN"/>
        </w:rPr>
        <w:t>坑</w:t>
      </w:r>
      <w:r>
        <w:rPr>
          <w:rFonts w:hint="default" w:ascii="宋体" w:hAnsi="宋体" w:eastAsia="宋体" w:cs="Times New Roman"/>
          <w:sz w:val="24"/>
          <w:shd w:val="clear" w:color="auto" w:fill="FFFFFF"/>
          <w:lang w:val="en-US" w:eastAsia="zh-CN"/>
        </w:rPr>
        <w:t>开挖</w:t>
      </w:r>
      <w:r>
        <w:rPr>
          <w:rFonts w:hint="eastAsia" w:ascii="宋体" w:hAnsi="宋体" w:eastAsia="宋体" w:cs="Times New Roman"/>
          <w:sz w:val="24"/>
          <w:shd w:val="clear" w:color="auto" w:fill="FFFFFF"/>
          <w:lang w:val="en-US" w:eastAsia="zh-CN"/>
        </w:rPr>
        <w:t>费、回填费、</w:t>
      </w:r>
      <w:r>
        <w:rPr>
          <w:rFonts w:hint="default" w:ascii="宋体" w:hAnsi="宋体" w:eastAsia="宋体" w:cs="Times New Roman"/>
          <w:sz w:val="24"/>
          <w:shd w:val="clear" w:color="auto" w:fill="FFFFFF"/>
          <w:lang w:val="en-US" w:eastAsia="zh-CN"/>
        </w:rPr>
        <w:t>渣土</w:t>
      </w:r>
      <w:r>
        <w:rPr>
          <w:rFonts w:hint="eastAsia" w:ascii="宋体" w:hAnsi="宋体" w:eastAsia="宋体" w:cs="Times New Roman"/>
          <w:sz w:val="24"/>
          <w:shd w:val="clear" w:color="auto" w:fill="FFFFFF"/>
          <w:lang w:val="en-US" w:eastAsia="zh-CN"/>
        </w:rPr>
        <w:t>、</w:t>
      </w:r>
      <w:r>
        <w:rPr>
          <w:rFonts w:hint="default" w:ascii="宋体" w:hAnsi="宋体" w:eastAsia="宋体" w:cs="Times New Roman"/>
          <w:sz w:val="24"/>
          <w:shd w:val="clear" w:color="auto" w:fill="FFFFFF"/>
          <w:lang w:val="en-US" w:eastAsia="zh-CN"/>
        </w:rPr>
        <w:t>垃圾清运处理</w:t>
      </w:r>
      <w:r>
        <w:rPr>
          <w:rFonts w:hint="eastAsia" w:ascii="宋体" w:hAnsi="宋体" w:eastAsia="宋体" w:cs="Times New Roman"/>
          <w:sz w:val="24"/>
          <w:shd w:val="clear" w:color="auto" w:fill="FFFFFF"/>
          <w:lang w:val="en-US" w:eastAsia="zh-CN"/>
        </w:rPr>
        <w:t>费和</w:t>
      </w:r>
      <w:r>
        <w:rPr>
          <w:rFonts w:hint="eastAsia" w:ascii="宋体" w:hAnsi="宋体"/>
          <w:sz w:val="24"/>
          <w:shd w:val="clear" w:color="auto" w:fill="FFFFFF"/>
        </w:rPr>
        <w:t>检测</w:t>
      </w:r>
      <w:r>
        <w:rPr>
          <w:rFonts w:hint="eastAsia" w:ascii="宋体" w:hAnsi="宋体" w:cs="宋体"/>
          <w:kern w:val="0"/>
          <w:sz w:val="24"/>
          <w:lang w:val="zh-TW"/>
        </w:rPr>
        <w:t>等</w:t>
      </w:r>
      <w:r>
        <w:rPr>
          <w:rFonts w:hint="eastAsia" w:ascii="宋体" w:hAnsi="宋体"/>
          <w:sz w:val="24"/>
          <w:shd w:val="clear" w:color="auto" w:fill="FFFFFF"/>
        </w:rPr>
        <w:t>验收合格交付使用之前及保修服务与备用物件等等所有其他有关各项的含税费用。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、质保期：</w:t>
      </w:r>
    </w:p>
    <w:p>
      <w:pPr>
        <w:spacing w:line="360" w:lineRule="auto"/>
        <w:ind w:firstLine="480" w:firstLineChars="200"/>
        <w:rPr>
          <w:rFonts w:ascii="宋体" w:hAnsi="宋体" w:cs="宋体"/>
          <w:sz w:val="24"/>
        </w:rPr>
      </w:pPr>
      <w:r>
        <w:rPr>
          <w:rFonts w:hint="eastAsia" w:ascii="宋体" w:hAnsi="宋体" w:cs="宋体"/>
          <w:sz w:val="24"/>
          <w:lang w:val="en-US" w:eastAsia="zh-CN"/>
        </w:rPr>
        <w:t>本项目</w:t>
      </w:r>
      <w:r>
        <w:rPr>
          <w:rFonts w:hint="eastAsia" w:ascii="宋体" w:hAnsi="宋体" w:cs="宋体"/>
          <w:sz w:val="24"/>
        </w:rPr>
        <w:t>质保期</w:t>
      </w:r>
      <w:r>
        <w:rPr>
          <w:rFonts w:hint="eastAsia" w:ascii="宋体" w:hAnsi="宋体" w:cs="宋体"/>
          <w:sz w:val="24"/>
          <w:lang w:val="en-US" w:eastAsia="zh-CN"/>
        </w:rPr>
        <w:t>为</w:t>
      </w: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rPr>
        <w:t>年（自验收合格之日起计）。</w:t>
      </w:r>
    </w:p>
    <w:p>
      <w:pPr>
        <w:pStyle w:val="3"/>
        <w:tabs>
          <w:tab w:val="left" w:pos="900"/>
        </w:tabs>
        <w:spacing w:before="0" w:after="0" w:line="360" w:lineRule="auto"/>
        <w:rPr>
          <w:rFonts w:ascii="宋体" w:hAnsi="宋体" w:cs="宋体"/>
          <w:color w:val="000000"/>
          <w:sz w:val="24"/>
          <w:szCs w:val="24"/>
        </w:rPr>
      </w:pPr>
      <w:bookmarkStart w:id="7" w:name="_Toc18658"/>
      <w:r>
        <w:rPr>
          <w:rFonts w:hint="eastAsia" w:ascii="宋体" w:hAnsi="宋体" w:cs="宋体"/>
          <w:color w:val="000000"/>
          <w:sz w:val="24"/>
          <w:szCs w:val="24"/>
        </w:rPr>
        <w:t>六、违约责任（实质性要求）</w:t>
      </w:r>
      <w:bookmarkEnd w:id="7"/>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1.供应商必须遵守采购合同并执行合同中的各项规定，保证采购合同的正常履行。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3.供应商应当遵守采购人的相关项目需求及相关技术要求及实质性条款，实施完成采购合 同应当完全满足相关项目需求及相关技术要求及实质性条款，若供应商瑕疵履行采购合同，采购人有权向供应商要求赔偿合同总价款 20%的违约金，若造成相关损失的，采购人有权要求供 应商承担所有赔偿责任。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4.有下列情形之一的，当事人可以解除合同：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4.1 因不可抗力致使不能实现合同目的(由于非供应商或采购人原因，致使合同实质性条 款无法实现的)；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4.2 当事人一方迟延履行主要债务，经催告后在合理期限内仍未履行；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4.3 当事人一方迟延履行债务或者有其他违约行为致使不能实现合同目的； </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 xml:space="preserve">4.4 法律规定的其他情形。 </w:t>
      </w:r>
    </w:p>
    <w:p>
      <w:pPr>
        <w:pStyle w:val="3"/>
        <w:tabs>
          <w:tab w:val="left" w:pos="900"/>
        </w:tabs>
        <w:spacing w:before="0" w:after="0" w:line="360" w:lineRule="auto"/>
        <w:rPr>
          <w:rFonts w:ascii="宋体" w:hAnsi="宋体" w:cs="宋体"/>
          <w:color w:val="000000"/>
          <w:sz w:val="24"/>
          <w:szCs w:val="24"/>
        </w:rPr>
      </w:pPr>
      <w:bookmarkStart w:id="8" w:name="_Toc18947"/>
      <w:r>
        <w:rPr>
          <w:rFonts w:hint="eastAsia" w:ascii="宋体" w:hAnsi="宋体" w:cs="宋体"/>
          <w:color w:val="000000"/>
          <w:sz w:val="24"/>
          <w:szCs w:val="24"/>
        </w:rPr>
        <w:t>七、解决争议的方法（实质性要求）</w:t>
      </w:r>
      <w:bookmarkEnd w:id="8"/>
    </w:p>
    <w:p>
      <w:pPr>
        <w:widowControl/>
        <w:spacing w:line="360" w:lineRule="auto"/>
        <w:ind w:firstLine="480" w:firstLineChars="200"/>
        <w:jc w:val="left"/>
        <w:rPr>
          <w:rFonts w:ascii="宋体" w:hAnsi="宋体"/>
          <w:sz w:val="24"/>
        </w:rPr>
      </w:pPr>
      <w:r>
        <w:rPr>
          <w:rFonts w:hint="eastAsia" w:ascii="宋体" w:hAnsi="宋体" w:cs="宋体"/>
          <w:color w:val="000000"/>
          <w:kern w:val="0"/>
          <w:sz w:val="24"/>
          <w:lang w:bidi="ar"/>
        </w:rPr>
        <w:t xml:space="preserve">1.因货物的质量问题发生争议，由采购人或其指定的第三方机构进行质量鉴定。货物符合标准的，鉴定费由采购人承担；货物不符合质量标准的，鉴定费由中标人承担。 </w:t>
      </w:r>
    </w:p>
    <w:p>
      <w:pPr>
        <w:widowControl/>
        <w:spacing w:line="360" w:lineRule="auto"/>
        <w:ind w:firstLine="480" w:firstLineChars="200"/>
        <w:jc w:val="left"/>
        <w:rPr>
          <w:rFonts w:ascii="宋体" w:hAnsi="宋体"/>
          <w:sz w:val="24"/>
        </w:rPr>
      </w:pPr>
      <w:r>
        <w:rPr>
          <w:rFonts w:hint="eastAsia" w:ascii="宋体" w:hAnsi="宋体" w:cs="宋体"/>
          <w:color w:val="000000"/>
          <w:kern w:val="0"/>
          <w:sz w:val="24"/>
          <w:lang w:bidi="ar"/>
        </w:rPr>
        <w:t xml:space="preserve">2.合同履行期间，若双方发生争议，可协商或由有关部门调解解决，协商或调解不成的， 向项目所在地人民法院提起诉讼。 </w:t>
      </w:r>
    </w:p>
    <w:p>
      <w:pPr>
        <w:widowControl/>
        <w:spacing w:line="360" w:lineRule="auto"/>
        <w:ind w:firstLine="480" w:firstLineChars="200"/>
        <w:jc w:val="left"/>
        <w:rPr>
          <w:rFonts w:ascii="宋体" w:hAnsi="宋体"/>
          <w:sz w:val="24"/>
        </w:rPr>
      </w:pPr>
      <w:r>
        <w:rPr>
          <w:rFonts w:hint="eastAsia" w:ascii="宋体" w:hAnsi="宋体" w:cs="宋体"/>
          <w:color w:val="000000"/>
          <w:kern w:val="0"/>
          <w:sz w:val="24"/>
          <w:lang w:bidi="ar"/>
        </w:rPr>
        <w:t xml:space="preserve">3.人民法院判决应为最终决定，并对双方具有约束力。 </w:t>
      </w:r>
    </w:p>
    <w:p>
      <w:pPr>
        <w:widowControl/>
        <w:spacing w:line="360" w:lineRule="auto"/>
        <w:ind w:firstLine="480" w:firstLineChars="200"/>
        <w:jc w:val="left"/>
        <w:rPr>
          <w:rFonts w:ascii="宋体" w:hAnsi="宋体"/>
          <w:sz w:val="24"/>
        </w:rPr>
      </w:pPr>
      <w:r>
        <w:rPr>
          <w:rFonts w:hint="eastAsia" w:ascii="宋体" w:hAnsi="宋体" w:cs="宋体"/>
          <w:color w:val="000000"/>
          <w:kern w:val="0"/>
          <w:sz w:val="24"/>
          <w:lang w:bidi="ar"/>
        </w:rPr>
        <w:t xml:space="preserve">4.除另有判决外，诉讼费应由败诉方负担。 </w:t>
      </w:r>
    </w:p>
    <w:p>
      <w:pPr>
        <w:widowControl/>
        <w:spacing w:line="360" w:lineRule="auto"/>
        <w:ind w:firstLine="480" w:firstLineChars="200"/>
        <w:jc w:val="left"/>
        <w:rPr>
          <w:rFonts w:hint="eastAsia" w:ascii="宋体" w:hAnsi="宋体" w:eastAsia="宋体"/>
          <w:sz w:val="24"/>
          <w:lang w:eastAsia="zh-CN"/>
        </w:rPr>
      </w:pPr>
      <w:r>
        <w:rPr>
          <w:rFonts w:hint="eastAsia" w:ascii="宋体" w:hAnsi="宋体" w:cs="宋体"/>
          <w:color w:val="000000"/>
          <w:kern w:val="0"/>
          <w:sz w:val="24"/>
          <w:lang w:bidi="ar"/>
        </w:rPr>
        <w:t>5.在判决期间，除正在进行判决部分外，合同其他部分继续执行</w:t>
      </w:r>
      <w:r>
        <w:rPr>
          <w:rFonts w:hint="eastAsia" w:ascii="宋体" w:hAnsi="宋体" w:cs="宋体"/>
          <w:color w:val="000000"/>
          <w:kern w:val="0"/>
          <w:sz w:val="24"/>
          <w:lang w:eastAsia="zh-CN" w:bidi="ar"/>
        </w:rPr>
        <w:t>。</w:t>
      </w:r>
    </w:p>
    <w:p>
      <w:pPr>
        <w:pStyle w:val="3"/>
        <w:tabs>
          <w:tab w:val="left" w:pos="900"/>
        </w:tabs>
        <w:spacing w:before="0" w:after="0" w:line="360" w:lineRule="auto"/>
        <w:rPr>
          <w:rFonts w:ascii="宋体" w:hAnsi="宋体" w:cs="宋体"/>
          <w:color w:val="000000"/>
          <w:sz w:val="24"/>
          <w:szCs w:val="24"/>
        </w:rPr>
      </w:pPr>
      <w:bookmarkStart w:id="9" w:name="_Toc3257"/>
      <w:r>
        <w:rPr>
          <w:rFonts w:hint="eastAsia" w:ascii="宋体" w:hAnsi="宋体" w:cs="宋体"/>
          <w:color w:val="000000"/>
          <w:sz w:val="24"/>
          <w:szCs w:val="24"/>
        </w:rPr>
        <w:t>八、其他要求</w:t>
      </w:r>
      <w:bookmarkEnd w:id="9"/>
    </w:p>
    <w:p>
      <w:pPr>
        <w:widowControl/>
        <w:spacing w:line="360" w:lineRule="auto"/>
        <w:ind w:firstLine="480" w:firstLineChars="200"/>
        <w:jc w:val="left"/>
        <w:rPr>
          <w:rFonts w:ascii="宋体" w:hAnsi="宋体" w:cs="宋体"/>
          <w:color w:val="000000"/>
          <w:kern w:val="0"/>
          <w:sz w:val="24"/>
        </w:rPr>
      </w:pPr>
      <w:r>
        <w:rPr>
          <w:rFonts w:hint="eastAsia" w:ascii="宋体" w:hAnsi="宋体"/>
          <w:sz w:val="24"/>
        </w:rPr>
        <w:t xml:space="preserve"> </w:t>
      </w:r>
      <w:r>
        <w:rPr>
          <w:rFonts w:hint="eastAsia" w:ascii="宋体" w:hAnsi="宋体" w:cs="宋体"/>
          <w:color w:val="000000"/>
          <w:kern w:val="0"/>
          <w:sz w:val="24"/>
        </w:rPr>
        <w:t>其他未尽事宜由供需双方在采购合同中详细约定。</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BE4EC"/>
    <w:multiLevelType w:val="singleLevel"/>
    <w:tmpl w:val="A21BE4EC"/>
    <w:lvl w:ilvl="0" w:tentative="0">
      <w:start w:val="1"/>
      <w:numFmt w:val="decimal"/>
      <w:suff w:val="nothing"/>
      <w:lvlText w:val="%1、"/>
      <w:lvlJc w:val="left"/>
    </w:lvl>
  </w:abstractNum>
  <w:abstractNum w:abstractNumId="1">
    <w:nsid w:val="A833A891"/>
    <w:multiLevelType w:val="singleLevel"/>
    <w:tmpl w:val="A833A891"/>
    <w:lvl w:ilvl="0" w:tentative="0">
      <w:start w:val="1"/>
      <w:numFmt w:val="decimal"/>
      <w:suff w:val="nothing"/>
      <w:lvlText w:val="%1、"/>
      <w:lvlJc w:val="left"/>
    </w:lvl>
  </w:abstractNum>
  <w:abstractNum w:abstractNumId="2">
    <w:nsid w:val="D931C114"/>
    <w:multiLevelType w:val="singleLevel"/>
    <w:tmpl w:val="D931C114"/>
    <w:lvl w:ilvl="0" w:tentative="0">
      <w:start w:val="1"/>
      <w:numFmt w:val="decimal"/>
      <w:suff w:val="nothing"/>
      <w:lvlText w:val="%1、"/>
      <w:lvlJc w:val="left"/>
    </w:lvl>
  </w:abstractNum>
  <w:abstractNum w:abstractNumId="3">
    <w:nsid w:val="170F92AA"/>
    <w:multiLevelType w:val="singleLevel"/>
    <w:tmpl w:val="170F92AA"/>
    <w:lvl w:ilvl="0" w:tentative="0">
      <w:start w:val="1"/>
      <w:numFmt w:val="decimal"/>
      <w:suff w:val="nothing"/>
      <w:lvlText w:val="%1、"/>
      <w:lvlJc w:val="left"/>
    </w:lvl>
  </w:abstractNum>
  <w:abstractNum w:abstractNumId="4">
    <w:nsid w:val="79381418"/>
    <w:multiLevelType w:val="singleLevel"/>
    <w:tmpl w:val="79381418"/>
    <w:lvl w:ilvl="0" w:tentative="0">
      <w:start w:val="1"/>
      <w:numFmt w:val="decimal"/>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1728B"/>
    <w:rsid w:val="7DF17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adjustRightInd w:val="0"/>
      <w:spacing w:after="60" w:line="360" w:lineRule="atLeast"/>
      <w:ind w:left="72" w:leftChars="30" w:right="30" w:rightChars="30"/>
      <w:jc w:val="center"/>
      <w:textAlignment w:val="baseline"/>
    </w:pPr>
    <w:rPr>
      <w:kern w:val="0"/>
      <w:sz w:val="20"/>
      <w:szCs w:val="20"/>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51"/>
    <w:basedOn w:val="6"/>
    <w:qFormat/>
    <w:uiPriority w:val="0"/>
    <w:rPr>
      <w:rFonts w:hint="default" w:ascii="仿宋_GB2312" w:eastAsia="仿宋_GB2312" w:cs="仿宋_GB2312"/>
      <w:color w:val="000000"/>
      <w:sz w:val="18"/>
      <w:szCs w:val="18"/>
      <w:u w:val="none"/>
    </w:rPr>
  </w:style>
  <w:style w:type="paragraph" w:customStyle="1" w:styleId="8">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2022-11-14T08:50:00Z</dcterms:created>
  <dc:creator>周/db雨/dy露</dc:creator>
  <cp:lastModifiedBy>周/db雨/dy露</cp:lastModifiedBy>
  <dcterms:modified xsi:type="dcterms:W3CDTF">2022-11-14T08:50:28Z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